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047C" w:rsidP="008804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SIFCBCR010 Exhume burial sites</w:t>
      </w:r>
      <w:r>
        <w:fldChar w:fldCharType="end"/>
      </w:r>
    </w:p>
    <w:p w:rsidR="0088047C" w:rsidP="0088047C">
      <w:pPr>
        <w:pStyle w:val="Version"/>
        <w:sectPr w:rsidSect="00C07E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07ED1" w:rsidP="00C07ED1">
      <w:pPr>
        <w:pStyle w:val="SuperHeading"/>
      </w:pPr>
      <w:r w:rsidRPr="00C07ED1">
        <w:t>Assessment Requirements for SIFCBCR010 Exhume burial sites</w:t>
      </w:r>
    </w:p>
    <w:p w:rsidR="00000000" w:rsidRPr="00C07ED1" w:rsidP="00C07ED1">
      <w:pPr>
        <w:pStyle w:val="Heading1"/>
      </w:pPr>
      <w:bookmarkStart w:id="1" w:name="O_603815"/>
      <w:bookmarkEnd w:id="1"/>
      <w:r w:rsidRPr="00C07ED1">
        <w:t>Modification History</w:t>
      </w:r>
    </w:p>
    <w:p w:rsidR="00000000" w:rsidRPr="00C07ED1" w:rsidP="0088047C">
      <w:pPr>
        <w:pStyle w:val="BodyText"/>
      </w:pPr>
      <w:r w:rsidRPr="00C07ED1">
        <w:t>Not applicable.</w:t>
      </w:r>
    </w:p>
    <w:p w:rsidR="00000000" w:rsidRPr="00C07ED1" w:rsidP="00C07ED1">
      <w:pPr>
        <w:pStyle w:val="Heading1"/>
      </w:pPr>
      <w:bookmarkStart w:id="2" w:name="O_603814"/>
      <w:bookmarkEnd w:id="2"/>
      <w:r w:rsidRPr="00C07ED1">
        <w:t>Performance Evidence</w:t>
      </w:r>
    </w:p>
    <w:p w:rsidR="00000000" w:rsidRPr="00C07ED1" w:rsidP="0088047C">
      <w:pPr>
        <w:pStyle w:val="BodyText"/>
      </w:pPr>
      <w:r w:rsidRPr="00C07ED1">
        <w:t>Evidence of the ability to:</w:t>
      </w:r>
    </w:p>
    <w:p w:rsidR="00000000" w:rsidRPr="00C07ED1" w:rsidP="00C07ED1">
      <w:pPr>
        <w:pStyle w:val="ListBullet"/>
      </w:pPr>
      <w:r w:rsidRPr="00C07ED1">
        <w:t>liaise with appropriate personnel to identify burial locations and safe exhumation methods</w:t>
      </w:r>
    </w:p>
    <w:p w:rsidR="00000000" w:rsidRPr="00C07ED1" w:rsidP="00C07ED1">
      <w:pPr>
        <w:pStyle w:val="ListBullet"/>
      </w:pPr>
      <w:r w:rsidRPr="00C07ED1">
        <w:t xml:space="preserve">select, prepare, use, maintain and clean the </w:t>
      </w:r>
      <w:r w:rsidRPr="00C07ED1">
        <w:t>required tools, equipment and machinery according to supervisor instructions, workplace policies and procedures, and manufacturer guidelines</w:t>
      </w:r>
    </w:p>
    <w:p w:rsidR="00000000" w:rsidRPr="00C07ED1" w:rsidP="00C07ED1">
      <w:pPr>
        <w:pStyle w:val="ListBullet"/>
      </w:pPr>
      <w:r w:rsidRPr="00C07ED1">
        <w:t>apply safe and efficient exhumation of remains using infection control procedures</w:t>
      </w:r>
    </w:p>
    <w:p w:rsidR="00000000" w:rsidRPr="00C07ED1" w:rsidP="00C07ED1">
      <w:pPr>
        <w:pStyle w:val="ListBullet"/>
      </w:pPr>
      <w:r w:rsidRPr="00C07ED1">
        <w:t>lift and reposition or deepen hum</w:t>
      </w:r>
      <w:r w:rsidRPr="00C07ED1">
        <w:t>an remains, and reinstate good presentation of burial sites at conclusion of exhumation.</w:t>
      </w:r>
    </w:p>
    <w:p w:rsidR="00000000" w:rsidRPr="00C07ED1" w:rsidP="00C07ED1">
      <w:pPr>
        <w:pStyle w:val="BodyText"/>
      </w:pPr>
    </w:p>
    <w:p w:rsidR="00000000" w:rsidRPr="00C07ED1" w:rsidP="0088047C">
      <w:pPr>
        <w:pStyle w:val="BodyText"/>
      </w:pPr>
      <w:r w:rsidRPr="00C07ED1">
        <w:t>Evidence of performance of exhuming burial sites on two or more occasions is required to demonstrate consistency of performance and ability to respond to different si</w:t>
      </w:r>
      <w:r w:rsidRPr="00C07ED1">
        <w:t>tuations.</w:t>
      </w:r>
    </w:p>
    <w:p w:rsidR="00000000" w:rsidRPr="00C07ED1" w:rsidP="00C07ED1">
      <w:pPr>
        <w:pStyle w:val="Heading1"/>
      </w:pPr>
      <w:bookmarkStart w:id="3" w:name="O_603813"/>
      <w:bookmarkEnd w:id="3"/>
      <w:r w:rsidRPr="00C07ED1">
        <w:t>Knowledge Evidence</w:t>
      </w:r>
    </w:p>
    <w:p w:rsidR="00000000" w:rsidRPr="00C07ED1" w:rsidP="0088047C">
      <w:pPr>
        <w:pStyle w:val="BodyText"/>
      </w:pPr>
      <w:r w:rsidRPr="00C07ED1">
        <w:t>Demonstrated knowledge of:</w:t>
      </w:r>
    </w:p>
    <w:p w:rsidR="00000000" w:rsidRPr="00C07ED1" w:rsidP="00C07ED1">
      <w:pPr>
        <w:pStyle w:val="ListBullet"/>
      </w:pPr>
      <w:r w:rsidRPr="00C07ED1">
        <w:t>federal, state or territory, and local government legislation and regulations relating to work health and safety/occupational health and safety, conduct of exhumations, and storage a</w:t>
      </w:r>
      <w:r w:rsidRPr="00C07ED1">
        <w:t>nd handling of human remains</w:t>
      </w:r>
    </w:p>
    <w:p w:rsidR="00000000" w:rsidRPr="00C07ED1" w:rsidP="00C07ED1">
      <w:pPr>
        <w:pStyle w:val="ListBullet"/>
      </w:pPr>
      <w:r w:rsidRPr="00C07ED1">
        <w:t>workplace policies and procedures relating to performing exhumations</w:t>
      </w:r>
    </w:p>
    <w:p w:rsidR="00000000" w:rsidRPr="00C07ED1" w:rsidP="00C07ED1">
      <w:pPr>
        <w:pStyle w:val="ListBullet"/>
      </w:pPr>
      <w:r w:rsidRPr="00C07ED1">
        <w:t>appropriate care, use and maintenance of relevant tools, equipment and machinery, including protective restraints</w:t>
      </w:r>
    </w:p>
    <w:p w:rsidR="00000000" w:rsidRPr="00C07ED1" w:rsidP="00C07ED1">
      <w:pPr>
        <w:pStyle w:val="ListBullet"/>
      </w:pPr>
      <w:r w:rsidRPr="00C07ED1">
        <w:t>universal precautions, including:</w:t>
      </w:r>
    </w:p>
    <w:p w:rsidR="00000000" w:rsidRPr="00C07ED1" w:rsidP="00C07ED1">
      <w:pPr>
        <w:pStyle w:val="ListBullet2"/>
      </w:pPr>
      <w:r w:rsidRPr="00C07ED1">
        <w:t>use of pe</w:t>
      </w:r>
      <w:r w:rsidRPr="00C07ED1">
        <w:t>rsonal protective equipment</w:t>
      </w:r>
    </w:p>
    <w:p w:rsidR="00000000" w:rsidRPr="00C07ED1" w:rsidP="00C07ED1">
      <w:pPr>
        <w:pStyle w:val="ListBullet2"/>
      </w:pPr>
      <w:r w:rsidRPr="00C07ED1">
        <w:t>presumption that all blood and body fluids are infectious</w:t>
      </w:r>
    </w:p>
    <w:p w:rsidR="00000000" w:rsidRPr="00C07ED1" w:rsidP="00C07ED1">
      <w:pPr>
        <w:pStyle w:val="ListBullet2"/>
      </w:pPr>
      <w:r w:rsidRPr="00C07ED1">
        <w:t>covering exposed cuts and abrasions, particularly on workers’ hands, with waterproof coverings prior to commencing work</w:t>
      </w:r>
    </w:p>
    <w:p w:rsidR="00000000" w:rsidRPr="00C07ED1" w:rsidP="00C07ED1">
      <w:pPr>
        <w:pStyle w:val="ListBullet2"/>
      </w:pPr>
      <w:r w:rsidRPr="00C07ED1">
        <w:t>immediate treatment of puncture wounds or abrasions</w:t>
      </w:r>
    </w:p>
    <w:p w:rsidR="00000000" w:rsidRPr="00C07ED1" w:rsidP="00C07ED1">
      <w:pPr>
        <w:pStyle w:val="ListBullet2"/>
      </w:pPr>
      <w:r w:rsidRPr="00C07ED1">
        <w:t>use of protective clothing when cleaning spillage of body fluids</w:t>
      </w:r>
    </w:p>
    <w:p w:rsidR="00000000" w:rsidRPr="00C07ED1" w:rsidP="00C07ED1">
      <w:pPr>
        <w:pStyle w:val="ListBullet"/>
      </w:pPr>
      <w:r w:rsidRPr="00C07ED1">
        <w:t xml:space="preserve">environmental impacts in relation to gravedigging and minimal impact practices to reduce these, especially those that relate to resource, </w:t>
      </w:r>
      <w:r w:rsidRPr="00C07ED1">
        <w:t>water and energy use</w:t>
      </w:r>
    </w:p>
    <w:p w:rsidR="00000000" w:rsidRPr="00C07ED1" w:rsidP="00C07ED1">
      <w:pPr>
        <w:pStyle w:val="ListBullet"/>
      </w:pPr>
      <w:r w:rsidRPr="00C07ED1">
        <w:t>environmentally sound disposal methods for all types of waste and in particular for hazardous substances.</w:t>
      </w:r>
    </w:p>
    <w:p w:rsidR="00000000" w:rsidRPr="00C07ED1" w:rsidP="00C07ED1">
      <w:pPr>
        <w:pStyle w:val="AllowPageBreak"/>
      </w:pPr>
    </w:p>
    <w:p w:rsidR="00000000" w:rsidRPr="00C07ED1" w:rsidP="00C07ED1">
      <w:pPr>
        <w:pStyle w:val="Heading1"/>
      </w:pPr>
      <w:bookmarkStart w:id="4" w:name="O_603812"/>
      <w:bookmarkEnd w:id="4"/>
      <w:r w:rsidRPr="00C07ED1">
        <w:t>Assessment Conditions</w:t>
      </w:r>
    </w:p>
    <w:p w:rsidR="00000000" w:rsidRPr="00C07ED1" w:rsidP="0088047C">
      <w:pPr>
        <w:pStyle w:val="BodyText"/>
      </w:pPr>
      <w:r w:rsidRPr="00C07ED1">
        <w:t>Skills must be demonstrated in a cemetery workplace or other burial environment:</w:t>
      </w:r>
    </w:p>
    <w:p w:rsidR="00000000" w:rsidRPr="00C07ED1" w:rsidP="00C07ED1">
      <w:pPr>
        <w:pStyle w:val="ListBullet"/>
      </w:pPr>
      <w:r w:rsidRPr="00C07ED1">
        <w:t>using su</w:t>
      </w:r>
      <w:r w:rsidRPr="00C07ED1">
        <w:t>itable equipment and resources, including:</w:t>
      </w:r>
    </w:p>
    <w:p w:rsidR="00000000" w:rsidRPr="00C07ED1" w:rsidP="00C07ED1">
      <w:pPr>
        <w:pStyle w:val="ListBullet2"/>
      </w:pPr>
      <w:r w:rsidRPr="00C07ED1">
        <w:t>protective restraints and appropriate casings for human remains and relevant tools, equipment and machinery, including personal protective equipment</w:t>
      </w:r>
    </w:p>
    <w:p w:rsidR="00000000" w:rsidRPr="00C07ED1" w:rsidP="00C07ED1">
      <w:pPr>
        <w:pStyle w:val="ListBullet"/>
      </w:pPr>
      <w:r w:rsidRPr="00C07ED1">
        <w:t xml:space="preserve">under industry conditions where there is: </w:t>
      </w:r>
    </w:p>
    <w:p w:rsidR="00000000" w:rsidRPr="00C07ED1" w:rsidP="00C07ED1">
      <w:pPr>
        <w:pStyle w:val="ListBullet2"/>
      </w:pPr>
      <w:r w:rsidRPr="00C07ED1">
        <w:t>integration of tas</w:t>
      </w:r>
      <w:r w:rsidRPr="00C07ED1">
        <w:t xml:space="preserve">ks with possible interruptions to work typical of the job role </w:t>
      </w:r>
    </w:p>
    <w:p w:rsidR="00000000" w:rsidRPr="00C07ED1" w:rsidP="00C07ED1">
      <w:pPr>
        <w:pStyle w:val="ListBullet2"/>
      </w:pPr>
      <w:r w:rsidRPr="00C07ED1">
        <w:t xml:space="preserve">speed and timing requirements that reflect commercial operating conditions </w:t>
      </w:r>
    </w:p>
    <w:p w:rsidR="00000000" w:rsidRPr="00C07ED1" w:rsidP="00C07ED1">
      <w:pPr>
        <w:pStyle w:val="ListBullet2"/>
      </w:pPr>
      <w:r w:rsidRPr="00C07ED1">
        <w:t>interaction with team members and relevant personnel</w:t>
      </w:r>
    </w:p>
    <w:p w:rsidR="00000000" w:rsidRPr="00C07ED1" w:rsidP="00C07ED1">
      <w:pPr>
        <w:pStyle w:val="BodyText"/>
      </w:pPr>
    </w:p>
    <w:p w:rsidR="00000000" w:rsidRPr="00C07ED1" w:rsidP="0088047C">
      <w:pPr>
        <w:pStyle w:val="BodyText"/>
      </w:pPr>
      <w:r w:rsidRPr="00C07ED1">
        <w:t>Assessors must satisfy the NVR/AQTF mandatory competency requirements for assessors.</w:t>
      </w:r>
    </w:p>
    <w:p w:rsidR="00000000" w:rsidRPr="00C07ED1" w:rsidP="00C07ED1">
      <w:pPr>
        <w:pStyle w:val="Heading1"/>
      </w:pPr>
      <w:bookmarkStart w:id="5" w:name="O_603826"/>
      <w:bookmarkEnd w:id="5"/>
      <w:r w:rsidRPr="00C07ED1">
        <w:t>Links</w:t>
      </w:r>
    </w:p>
    <w:p w:rsidR="00000000" w:rsidRPr="00C07ED1" w:rsidP="0088047C">
      <w:pPr>
        <w:pStyle w:val="BodyText"/>
      </w:pPr>
      <w:r w:rsidRPr="00C07E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8148A9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C07ED1" w:rsidP="00C07ED1"/>
    <w:sectPr w:rsidSect="00C07E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E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ED1" w:rsidRPr="0088047C" w:rsidP="008804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E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47C" w:rsidP="00C07E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8047C" w:rsidP="00C07E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8047C" w:rsidP="00C07E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E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4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7ED1" w:rsidRPr="0088047C" w:rsidP="008804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E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47C" w:rsidRPr="002D2AF8" w:rsidP="00C07E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SIFCBCR010 Exhume burial 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88047C" w:rsidP="00C07E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9042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B4E5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F049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7E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7E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7E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7E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7E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7E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7E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7E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7E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7E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7E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7ED1"/>
  </w:style>
  <w:style w:type="character" w:customStyle="1" w:styleId="Heading1Char">
    <w:name w:val="Heading 1 Char"/>
    <w:basedOn w:val="DefaultParagraphFont"/>
    <w:link w:val="Heading1"/>
    <w:rsid w:val="00C07E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7E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7E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7ED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07ED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07E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7E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7E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7E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7E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7E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7E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7E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7E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7E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7E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7E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7E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7E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7E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7E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7E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7E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7E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7E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7E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7E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07ED1"/>
    <w:rPr>
      <w:b/>
      <w:spacing w:val="0"/>
    </w:rPr>
  </w:style>
  <w:style w:type="paragraph" w:customStyle="1" w:styleId="SuperTitle">
    <w:name w:val="SuperTitle"/>
    <w:basedOn w:val="Title"/>
    <w:rsid w:val="00C07E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7E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7E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7E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7E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7E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7E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7E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7E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7E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7E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7E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7ED1"/>
    <w:rPr>
      <w:i/>
    </w:rPr>
  </w:style>
  <w:style w:type="paragraph" w:styleId="Caption">
    <w:name w:val="caption"/>
    <w:basedOn w:val="BodyText"/>
    <w:next w:val="Normal"/>
    <w:qFormat/>
    <w:rsid w:val="00C07E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7E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7E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7ED1"/>
  </w:style>
  <w:style w:type="paragraph" w:styleId="TableofFigures">
    <w:name w:val="table of figures"/>
    <w:basedOn w:val="Normal"/>
    <w:next w:val="Normal"/>
    <w:semiHidden/>
    <w:rsid w:val="00C07E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7ED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07ED1"/>
    <w:rPr>
      <w:rFonts w:ascii="Wingdings" w:hAnsi="Wingdings"/>
    </w:rPr>
  </w:style>
  <w:style w:type="paragraph" w:customStyle="1" w:styleId="TableHeading">
    <w:name w:val="Table Heading"/>
    <w:basedOn w:val="HeadingBase"/>
    <w:rsid w:val="00C07E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7ED1"/>
    <w:rPr>
      <w:color w:val="0033CC"/>
      <w:u w:val="none"/>
    </w:rPr>
  </w:style>
  <w:style w:type="paragraph" w:customStyle="1" w:styleId="BodyTextRight">
    <w:name w:val="Body Text Right"/>
    <w:basedOn w:val="BodyText"/>
    <w:rsid w:val="00C07E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7E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7ED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7E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7E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7E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7ED1"/>
    <w:rPr>
      <w:sz w:val="32"/>
    </w:rPr>
  </w:style>
  <w:style w:type="paragraph" w:customStyle="1" w:styleId="HeadingProcedure">
    <w:name w:val="Heading Procedure"/>
    <w:basedOn w:val="HeadingBase"/>
    <w:next w:val="Normal"/>
    <w:rsid w:val="00C07E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7ED1"/>
    <w:pPr>
      <w:spacing w:before="60" w:after="60"/>
    </w:pPr>
  </w:style>
  <w:style w:type="paragraph" w:styleId="ListContinue">
    <w:name w:val="List Continue"/>
    <w:basedOn w:val="List"/>
    <w:rsid w:val="00C07ED1"/>
    <w:pPr>
      <w:ind w:firstLine="0"/>
    </w:pPr>
  </w:style>
  <w:style w:type="paragraph" w:customStyle="1" w:styleId="ListNote">
    <w:name w:val="List Note"/>
    <w:basedOn w:val="List"/>
    <w:rsid w:val="00C07E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7E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7E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7ED1"/>
    <w:rPr>
      <w:rFonts w:ascii="Courier New" w:hAnsi="Courier New"/>
    </w:rPr>
  </w:style>
  <w:style w:type="paragraph" w:customStyle="1" w:styleId="NoteBullet">
    <w:name w:val="Note Bullet"/>
    <w:basedOn w:val="Note"/>
    <w:rsid w:val="00C07E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7E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7E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7E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7ED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7E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7E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7ED1"/>
    <w:rPr>
      <w:b/>
      <w:smallCaps/>
    </w:rPr>
  </w:style>
  <w:style w:type="paragraph" w:customStyle="1" w:styleId="TableListNumber">
    <w:name w:val="Table List Number"/>
    <w:basedOn w:val="ListNumber"/>
    <w:rsid w:val="00C07E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7E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7ED1"/>
    <w:pPr>
      <w:numPr>
        <w:numId w:val="9"/>
      </w:numPr>
    </w:pPr>
  </w:style>
  <w:style w:type="paragraph" w:customStyle="1" w:styleId="ListAlpha2">
    <w:name w:val="List Alpha 2"/>
    <w:basedOn w:val="List2"/>
    <w:rsid w:val="00C07ED1"/>
    <w:pPr>
      <w:numPr>
        <w:numId w:val="8"/>
      </w:numPr>
    </w:pPr>
  </w:style>
  <w:style w:type="paragraph" w:styleId="List2">
    <w:name w:val="List 2"/>
    <w:basedOn w:val="BodyText"/>
    <w:rsid w:val="00C07E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7E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7E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7E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7ED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7ED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7ED1"/>
    <w:pPr>
      <w:numPr>
        <w:numId w:val="4"/>
      </w:numPr>
    </w:pPr>
  </w:style>
  <w:style w:type="paragraph" w:styleId="ListContinue2">
    <w:name w:val="List Continue 2"/>
    <w:basedOn w:val="List2"/>
    <w:rsid w:val="00C07ED1"/>
    <w:pPr>
      <w:ind w:firstLine="0"/>
    </w:pPr>
  </w:style>
  <w:style w:type="paragraph" w:styleId="ListContinue3">
    <w:name w:val="List Continue 3"/>
    <w:basedOn w:val="List3"/>
    <w:rsid w:val="00C07ED1"/>
    <w:pPr>
      <w:ind w:left="1021" w:firstLine="0"/>
    </w:pPr>
  </w:style>
  <w:style w:type="paragraph" w:styleId="ListContinue4">
    <w:name w:val="List Continue 4"/>
    <w:basedOn w:val="List4"/>
    <w:rsid w:val="00C07ED1"/>
    <w:pPr>
      <w:ind w:firstLine="0"/>
    </w:pPr>
  </w:style>
  <w:style w:type="paragraph" w:styleId="ListContinue5">
    <w:name w:val="List Continue 5"/>
    <w:basedOn w:val="List5"/>
    <w:rsid w:val="00C07ED1"/>
    <w:pPr>
      <w:ind w:firstLine="0"/>
    </w:pPr>
  </w:style>
  <w:style w:type="paragraph" w:styleId="ListNumber3">
    <w:name w:val="List Number 3"/>
    <w:basedOn w:val="List3"/>
    <w:rsid w:val="00C07ED1"/>
    <w:pPr>
      <w:numPr>
        <w:numId w:val="5"/>
      </w:numPr>
    </w:pPr>
  </w:style>
  <w:style w:type="paragraph" w:styleId="ListNumber4">
    <w:name w:val="List Number 4"/>
    <w:basedOn w:val="List4"/>
    <w:rsid w:val="00C07ED1"/>
    <w:pPr>
      <w:numPr>
        <w:numId w:val="6"/>
      </w:numPr>
    </w:pPr>
  </w:style>
  <w:style w:type="paragraph" w:styleId="ListNumber5">
    <w:name w:val="List Number 5"/>
    <w:basedOn w:val="List5"/>
    <w:rsid w:val="00C07ED1"/>
    <w:pPr>
      <w:numPr>
        <w:numId w:val="7"/>
      </w:numPr>
    </w:pPr>
  </w:style>
  <w:style w:type="paragraph" w:styleId="BlockText">
    <w:name w:val="Block Text"/>
    <w:basedOn w:val="Normal"/>
    <w:rsid w:val="00C07E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7E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7ED1"/>
    <w:rPr>
      <w:sz w:val="16"/>
      <w:vertAlign w:val="superscript"/>
    </w:rPr>
  </w:style>
  <w:style w:type="character" w:customStyle="1" w:styleId="Symbols">
    <w:name w:val="Symbols"/>
    <w:basedOn w:val="DefaultParagraphFont"/>
    <w:rsid w:val="00C07ED1"/>
    <w:rPr>
      <w:rFonts w:ascii="Symbol" w:hAnsi="Symbol"/>
    </w:rPr>
  </w:style>
  <w:style w:type="character" w:customStyle="1" w:styleId="MenuOptions">
    <w:name w:val="Menu Options"/>
    <w:basedOn w:val="DefaultParagraphFont"/>
    <w:rsid w:val="00C07E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7ED1"/>
    <w:rPr>
      <w:b/>
    </w:rPr>
  </w:style>
  <w:style w:type="character" w:customStyle="1" w:styleId="Underlined">
    <w:name w:val="Underlined"/>
    <w:basedOn w:val="DefaultParagraphFont"/>
    <w:rsid w:val="00C07ED1"/>
    <w:rPr>
      <w:u w:val="single"/>
    </w:rPr>
  </w:style>
  <w:style w:type="paragraph" w:customStyle="1" w:styleId="TableBodyTextRight">
    <w:name w:val="Table Body Text Right"/>
    <w:basedOn w:val="TableBodyText"/>
    <w:rsid w:val="00C07E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7ED1"/>
    <w:rPr>
      <w:sz w:val="18"/>
    </w:rPr>
  </w:style>
  <w:style w:type="paragraph" w:customStyle="1" w:styleId="BodySmallRight">
    <w:name w:val="Body Small Right"/>
    <w:basedOn w:val="BodyTextRight"/>
    <w:rsid w:val="00C07ED1"/>
    <w:rPr>
      <w:sz w:val="18"/>
      <w:szCs w:val="18"/>
    </w:rPr>
  </w:style>
  <w:style w:type="paragraph" w:customStyle="1" w:styleId="MarginEdition">
    <w:name w:val="Margin Edition"/>
    <w:basedOn w:val="MarginNote"/>
    <w:rsid w:val="00C07E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7ED1"/>
    <w:rPr>
      <w:sz w:val="2"/>
      <w:szCs w:val="2"/>
    </w:rPr>
  </w:style>
  <w:style w:type="character" w:customStyle="1" w:styleId="Small">
    <w:name w:val="Small"/>
    <w:basedOn w:val="DefaultParagraphFont"/>
    <w:rsid w:val="00C07ED1"/>
    <w:rPr>
      <w:sz w:val="16"/>
    </w:rPr>
  </w:style>
  <w:style w:type="paragraph" w:customStyle="1" w:styleId="WideTable">
    <w:name w:val="Wide Table"/>
    <w:basedOn w:val="Normal"/>
    <w:rsid w:val="00C07E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7ED1"/>
  </w:style>
  <w:style w:type="paragraph" w:styleId="Quote">
    <w:name w:val="Quote"/>
    <w:basedOn w:val="Heading1"/>
    <w:link w:val="QuoteChar"/>
    <w:qFormat/>
    <w:rsid w:val="00C07E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7E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7ED1"/>
    <w:pPr>
      <w:pageBreakBefore/>
    </w:pPr>
  </w:style>
  <w:style w:type="paragraph" w:customStyle="1" w:styleId="Border">
    <w:name w:val="Border"/>
    <w:basedOn w:val="Normal"/>
    <w:qFormat/>
    <w:rsid w:val="00C07E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7E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7E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7E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7E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7E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7E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7E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7E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7ED1"/>
    <w:rPr>
      <w:u w:val="single"/>
    </w:rPr>
  </w:style>
  <w:style w:type="character" w:customStyle="1" w:styleId="BoldandItalics">
    <w:name w:val="Bold and Italics"/>
    <w:qFormat/>
    <w:rsid w:val="00C07ED1"/>
    <w:rPr>
      <w:b/>
      <w:i/>
      <w:u w:val="none"/>
    </w:rPr>
  </w:style>
  <w:style w:type="paragraph" w:styleId="BalloonText">
    <w:name w:val="Balloon Text"/>
    <w:basedOn w:val="Normal"/>
    <w:link w:val="BalloonTextChar"/>
    <w:rsid w:val="00C07E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7E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7E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7E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7E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7E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7ED1"/>
    <w:pPr>
      <w:spacing w:before="0" w:after="0"/>
    </w:pPr>
  </w:style>
  <w:style w:type="paragraph" w:customStyle="1" w:styleId="BodyTextBold">
    <w:name w:val="Body Text Bold"/>
    <w:basedOn w:val="BodyText"/>
    <w:qFormat/>
    <w:rsid w:val="00C07ED1"/>
    <w:rPr>
      <w:b/>
    </w:rPr>
  </w:style>
  <w:style w:type="character" w:styleId="Hyperlink">
    <w:name w:val="Hyperlink"/>
    <w:basedOn w:val="DefaultParagraphFont"/>
    <w:uiPriority w:val="99"/>
    <w:unhideWhenUsed/>
    <w:rsid w:val="008804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375</Words>
  <Characters>2536</Characters>
  <Application>Microsoft Office Word</Application>
  <DocSecurity>0</DocSecurity>
  <Lines>60</Lines>
  <Paragraphs>43</Paragraphs>
  <ScaleCrop>false</ScaleCrop>
  <Company>Author-it Software Corporation Ltd.</Company>
  <LinksUpToDate>false</LinksUpToDate>
  <CharactersWithSpaces>2868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SIFCBCR010 Exhume burial sites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2022-04-04T01:33:00Z</dcterms:created>
  <dcterms:modified xsi:type="dcterms:W3CDTF">2022-04-04T01:33:00Z</dcterms:modified>
</cp:coreProperties>
</file>