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482" w:rsidP="00F924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SIFCBCR009 Remove ledgers and concrete lids</w:t>
      </w:r>
      <w:r>
        <w:fldChar w:fldCharType="end"/>
      </w:r>
    </w:p>
    <w:p w:rsidR="00F92482" w:rsidP="00F92482">
      <w:pPr>
        <w:pStyle w:val="Version"/>
        <w:sectPr w:rsidSect="00B72B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B07" w:rsidP="00B72B07">
      <w:pPr>
        <w:pStyle w:val="SuperHeading"/>
      </w:pPr>
      <w:r w:rsidRPr="00B72B07">
        <w:t>Assessment Requirements for SIFCBCR009 Remove ledgers and concrete lids</w:t>
      </w:r>
    </w:p>
    <w:p w:rsidR="00000000" w:rsidRPr="00B72B07" w:rsidP="00B72B07">
      <w:pPr>
        <w:pStyle w:val="Heading1"/>
      </w:pPr>
      <w:bookmarkStart w:id="1" w:name="O_571040"/>
      <w:bookmarkEnd w:id="1"/>
      <w:r w:rsidRPr="00B72B07">
        <w:t>Modification History</w:t>
      </w:r>
    </w:p>
    <w:p w:rsidR="00000000" w:rsidRPr="00B72B07" w:rsidP="00B72B07">
      <w:pPr>
        <w:pStyle w:val="BodyText"/>
      </w:pPr>
      <w:r w:rsidRPr="00B72B07">
        <w:t>Not applicable.</w:t>
      </w:r>
    </w:p>
    <w:p w:rsidR="00000000" w:rsidRPr="00B72B07" w:rsidP="00B72B07">
      <w:pPr>
        <w:pStyle w:val="AllowPageBreak"/>
      </w:pPr>
    </w:p>
    <w:p w:rsidR="00000000" w:rsidRPr="00B72B07" w:rsidP="00B72B07">
      <w:pPr>
        <w:pStyle w:val="Heading1"/>
      </w:pPr>
      <w:bookmarkStart w:id="2" w:name="O_571041"/>
      <w:bookmarkEnd w:id="2"/>
      <w:r w:rsidRPr="00B72B07">
        <w:t>Performance Evidence</w:t>
      </w:r>
    </w:p>
    <w:p w:rsidR="00000000" w:rsidRPr="00B72B07" w:rsidP="00B72B07">
      <w:pPr>
        <w:pStyle w:val="BodyText"/>
      </w:pPr>
      <w:r w:rsidRPr="00B72B07">
        <w:t>Evidence of the ability to:</w:t>
      </w:r>
    </w:p>
    <w:p w:rsidR="00000000" w:rsidRPr="00B72B07" w:rsidP="00B72B07">
      <w:pPr>
        <w:pStyle w:val="ListBullet"/>
      </w:pPr>
      <w:r w:rsidRPr="00B72B07">
        <w:t>select, prepare, use, maintain and clean the required tools, equipment and machinery according to supervisor instructions, workplace policies and procedures, and manufacturer instructions</w:t>
      </w:r>
    </w:p>
    <w:p w:rsidR="00000000" w:rsidRPr="00B72B07" w:rsidP="00B72B07">
      <w:pPr>
        <w:pStyle w:val="ListBullet"/>
      </w:pPr>
      <w:r w:rsidRPr="00B72B07">
        <w:t>identify gravesite locations and assess safe removal methods for led</w:t>
      </w:r>
      <w:r w:rsidRPr="00B72B07">
        <w:t>gers and concrete lids</w:t>
      </w:r>
    </w:p>
    <w:p w:rsidR="00000000" w:rsidRPr="00B72B07" w:rsidP="00B72B07">
      <w:pPr>
        <w:pStyle w:val="ListBullet"/>
      </w:pPr>
      <w:r w:rsidRPr="00B72B07">
        <w:t>apply safe and efficient removal of ledgers and reinstate good presentation of burial sites at conclusion of works.</w:t>
      </w:r>
    </w:p>
    <w:p w:rsidR="00000000" w:rsidRPr="00B72B07" w:rsidP="00B72B07">
      <w:pPr>
        <w:pStyle w:val="BodyText"/>
      </w:pPr>
    </w:p>
    <w:p w:rsidR="00000000" w:rsidRPr="00B72B07" w:rsidP="00B72B07">
      <w:pPr>
        <w:pStyle w:val="BodyText"/>
      </w:pPr>
      <w:r w:rsidRPr="00B72B07">
        <w:t>Evidence of performance of removing ledgers and concrete lids on two or more occasions is required to demonstrate co</w:t>
      </w:r>
      <w:r w:rsidRPr="00B72B07">
        <w:t>nsistency of performance and ability to respond to different situations.</w:t>
      </w:r>
    </w:p>
    <w:p w:rsidR="00000000" w:rsidRPr="00B72B07" w:rsidP="00B72B07">
      <w:pPr>
        <w:pStyle w:val="AllowPageBreak"/>
      </w:pPr>
    </w:p>
    <w:p w:rsidR="00000000" w:rsidRPr="00B72B07" w:rsidP="00B72B07">
      <w:pPr>
        <w:pStyle w:val="Heading1"/>
      </w:pPr>
      <w:bookmarkStart w:id="3" w:name="O_571042"/>
      <w:bookmarkEnd w:id="3"/>
      <w:r w:rsidRPr="00B72B07">
        <w:t>Knowledge Evidence</w:t>
      </w:r>
    </w:p>
    <w:p w:rsidR="00000000" w:rsidRPr="00B72B07" w:rsidP="00B72B07">
      <w:pPr>
        <w:pStyle w:val="BodyText"/>
      </w:pPr>
      <w:r w:rsidRPr="00B72B07">
        <w:t>Demonstrated knowledge of:</w:t>
      </w:r>
    </w:p>
    <w:p w:rsidR="00000000" w:rsidRPr="00B72B07" w:rsidP="00B72B07">
      <w:pPr>
        <w:pStyle w:val="ListBullet"/>
      </w:pPr>
      <w:r w:rsidRPr="00B72B07">
        <w:t>properties and construction of ledgers and lids</w:t>
      </w:r>
    </w:p>
    <w:p w:rsidR="00000000" w:rsidRPr="00B72B07" w:rsidP="00B72B07">
      <w:pPr>
        <w:pStyle w:val="ListBullet"/>
      </w:pPr>
      <w:r w:rsidRPr="00B72B07">
        <w:t>tools, equipment and machinery used in relation to removing ledgers and</w:t>
      </w:r>
      <w:r w:rsidRPr="00B72B07">
        <w:t xml:space="preserve"> concrete lids and their associated uses</w:t>
      </w:r>
    </w:p>
    <w:p w:rsidR="00000000" w:rsidRPr="00B72B07" w:rsidP="00B72B07">
      <w:pPr>
        <w:pStyle w:val="ListBullet"/>
      </w:pPr>
      <w:r w:rsidRPr="00B72B07">
        <w:t>operating procedures and maintenance of tools, equipment and machinery</w:t>
      </w:r>
    </w:p>
    <w:p w:rsidR="00000000" w:rsidRPr="00B72B07" w:rsidP="00B72B07">
      <w:pPr>
        <w:pStyle w:val="ListBullet"/>
      </w:pPr>
      <w:r w:rsidRPr="00B72B07">
        <w:t xml:space="preserve">federal, state or territory, and local government legislation and regulations relating to work health and safety/occupational health and safety </w:t>
      </w:r>
      <w:r w:rsidRPr="00B72B07">
        <w:t>and gravesites</w:t>
      </w:r>
    </w:p>
    <w:p w:rsidR="00000000" w:rsidRPr="00B72B07" w:rsidP="00B72B07">
      <w:pPr>
        <w:pStyle w:val="ListBullet"/>
      </w:pPr>
      <w:r w:rsidRPr="00B72B07">
        <w:t>workplace policies and procedures to protect personnel, gravesites and masonry</w:t>
      </w:r>
    </w:p>
    <w:p w:rsidR="00000000" w:rsidRPr="00B72B07" w:rsidP="00B72B07">
      <w:pPr>
        <w:pStyle w:val="ListBullet"/>
      </w:pPr>
      <w:r w:rsidRPr="00B72B07">
        <w:t>safety hazards in relation to removing ledgers and concrete lids, including:</w:t>
      </w:r>
    </w:p>
    <w:p w:rsidR="00000000" w:rsidRPr="00B72B07" w:rsidP="00B72B07">
      <w:pPr>
        <w:pStyle w:val="ListBullet2"/>
      </w:pPr>
      <w:r w:rsidRPr="00B72B07">
        <w:t>grave collapse</w:t>
      </w:r>
    </w:p>
    <w:p w:rsidR="00000000" w:rsidRPr="00B72B07" w:rsidP="00B72B07">
      <w:pPr>
        <w:pStyle w:val="ListBullet2"/>
      </w:pPr>
      <w:r w:rsidRPr="00B72B07">
        <w:t>water</w:t>
      </w:r>
    </w:p>
    <w:p w:rsidR="00000000" w:rsidRPr="00B72B07" w:rsidP="00B72B07">
      <w:pPr>
        <w:pStyle w:val="ListBullet2"/>
      </w:pPr>
      <w:r w:rsidRPr="00B72B07">
        <w:t>vibration</w:t>
      </w:r>
    </w:p>
    <w:p w:rsidR="00000000" w:rsidRPr="00B72B07" w:rsidP="00B72B07">
      <w:pPr>
        <w:pStyle w:val="ListBullet2"/>
      </w:pPr>
      <w:r w:rsidRPr="00B72B07">
        <w:t>heat</w:t>
      </w:r>
    </w:p>
    <w:p w:rsidR="00000000" w:rsidRPr="00B72B07" w:rsidP="00B72B07">
      <w:pPr>
        <w:pStyle w:val="ListBullet2"/>
      </w:pPr>
      <w:r w:rsidRPr="00B72B07">
        <w:t>slippery surfaces</w:t>
      </w:r>
    </w:p>
    <w:p w:rsidR="00000000" w:rsidRPr="00B72B07" w:rsidP="00B72B07">
      <w:pPr>
        <w:pStyle w:val="ListBullet2"/>
      </w:pPr>
      <w:r w:rsidRPr="00B72B07">
        <w:t>overhead obstacles</w:t>
      </w:r>
    </w:p>
    <w:p w:rsidR="00000000" w:rsidRPr="00B72B07" w:rsidP="00B72B07">
      <w:pPr>
        <w:pStyle w:val="ListBullet2"/>
      </w:pPr>
      <w:r w:rsidRPr="00B72B07">
        <w:t xml:space="preserve">ground pressure: </w:t>
      </w:r>
    </w:p>
    <w:p w:rsidR="00000000" w:rsidRPr="00B72B07" w:rsidP="00B72B07">
      <w:pPr>
        <w:pStyle w:val="ListBullet3"/>
      </w:pPr>
      <w:r w:rsidRPr="00B72B07">
        <w:t>machinery</w:t>
      </w:r>
    </w:p>
    <w:p w:rsidR="00000000" w:rsidRPr="00B72B07" w:rsidP="00B72B07">
      <w:pPr>
        <w:pStyle w:val="ListBullet3"/>
      </w:pPr>
      <w:r w:rsidRPr="00B72B07">
        <w:t>people</w:t>
      </w:r>
    </w:p>
    <w:p w:rsidR="00000000" w:rsidRPr="00B72B07" w:rsidP="00B72B07">
      <w:pPr>
        <w:pStyle w:val="ListBullet3"/>
      </w:pPr>
      <w:r w:rsidRPr="00B72B07">
        <w:t>soil</w:t>
      </w:r>
    </w:p>
    <w:p w:rsidR="00000000" w:rsidRPr="00B72B07" w:rsidP="00B72B07">
      <w:pPr>
        <w:pStyle w:val="ListBullet3"/>
      </w:pPr>
      <w:r w:rsidRPr="00B72B07">
        <w:t>structures</w:t>
      </w:r>
    </w:p>
    <w:p w:rsidR="00000000" w:rsidRPr="00B72B07" w:rsidP="00B72B07">
      <w:pPr>
        <w:pStyle w:val="ListBullet2"/>
      </w:pPr>
      <w:r w:rsidRPr="00B72B07">
        <w:t>previously dug graves</w:t>
      </w:r>
    </w:p>
    <w:p w:rsidR="00000000" w:rsidRPr="00B72B07" w:rsidP="00B72B07">
      <w:pPr>
        <w:pStyle w:val="ListBullet2"/>
      </w:pPr>
      <w:r w:rsidRPr="00B72B07">
        <w:t>monument collapse</w:t>
      </w:r>
    </w:p>
    <w:p w:rsidR="00000000" w:rsidRPr="00B72B07" w:rsidP="00B72B07">
      <w:pPr>
        <w:pStyle w:val="ListBullet2"/>
      </w:pPr>
      <w:r w:rsidRPr="00B72B07">
        <w:t>foreign objects</w:t>
      </w:r>
    </w:p>
    <w:p w:rsidR="00000000" w:rsidRPr="00B72B07" w:rsidP="00B72B07">
      <w:pPr>
        <w:pStyle w:val="ListBullet"/>
      </w:pPr>
      <w:r w:rsidRPr="00B72B07">
        <w:t xml:space="preserve">environmental impacts in relation to burial works and minimal impact practices to reduce </w:t>
      </w:r>
      <w:r w:rsidRPr="00B72B07">
        <w:t>these, especially those that relate to resource, water and energy use</w:t>
      </w:r>
    </w:p>
    <w:p w:rsidR="00000000" w:rsidRPr="00B72B07" w:rsidP="00B72B07">
      <w:pPr>
        <w:pStyle w:val="ListBullet"/>
      </w:pPr>
      <w:r w:rsidRPr="00B72B07">
        <w:t>environmentally sound disposal methods for all types of waste and in particular for hazardous substance.</w:t>
      </w:r>
    </w:p>
    <w:p w:rsidR="00000000" w:rsidRPr="00B72B07" w:rsidP="00B72B07">
      <w:pPr>
        <w:pStyle w:val="AllowPageBreak"/>
      </w:pPr>
    </w:p>
    <w:p w:rsidR="00000000" w:rsidRPr="00B72B07" w:rsidP="00B72B07">
      <w:pPr>
        <w:pStyle w:val="Heading1"/>
      </w:pPr>
      <w:bookmarkStart w:id="4" w:name="O_571043"/>
      <w:bookmarkEnd w:id="4"/>
      <w:r w:rsidRPr="00B72B07">
        <w:t>Assessment Conditions</w:t>
      </w:r>
    </w:p>
    <w:p w:rsidR="00000000" w:rsidRPr="00B72B07" w:rsidP="00B72B07">
      <w:pPr>
        <w:pStyle w:val="BodyText"/>
      </w:pPr>
      <w:r w:rsidRPr="00B72B07">
        <w:t>Skills must be demonstrated in the workpla</w:t>
      </w:r>
      <w:r w:rsidRPr="00B72B07">
        <w:t xml:space="preserve">ce or in a simulated environment that is as industry realistic as possible. In a simulated environment, it is essential that assessment is conducted: </w:t>
      </w:r>
    </w:p>
    <w:p w:rsidR="00000000" w:rsidRPr="00B72B07" w:rsidP="00B72B07">
      <w:pPr>
        <w:pStyle w:val="ListBullet"/>
      </w:pPr>
      <w:r w:rsidRPr="00B72B07">
        <w:t>using suitable facilities, equipment and resources, including:</w:t>
      </w:r>
    </w:p>
    <w:p w:rsidR="00000000" w:rsidRPr="00B72B07" w:rsidP="00B72B07">
      <w:pPr>
        <w:pStyle w:val="ListBullet2"/>
      </w:pPr>
      <w:r w:rsidRPr="00B72B07">
        <w:t xml:space="preserve">a cemetery environment where assessment </w:t>
      </w:r>
      <w:r w:rsidRPr="00B72B07">
        <w:t>of monumentation and surrounding gravesites can occur</w:t>
      </w:r>
    </w:p>
    <w:p w:rsidR="00000000" w:rsidRPr="00B72B07" w:rsidP="00B72B07">
      <w:pPr>
        <w:pStyle w:val="ListBullet2"/>
      </w:pPr>
      <w:r w:rsidRPr="00B72B07">
        <w:t>tools, equipment and machinery, including personal protective equipment</w:t>
      </w:r>
    </w:p>
    <w:p w:rsidR="00000000" w:rsidRPr="00B72B07" w:rsidP="00B72B07">
      <w:pPr>
        <w:pStyle w:val="ListBullet2"/>
      </w:pPr>
      <w:r w:rsidRPr="00B72B07">
        <w:t>cemetery plans or maps</w:t>
      </w:r>
    </w:p>
    <w:p w:rsidR="00000000" w:rsidRPr="00B72B07" w:rsidP="00B72B07">
      <w:pPr>
        <w:pStyle w:val="ListBullet"/>
      </w:pPr>
      <w:r w:rsidRPr="00B72B07">
        <w:t xml:space="preserve">under industry conditions where there is: </w:t>
      </w:r>
    </w:p>
    <w:p w:rsidR="00000000" w:rsidRPr="00B72B07" w:rsidP="00B72B07">
      <w:pPr>
        <w:pStyle w:val="ListBullet2"/>
      </w:pPr>
      <w:r w:rsidRPr="00B72B07">
        <w:t>integration of tasks with possible interruptions to work typic</w:t>
      </w:r>
      <w:r w:rsidRPr="00B72B07">
        <w:t xml:space="preserve">al of the job role </w:t>
      </w:r>
    </w:p>
    <w:p w:rsidR="00000000" w:rsidRPr="00B72B07" w:rsidP="00B72B07">
      <w:pPr>
        <w:pStyle w:val="ListBullet2"/>
      </w:pPr>
      <w:r w:rsidRPr="00B72B07">
        <w:t xml:space="preserve">speed and timing requirements that reflect commercial operating conditions </w:t>
      </w:r>
    </w:p>
    <w:p w:rsidR="00000000" w:rsidRPr="00B72B07" w:rsidP="00B72B07">
      <w:pPr>
        <w:pStyle w:val="ListBullet2"/>
      </w:pPr>
      <w:r w:rsidRPr="00B72B07">
        <w:t>interaction with appropriate personnel</w:t>
      </w:r>
    </w:p>
    <w:p w:rsidR="00000000" w:rsidRPr="00B72B07" w:rsidP="00B72B07">
      <w:pPr>
        <w:pStyle w:val="BodyText"/>
      </w:pPr>
    </w:p>
    <w:p w:rsidR="00000000" w:rsidRPr="00B72B07" w:rsidP="00B72B07">
      <w:pPr>
        <w:pStyle w:val="BodyText"/>
      </w:pPr>
      <w:r w:rsidRPr="00B72B07">
        <w:t>Assessors must satisfy the NVR/AQTF mandatory competency requirements for assessors.</w:t>
      </w:r>
    </w:p>
    <w:p w:rsidR="00000000" w:rsidRPr="00B72B07" w:rsidP="00B72B07">
      <w:pPr>
        <w:pStyle w:val="AllowPageBreak"/>
      </w:pPr>
    </w:p>
    <w:p w:rsidR="00000000" w:rsidRPr="00B72B07" w:rsidP="00B72B07">
      <w:pPr>
        <w:pStyle w:val="Heading1"/>
      </w:pPr>
      <w:bookmarkStart w:id="5" w:name="O_571045"/>
      <w:bookmarkEnd w:id="5"/>
      <w:r w:rsidRPr="00B72B07">
        <w:t>Links</w:t>
      </w:r>
    </w:p>
    <w:p w:rsidR="00000000" w:rsidRPr="00B72B07" w:rsidP="00B72B07">
      <w:pPr>
        <w:pStyle w:val="BodyText"/>
      </w:pPr>
      <w:r w:rsidRPr="00B72B07">
        <w:t>Companion Volume Implementation Guide - http://www.serviceskills.com.au/resources</w:t>
      </w:r>
    </w:p>
    <w:p w:rsidR="00000000" w:rsidRPr="00B72B07" w:rsidP="00B72B07"/>
    <w:sectPr w:rsidSect="00B72B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07" w:rsidRPr="00F92482" w:rsidP="00F924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482" w:rsidP="00B72B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2482" w:rsidP="00B72B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92482" w:rsidP="00B72B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07" w:rsidRPr="00F92482" w:rsidP="00F9248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482" w:rsidRPr="002D2AF8" w:rsidP="00B72B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SIFCBCR009 Remove ledgers and concrete lids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F92482" w:rsidP="00B72B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2C9B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ECD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28D5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B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B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B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B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B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B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B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B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B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B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B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B07"/>
  </w:style>
  <w:style w:type="character" w:customStyle="1" w:styleId="Heading1Char">
    <w:name w:val="Heading 1 Char"/>
    <w:basedOn w:val="DefaultParagraphFont"/>
    <w:link w:val="Heading1"/>
    <w:rsid w:val="00B72B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B0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B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B07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2B07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2B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B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2B0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2B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B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B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B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B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B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B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B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B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B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B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B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B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B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B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B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2B07"/>
    <w:rPr>
      <w:b/>
      <w:spacing w:val="0"/>
    </w:rPr>
  </w:style>
  <w:style w:type="paragraph" w:customStyle="1" w:styleId="SuperTitle">
    <w:name w:val="SuperTitle"/>
    <w:basedOn w:val="Title"/>
    <w:rsid w:val="00B72B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B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B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2B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B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B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B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B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B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B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B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B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B07"/>
    <w:rPr>
      <w:i/>
    </w:rPr>
  </w:style>
  <w:style w:type="paragraph" w:styleId="Caption">
    <w:name w:val="caption"/>
    <w:basedOn w:val="BodyText"/>
    <w:next w:val="Normal"/>
    <w:qFormat/>
    <w:rsid w:val="00B72B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B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B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B07"/>
  </w:style>
  <w:style w:type="paragraph" w:styleId="TableofFigures">
    <w:name w:val="table of figures"/>
    <w:basedOn w:val="Normal"/>
    <w:next w:val="Normal"/>
    <w:semiHidden/>
    <w:rsid w:val="00B72B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B07"/>
    <w:pPr>
      <w:numPr>
        <w:numId w:val="12"/>
      </w:numPr>
    </w:pPr>
  </w:style>
  <w:style w:type="character" w:customStyle="1" w:styleId="WingdingSymbols">
    <w:name w:val="Wingding Symbols"/>
    <w:rsid w:val="00B72B07"/>
    <w:rPr>
      <w:rFonts w:ascii="Wingdings" w:hAnsi="Wingdings"/>
    </w:rPr>
  </w:style>
  <w:style w:type="paragraph" w:customStyle="1" w:styleId="TableHeading">
    <w:name w:val="Table Heading"/>
    <w:basedOn w:val="HeadingBase"/>
    <w:rsid w:val="00B72B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B07"/>
    <w:rPr>
      <w:color w:val="0033CC"/>
      <w:u w:val="none"/>
    </w:rPr>
  </w:style>
  <w:style w:type="paragraph" w:customStyle="1" w:styleId="BodyTextRight">
    <w:name w:val="Body Text Right"/>
    <w:basedOn w:val="BodyText"/>
    <w:rsid w:val="00B72B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B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B0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B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B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B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B07"/>
    <w:rPr>
      <w:sz w:val="32"/>
    </w:rPr>
  </w:style>
  <w:style w:type="paragraph" w:customStyle="1" w:styleId="HeadingProcedure">
    <w:name w:val="Heading Procedure"/>
    <w:basedOn w:val="HeadingBase"/>
    <w:next w:val="Normal"/>
    <w:rsid w:val="00B72B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B07"/>
    <w:pPr>
      <w:spacing w:before="60" w:after="60"/>
    </w:pPr>
  </w:style>
  <w:style w:type="paragraph" w:styleId="ListContinue">
    <w:name w:val="List Continue"/>
    <w:basedOn w:val="List"/>
    <w:rsid w:val="00B72B07"/>
    <w:pPr>
      <w:ind w:firstLine="0"/>
    </w:pPr>
  </w:style>
  <w:style w:type="paragraph" w:customStyle="1" w:styleId="ListNote">
    <w:name w:val="List Note"/>
    <w:basedOn w:val="List"/>
    <w:rsid w:val="00B72B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B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B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B07"/>
    <w:rPr>
      <w:rFonts w:ascii="Courier New" w:hAnsi="Courier New"/>
    </w:rPr>
  </w:style>
  <w:style w:type="paragraph" w:customStyle="1" w:styleId="NoteBullet">
    <w:name w:val="Note Bullet"/>
    <w:basedOn w:val="Note"/>
    <w:rsid w:val="00B72B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B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B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B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B0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72B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B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B07"/>
    <w:rPr>
      <w:b/>
      <w:smallCaps/>
    </w:rPr>
  </w:style>
  <w:style w:type="paragraph" w:customStyle="1" w:styleId="TableListNumber">
    <w:name w:val="Table List Number"/>
    <w:basedOn w:val="ListNumber"/>
    <w:rsid w:val="00B72B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B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B07"/>
    <w:pPr>
      <w:numPr>
        <w:numId w:val="10"/>
      </w:numPr>
    </w:pPr>
  </w:style>
  <w:style w:type="paragraph" w:customStyle="1" w:styleId="ListAlpha2">
    <w:name w:val="List Alpha 2"/>
    <w:basedOn w:val="List2"/>
    <w:rsid w:val="00B72B07"/>
    <w:pPr>
      <w:numPr>
        <w:numId w:val="9"/>
      </w:numPr>
    </w:pPr>
  </w:style>
  <w:style w:type="paragraph" w:styleId="List2">
    <w:name w:val="List 2"/>
    <w:basedOn w:val="BodyText"/>
    <w:rsid w:val="00B72B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B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B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B0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2B0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2B07"/>
    <w:pPr>
      <w:numPr>
        <w:numId w:val="5"/>
      </w:numPr>
    </w:pPr>
  </w:style>
  <w:style w:type="paragraph" w:styleId="ListContinue2">
    <w:name w:val="List Continue 2"/>
    <w:basedOn w:val="List2"/>
    <w:rsid w:val="00B72B07"/>
    <w:pPr>
      <w:ind w:firstLine="0"/>
    </w:pPr>
  </w:style>
  <w:style w:type="paragraph" w:styleId="ListContinue3">
    <w:name w:val="List Continue 3"/>
    <w:basedOn w:val="List3"/>
    <w:rsid w:val="00B72B07"/>
    <w:pPr>
      <w:ind w:left="1021" w:firstLine="0"/>
    </w:pPr>
  </w:style>
  <w:style w:type="paragraph" w:styleId="ListContinue4">
    <w:name w:val="List Continue 4"/>
    <w:basedOn w:val="List4"/>
    <w:rsid w:val="00B72B07"/>
    <w:pPr>
      <w:ind w:firstLine="0"/>
    </w:pPr>
  </w:style>
  <w:style w:type="paragraph" w:styleId="ListContinue5">
    <w:name w:val="List Continue 5"/>
    <w:basedOn w:val="List5"/>
    <w:rsid w:val="00B72B07"/>
    <w:pPr>
      <w:ind w:firstLine="0"/>
    </w:pPr>
  </w:style>
  <w:style w:type="paragraph" w:styleId="ListNumber3">
    <w:name w:val="List Number 3"/>
    <w:basedOn w:val="List3"/>
    <w:rsid w:val="00B72B07"/>
    <w:pPr>
      <w:numPr>
        <w:numId w:val="6"/>
      </w:numPr>
    </w:pPr>
  </w:style>
  <w:style w:type="paragraph" w:styleId="ListNumber4">
    <w:name w:val="List Number 4"/>
    <w:basedOn w:val="List4"/>
    <w:rsid w:val="00B72B07"/>
    <w:pPr>
      <w:numPr>
        <w:numId w:val="7"/>
      </w:numPr>
    </w:pPr>
  </w:style>
  <w:style w:type="paragraph" w:styleId="ListNumber5">
    <w:name w:val="List Number 5"/>
    <w:basedOn w:val="List5"/>
    <w:rsid w:val="00B72B07"/>
    <w:pPr>
      <w:numPr>
        <w:numId w:val="8"/>
      </w:numPr>
    </w:pPr>
  </w:style>
  <w:style w:type="paragraph" w:styleId="BlockText">
    <w:name w:val="Block Text"/>
    <w:basedOn w:val="Normal"/>
    <w:rsid w:val="00B72B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B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B07"/>
    <w:rPr>
      <w:sz w:val="16"/>
      <w:vertAlign w:val="superscript"/>
    </w:rPr>
  </w:style>
  <w:style w:type="character" w:customStyle="1" w:styleId="Symbols">
    <w:name w:val="Symbols"/>
    <w:basedOn w:val="DefaultParagraphFont"/>
    <w:rsid w:val="00B72B07"/>
    <w:rPr>
      <w:rFonts w:ascii="Symbol" w:hAnsi="Symbol"/>
    </w:rPr>
  </w:style>
  <w:style w:type="character" w:customStyle="1" w:styleId="MenuOptions">
    <w:name w:val="Menu Options"/>
    <w:basedOn w:val="DefaultParagraphFont"/>
    <w:rsid w:val="00B72B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B07"/>
    <w:rPr>
      <w:b/>
    </w:rPr>
  </w:style>
  <w:style w:type="character" w:customStyle="1" w:styleId="Underlined">
    <w:name w:val="Underlined"/>
    <w:basedOn w:val="DefaultParagraphFont"/>
    <w:rsid w:val="00B72B07"/>
    <w:rPr>
      <w:u w:val="single"/>
    </w:rPr>
  </w:style>
  <w:style w:type="paragraph" w:customStyle="1" w:styleId="TableBodyTextRight">
    <w:name w:val="Table Body Text Right"/>
    <w:basedOn w:val="TableBodyText"/>
    <w:rsid w:val="00B72B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B07"/>
    <w:rPr>
      <w:sz w:val="18"/>
    </w:rPr>
  </w:style>
  <w:style w:type="paragraph" w:customStyle="1" w:styleId="BodySmallRight">
    <w:name w:val="Body Small Right"/>
    <w:basedOn w:val="BodyTextRight"/>
    <w:rsid w:val="00B72B07"/>
    <w:rPr>
      <w:sz w:val="18"/>
      <w:szCs w:val="18"/>
    </w:rPr>
  </w:style>
  <w:style w:type="paragraph" w:customStyle="1" w:styleId="MarginEdition">
    <w:name w:val="Margin Edition"/>
    <w:basedOn w:val="MarginNote"/>
    <w:rsid w:val="00B72B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B07"/>
    <w:rPr>
      <w:sz w:val="2"/>
      <w:szCs w:val="2"/>
    </w:rPr>
  </w:style>
  <w:style w:type="character" w:customStyle="1" w:styleId="Small">
    <w:name w:val="Small"/>
    <w:basedOn w:val="DefaultParagraphFont"/>
    <w:rsid w:val="00B72B07"/>
    <w:rPr>
      <w:sz w:val="16"/>
    </w:rPr>
  </w:style>
  <w:style w:type="paragraph" w:customStyle="1" w:styleId="WideTable">
    <w:name w:val="Wide Table"/>
    <w:basedOn w:val="Normal"/>
    <w:rsid w:val="00B72B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B07"/>
  </w:style>
  <w:style w:type="paragraph" w:styleId="Quote">
    <w:name w:val="Quote"/>
    <w:basedOn w:val="Heading1"/>
    <w:link w:val="QuoteChar"/>
    <w:qFormat/>
    <w:rsid w:val="00B72B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B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B07"/>
    <w:pPr>
      <w:pageBreakBefore/>
    </w:pPr>
  </w:style>
  <w:style w:type="paragraph" w:customStyle="1" w:styleId="Border">
    <w:name w:val="Border"/>
    <w:basedOn w:val="Normal"/>
    <w:qFormat/>
    <w:rsid w:val="00B72B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B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B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B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B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B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B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B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B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B07"/>
    <w:rPr>
      <w:u w:val="single"/>
    </w:rPr>
  </w:style>
  <w:style w:type="character" w:customStyle="1" w:styleId="BoldandItalics">
    <w:name w:val="Bold and Italics"/>
    <w:qFormat/>
    <w:rsid w:val="00B72B07"/>
    <w:rPr>
      <w:b/>
      <w:i/>
      <w:u w:val="none"/>
    </w:rPr>
  </w:style>
  <w:style w:type="paragraph" w:styleId="BalloonText">
    <w:name w:val="Balloon Text"/>
    <w:basedOn w:val="Normal"/>
    <w:link w:val="BalloonTextChar"/>
    <w:rsid w:val="00B72B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B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B0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B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B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B0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</Words>
  <Characters>2403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SIFCBCR009 Remove ledgers and concrete lids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2015-07-09T04:14:00Z</dcterms:created>
  <dcterms:modified xsi:type="dcterms:W3CDTF">2015-07-09T04:14:00Z</dcterms:modified>
</cp:coreProperties>
</file>