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7BA" w:rsidP="00120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SIFCBCR003 Dig graves manually</w:t>
      </w:r>
      <w:r>
        <w:fldChar w:fldCharType="end"/>
      </w:r>
    </w:p>
    <w:p w:rsidR="001207BA" w:rsidP="001207BA">
      <w:pPr>
        <w:pStyle w:val="Version"/>
        <w:sectPr w:rsidSect="00E86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6F94" w:rsidP="00E86F94">
      <w:pPr>
        <w:pStyle w:val="SuperHeading"/>
      </w:pPr>
      <w:r w:rsidRPr="00E86F94">
        <w:t>Assessment Requirements for SIFCBCR003 Dig graves manually</w:t>
      </w:r>
    </w:p>
    <w:p w:rsidR="00000000" w:rsidRPr="00E86F94" w:rsidP="00E86F94">
      <w:pPr>
        <w:pStyle w:val="Heading1"/>
      </w:pPr>
      <w:bookmarkStart w:id="1" w:name="O_603952"/>
      <w:bookmarkEnd w:id="1"/>
      <w:r w:rsidRPr="00E86F94">
        <w:t>Modification History</w:t>
      </w:r>
    </w:p>
    <w:p w:rsidR="00000000" w:rsidRPr="00E86F94" w:rsidP="001207BA">
      <w:pPr>
        <w:pStyle w:val="BodyText"/>
      </w:pPr>
      <w:r w:rsidRPr="00E86F94">
        <w:t>Not applicable.</w:t>
      </w:r>
    </w:p>
    <w:p w:rsidR="00000000" w:rsidRPr="00E86F94" w:rsidP="00E86F94">
      <w:pPr>
        <w:pStyle w:val="Heading1"/>
      </w:pPr>
      <w:bookmarkStart w:id="2" w:name="O_603951"/>
      <w:bookmarkEnd w:id="2"/>
      <w:r w:rsidRPr="00E86F94">
        <w:t>Performance Evidence</w:t>
      </w:r>
    </w:p>
    <w:p w:rsidR="00000000" w:rsidRPr="00E86F94" w:rsidP="001207BA">
      <w:pPr>
        <w:pStyle w:val="BodyText"/>
      </w:pPr>
      <w:r w:rsidRPr="00E86F94">
        <w:t>Evidence of the ability to:</w:t>
      </w:r>
    </w:p>
    <w:p w:rsidR="00000000" w:rsidRPr="00E86F94" w:rsidP="00E86F94">
      <w:pPr>
        <w:pStyle w:val="ListBullet"/>
      </w:pPr>
      <w:r w:rsidRPr="00E86F94">
        <w:t xml:space="preserve">select, prepare, use, maintain and clean the required tools and equipment </w:t>
      </w:r>
    </w:p>
    <w:p w:rsidR="00000000" w:rsidRPr="00E86F94" w:rsidP="00E86F94">
      <w:pPr>
        <w:pStyle w:val="ListBullet"/>
      </w:pPr>
      <w:r w:rsidRPr="00E86F94">
        <w:t>identify gravesite locations and assess safe excavation and s</w:t>
      </w:r>
      <w:r w:rsidRPr="00E86F94">
        <w:t>horing requirements for re-opening and manual gravedigging</w:t>
      </w:r>
    </w:p>
    <w:p w:rsidR="00000000" w:rsidRPr="00E86F94" w:rsidP="00E86F94">
      <w:pPr>
        <w:pStyle w:val="ListBullet"/>
      </w:pPr>
      <w:r w:rsidRPr="00E86F94">
        <w:t>apply shoring method according to work requirements</w:t>
      </w:r>
    </w:p>
    <w:p w:rsidR="00000000" w:rsidRPr="00E86F94" w:rsidP="00E86F94">
      <w:pPr>
        <w:pStyle w:val="ListBullet"/>
      </w:pPr>
      <w:r w:rsidRPr="00E86F94">
        <w:t>apply constant monitoring of excavation for grave collapse and take immediate corrective actions during manual gravedigging.</w:t>
      </w:r>
    </w:p>
    <w:p w:rsidR="00000000" w:rsidRPr="00E86F94" w:rsidP="00E86F94">
      <w:pPr>
        <w:pStyle w:val="BodyText"/>
      </w:pPr>
    </w:p>
    <w:p w:rsidR="00000000" w:rsidRPr="00E86F94" w:rsidP="001207BA">
      <w:pPr>
        <w:pStyle w:val="BodyText"/>
      </w:pPr>
      <w:r w:rsidRPr="00E86F94">
        <w:t>Evidence of perform</w:t>
      </w:r>
      <w:r w:rsidRPr="00E86F94">
        <w:t>ance of digging graves manually on two or more occasions is required to demonstrate consistency of performance and ability to respond to different situations.</w:t>
      </w:r>
    </w:p>
    <w:p w:rsidR="00000000" w:rsidRPr="00E86F94" w:rsidP="00E86F94">
      <w:pPr>
        <w:pStyle w:val="Heading1"/>
      </w:pPr>
      <w:bookmarkStart w:id="3" w:name="O_603950"/>
      <w:bookmarkEnd w:id="3"/>
      <w:r w:rsidRPr="00E86F94">
        <w:t>Knowledge Evidence</w:t>
      </w:r>
    </w:p>
    <w:p w:rsidR="00000000" w:rsidRPr="00E86F94" w:rsidP="001207BA">
      <w:pPr>
        <w:pStyle w:val="BodyText"/>
      </w:pPr>
      <w:r w:rsidRPr="00E86F94">
        <w:t>Demonstrated knowledge of:</w:t>
      </w:r>
    </w:p>
    <w:p w:rsidR="00000000" w:rsidRPr="00E86F94" w:rsidP="00E86F94">
      <w:pPr>
        <w:pStyle w:val="ListBullet"/>
      </w:pPr>
      <w:r w:rsidRPr="00E86F94">
        <w:t xml:space="preserve">federal, state or territory, and </w:t>
      </w:r>
      <w:r w:rsidRPr="00E86F94">
        <w:t>local government legislation and regulations relating to work health and safety/occupational health and safety and gravedigging</w:t>
      </w:r>
    </w:p>
    <w:p w:rsidR="00000000" w:rsidRPr="00E86F94" w:rsidP="00E86F94">
      <w:pPr>
        <w:pStyle w:val="ListBullet"/>
      </w:pPr>
      <w:r w:rsidRPr="00E86F94">
        <w:t>workplace policies and procedures to maintain safety requirements</w:t>
      </w:r>
    </w:p>
    <w:p w:rsidR="00000000" w:rsidRPr="00E86F94" w:rsidP="00E86F94">
      <w:pPr>
        <w:pStyle w:val="ListBullet"/>
      </w:pPr>
      <w:r w:rsidRPr="00E86F94">
        <w:t>personal protective clothing and equipment used for gravediggi</w:t>
      </w:r>
      <w:r w:rsidRPr="00E86F94">
        <w:t xml:space="preserve">ng </w:t>
      </w:r>
    </w:p>
    <w:p w:rsidR="00000000" w:rsidRPr="00E86F94" w:rsidP="00E86F94">
      <w:pPr>
        <w:pStyle w:val="ListBullet"/>
      </w:pPr>
      <w:r w:rsidRPr="00E86F94">
        <w:t xml:space="preserve">use and safe operation of tools and equipment used for gravedigging </w:t>
      </w:r>
    </w:p>
    <w:p w:rsidR="00000000" w:rsidRPr="00E86F94" w:rsidP="00E86F94">
      <w:pPr>
        <w:pStyle w:val="ListBullet"/>
      </w:pPr>
      <w:r w:rsidRPr="00E86F94">
        <w:t>graver shoring methods and requirements, including:</w:t>
      </w:r>
    </w:p>
    <w:p w:rsidR="00000000" w:rsidRPr="00E86F94" w:rsidP="00E86F94">
      <w:pPr>
        <w:pStyle w:val="ListBullet2"/>
      </w:pPr>
      <w:r w:rsidRPr="00E86F94">
        <w:t>required depth of grave</w:t>
      </w:r>
    </w:p>
    <w:p w:rsidR="00000000" w:rsidRPr="00E86F94" w:rsidP="00E86F94">
      <w:pPr>
        <w:pStyle w:val="ListBullet2"/>
      </w:pPr>
      <w:r w:rsidRPr="00E86F94">
        <w:t>required depth of excavation for re-opening</w:t>
      </w:r>
    </w:p>
    <w:p w:rsidR="00000000" w:rsidRPr="00E86F94" w:rsidP="00E86F94">
      <w:pPr>
        <w:pStyle w:val="ListBullet2"/>
      </w:pPr>
      <w:r w:rsidRPr="00E86F94">
        <w:t>techniques to deal with soil types and conditions:</w:t>
      </w:r>
    </w:p>
    <w:p w:rsidR="00000000" w:rsidRPr="00E86F94" w:rsidP="00E86F94">
      <w:pPr>
        <w:pStyle w:val="ListBullet3"/>
      </w:pPr>
      <w:r w:rsidRPr="00E86F94">
        <w:t>sand</w:t>
      </w:r>
    </w:p>
    <w:p w:rsidR="00000000" w:rsidRPr="00E86F94" w:rsidP="00E86F94">
      <w:pPr>
        <w:pStyle w:val="ListBullet3"/>
      </w:pPr>
      <w:r w:rsidRPr="00E86F94">
        <w:t>clay</w:t>
      </w:r>
    </w:p>
    <w:p w:rsidR="00000000" w:rsidRPr="00E86F94" w:rsidP="00E86F94">
      <w:pPr>
        <w:pStyle w:val="ListBullet3"/>
      </w:pPr>
      <w:r w:rsidRPr="00E86F94">
        <w:t>rock</w:t>
      </w:r>
    </w:p>
    <w:p w:rsidR="00000000" w:rsidRPr="00E86F94" w:rsidP="00E86F94">
      <w:pPr>
        <w:pStyle w:val="ListBullet3"/>
      </w:pPr>
      <w:r w:rsidRPr="00E86F94">
        <w:t>length of time soil exposed</w:t>
      </w:r>
    </w:p>
    <w:p w:rsidR="00000000" w:rsidRPr="00E86F94" w:rsidP="00E86F94">
      <w:pPr>
        <w:pStyle w:val="ListBullet3"/>
      </w:pPr>
      <w:r w:rsidRPr="00E86F94">
        <w:t>breakdown of cohesive strength of soil</w:t>
      </w:r>
    </w:p>
    <w:p w:rsidR="00000000" w:rsidRPr="00E86F94" w:rsidP="00E86F94">
      <w:pPr>
        <w:pStyle w:val="ListBullet3"/>
      </w:pPr>
      <w:r w:rsidRPr="00E86F94">
        <w:t>soil fretting</w:t>
      </w:r>
    </w:p>
    <w:p w:rsidR="00000000" w:rsidRPr="00E86F94" w:rsidP="00E86F94">
      <w:pPr>
        <w:pStyle w:val="ListBullet3"/>
      </w:pPr>
      <w:r w:rsidRPr="00E86F94">
        <w:t>soil compaction</w:t>
      </w:r>
    </w:p>
    <w:p w:rsidR="00000000" w:rsidRPr="00E86F94" w:rsidP="00E86F94">
      <w:pPr>
        <w:pStyle w:val="ListBullet3"/>
      </w:pPr>
      <w:r w:rsidRPr="00E86F94">
        <w:t>tension cracks</w:t>
      </w:r>
    </w:p>
    <w:p w:rsidR="00000000" w:rsidRPr="00E86F94" w:rsidP="00E86F94">
      <w:pPr>
        <w:pStyle w:val="ListBullet"/>
      </w:pPr>
      <w:r w:rsidRPr="00E86F94">
        <w:t>soil types and conditions relevant to shoring requirements</w:t>
      </w:r>
    </w:p>
    <w:p w:rsidR="00000000" w:rsidRPr="00E86F94" w:rsidP="00E86F94">
      <w:pPr>
        <w:pStyle w:val="ListBullet"/>
      </w:pPr>
      <w:r w:rsidRPr="00E86F94">
        <w:t>use of protective barriers</w:t>
      </w:r>
    </w:p>
    <w:p w:rsidR="00000000" w:rsidRPr="00E86F94" w:rsidP="00E86F94">
      <w:pPr>
        <w:pStyle w:val="ListBullet"/>
      </w:pPr>
      <w:r w:rsidRPr="00E86F94">
        <w:t>grave collapse warning signs, including:</w:t>
      </w:r>
    </w:p>
    <w:p w:rsidR="00000000" w:rsidRPr="00E86F94" w:rsidP="00E86F94">
      <w:pPr>
        <w:pStyle w:val="ListBullet2"/>
      </w:pPr>
      <w:r w:rsidRPr="00E86F94">
        <w:t>fretting from top edge</w:t>
      </w:r>
    </w:p>
    <w:p w:rsidR="00000000" w:rsidRPr="00E86F94" w:rsidP="00E86F94">
      <w:pPr>
        <w:pStyle w:val="ListBullet2"/>
      </w:pPr>
      <w:r w:rsidRPr="00E86F94">
        <w:t>slump in surface near excavation</w:t>
      </w:r>
    </w:p>
    <w:p w:rsidR="00000000" w:rsidRPr="00E86F94" w:rsidP="00E86F94">
      <w:pPr>
        <w:pStyle w:val="ListBullet2"/>
      </w:pPr>
      <w:r w:rsidRPr="00E86F94">
        <w:t>tension cracks</w:t>
      </w:r>
    </w:p>
    <w:p w:rsidR="00000000" w:rsidRPr="00E86F94" w:rsidP="00E86F94">
      <w:pPr>
        <w:pStyle w:val="ListBullet2"/>
      </w:pPr>
      <w:r w:rsidRPr="00E86F94">
        <w:t>support timbers bowing or creaking.</w:t>
      </w:r>
    </w:p>
    <w:p w:rsidR="00000000" w:rsidRPr="00E86F94" w:rsidP="00E86F94">
      <w:pPr>
        <w:pStyle w:val="ListBullet"/>
      </w:pPr>
      <w:r w:rsidRPr="00E86F94">
        <w:t xml:space="preserve">corrective or emergency actions in relation to grave collapse </w:t>
      </w:r>
    </w:p>
    <w:p w:rsidR="00000000" w:rsidRPr="00E86F94" w:rsidP="00E86F94">
      <w:pPr>
        <w:pStyle w:val="ListBullet"/>
      </w:pPr>
      <w:r w:rsidRPr="00E86F94">
        <w:t>risk assessment procedures</w:t>
      </w:r>
    </w:p>
    <w:p w:rsidR="00000000" w:rsidRPr="00E86F94" w:rsidP="00E86F94">
      <w:pPr>
        <w:pStyle w:val="ListBullet"/>
      </w:pPr>
      <w:r w:rsidRPr="00E86F94">
        <w:t>environmental impacts in relation to gravedigging and mini</w:t>
      </w:r>
      <w:r w:rsidRPr="00E86F94">
        <w:t>mal impact practices to reduce these, especially those that relate to resource, water and energy use</w:t>
      </w:r>
    </w:p>
    <w:p w:rsidR="00000000" w:rsidRPr="00E86F94" w:rsidP="00E86F94">
      <w:pPr>
        <w:pStyle w:val="ListBullet"/>
      </w:pPr>
      <w:r w:rsidRPr="00E86F94">
        <w:t>environmentally sound disposal methods for all types of waste and in particular for hazardous substance.</w:t>
      </w:r>
    </w:p>
    <w:p w:rsidR="00000000" w:rsidRPr="00E86F94" w:rsidP="00E86F94">
      <w:pPr>
        <w:pStyle w:val="AllowPageBreak"/>
      </w:pPr>
    </w:p>
    <w:p w:rsidR="00000000" w:rsidRPr="00E86F94" w:rsidP="00E86F94">
      <w:pPr>
        <w:pStyle w:val="Heading1"/>
      </w:pPr>
      <w:bookmarkStart w:id="4" w:name="O_603949"/>
      <w:bookmarkEnd w:id="4"/>
      <w:r w:rsidRPr="00E86F94">
        <w:t>Assessment Conditions</w:t>
      </w:r>
    </w:p>
    <w:p w:rsidR="00000000" w:rsidRPr="00E86F94" w:rsidP="001207BA">
      <w:pPr>
        <w:pStyle w:val="BodyText"/>
      </w:pPr>
      <w:r w:rsidRPr="00E86F94">
        <w:t>Skills must</w:t>
      </w:r>
      <w:r w:rsidRPr="00E86F94">
        <w:t xml:space="preserve"> be demonstrated in the workplace or in a simulated environment that is as industry realistic as possible. In a simulated environment, it is essential that assessment is conducted: </w:t>
      </w:r>
    </w:p>
    <w:p w:rsidR="00000000" w:rsidRPr="00E86F94" w:rsidP="00E86F94">
      <w:pPr>
        <w:pStyle w:val="ListBullet"/>
      </w:pPr>
      <w:r w:rsidRPr="00E86F94">
        <w:t>using suitable facilities, equipment and resources, including:</w:t>
      </w:r>
    </w:p>
    <w:p w:rsidR="00000000" w:rsidRPr="00E86F94" w:rsidP="00E86F94">
      <w:pPr>
        <w:pStyle w:val="ListBullet2"/>
      </w:pPr>
      <w:r w:rsidRPr="00E86F94">
        <w:t>an environment that allows for the digging of graves to accommodate required dimensions of coffins or caskets and application of appropriate shoring methods</w:t>
      </w:r>
    </w:p>
    <w:p w:rsidR="00000000" w:rsidRPr="00E86F94" w:rsidP="00E86F94">
      <w:pPr>
        <w:pStyle w:val="ListBullet2"/>
      </w:pPr>
      <w:r w:rsidRPr="00E86F94">
        <w:t>gravedigging tools and personal protective equipment, grave supports, lowering devices and protecti</w:t>
      </w:r>
      <w:r w:rsidRPr="00E86F94">
        <w:t>ve restraints</w:t>
      </w:r>
    </w:p>
    <w:p w:rsidR="00000000" w:rsidRPr="00E86F94" w:rsidP="00E86F94">
      <w:pPr>
        <w:pStyle w:val="ListBullet2"/>
      </w:pPr>
      <w:r w:rsidRPr="00E86F94">
        <w:t>documentation, including cemetery map or plan</w:t>
      </w:r>
    </w:p>
    <w:p w:rsidR="00000000" w:rsidRPr="00E86F94" w:rsidP="00E86F94">
      <w:pPr>
        <w:pStyle w:val="ListBullet"/>
      </w:pPr>
      <w:r w:rsidRPr="00E86F94">
        <w:t xml:space="preserve">under industry conditions where there is: </w:t>
      </w:r>
    </w:p>
    <w:p w:rsidR="00000000" w:rsidRPr="00E86F94" w:rsidP="00E86F94">
      <w:pPr>
        <w:pStyle w:val="ListBullet2"/>
      </w:pPr>
      <w:r w:rsidRPr="00E86F94">
        <w:t xml:space="preserve">integration of tasks with possible interruptions to work typical of the job role </w:t>
      </w:r>
    </w:p>
    <w:p w:rsidR="00000000" w:rsidRPr="00E86F94" w:rsidP="00E86F94">
      <w:pPr>
        <w:pStyle w:val="ListBullet2"/>
      </w:pPr>
      <w:r w:rsidRPr="00E86F94">
        <w:t>speed and timing requirements that reflect commercial operating condi</w:t>
      </w:r>
      <w:r w:rsidRPr="00E86F94">
        <w:t xml:space="preserve">tions </w:t>
      </w:r>
    </w:p>
    <w:p w:rsidR="00000000" w:rsidRPr="00E86F94" w:rsidP="00E86F94">
      <w:pPr>
        <w:pStyle w:val="ListBullet2"/>
      </w:pPr>
      <w:r w:rsidRPr="00E86F94">
        <w:t>interaction with team members</w:t>
      </w:r>
    </w:p>
    <w:p w:rsidR="00000000" w:rsidRPr="00E86F94" w:rsidP="00E86F94">
      <w:pPr>
        <w:pStyle w:val="BodyText"/>
      </w:pPr>
    </w:p>
    <w:p w:rsidR="00000000" w:rsidRPr="00E86F94" w:rsidP="001207BA">
      <w:pPr>
        <w:pStyle w:val="BodyText"/>
      </w:pPr>
      <w:r w:rsidRPr="00E86F94">
        <w:t>Assessors must satisfy the NVR/AQTF mandatory competency requirements for assessors.</w:t>
      </w:r>
    </w:p>
    <w:p w:rsidR="00000000" w:rsidRPr="00E86F94" w:rsidP="00E86F94">
      <w:pPr>
        <w:pStyle w:val="Heading1"/>
      </w:pPr>
      <w:bookmarkStart w:id="5" w:name="O_603963"/>
      <w:bookmarkEnd w:id="5"/>
      <w:r w:rsidRPr="00E86F94">
        <w:t>Links</w:t>
      </w:r>
    </w:p>
    <w:p w:rsidR="00000000" w:rsidRPr="00E86F94" w:rsidP="001207BA">
      <w:pPr>
        <w:pStyle w:val="BodyText"/>
      </w:pPr>
      <w:r w:rsidRPr="00E86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942B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86F94" w:rsidP="00E86F94"/>
    <w:sectPr w:rsidSect="00E86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94" w:rsidRPr="001207BA" w:rsidP="00120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BA" w:rsidP="00E86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7BA" w:rsidP="00E86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07BA" w:rsidP="00E86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F94" w:rsidRPr="001207BA" w:rsidP="00120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BA" w:rsidRPr="002D2AF8" w:rsidP="00E86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SIFCBCR003 Dig graves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207BA" w:rsidP="00E86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8A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C0B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729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F94"/>
  </w:style>
  <w:style w:type="character" w:customStyle="1" w:styleId="Heading1Char">
    <w:name w:val="Heading 1 Char"/>
    <w:basedOn w:val="DefaultParagraphFont"/>
    <w:link w:val="Heading1"/>
    <w:rsid w:val="00E86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F9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6F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6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6F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6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6F94"/>
    <w:rPr>
      <w:b/>
      <w:spacing w:val="0"/>
    </w:rPr>
  </w:style>
  <w:style w:type="paragraph" w:customStyle="1" w:styleId="SuperTitle">
    <w:name w:val="SuperTitle"/>
    <w:basedOn w:val="Title"/>
    <w:rsid w:val="00E86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F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F94"/>
    <w:rPr>
      <w:i/>
    </w:rPr>
  </w:style>
  <w:style w:type="paragraph" w:styleId="Caption">
    <w:name w:val="caption"/>
    <w:basedOn w:val="BodyText"/>
    <w:next w:val="Normal"/>
    <w:qFormat/>
    <w:rsid w:val="00E86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F94"/>
  </w:style>
  <w:style w:type="paragraph" w:styleId="TableofFigures">
    <w:name w:val="table of figures"/>
    <w:basedOn w:val="Normal"/>
    <w:next w:val="Normal"/>
    <w:semiHidden/>
    <w:rsid w:val="00E86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F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6F94"/>
    <w:rPr>
      <w:rFonts w:ascii="Wingdings" w:hAnsi="Wingdings"/>
    </w:rPr>
  </w:style>
  <w:style w:type="paragraph" w:customStyle="1" w:styleId="TableHeading">
    <w:name w:val="Table Heading"/>
    <w:basedOn w:val="HeadingBase"/>
    <w:rsid w:val="00E86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F94"/>
    <w:rPr>
      <w:color w:val="0033CC"/>
      <w:u w:val="none"/>
    </w:rPr>
  </w:style>
  <w:style w:type="paragraph" w:customStyle="1" w:styleId="BodyTextRight">
    <w:name w:val="Body Text Right"/>
    <w:basedOn w:val="BodyText"/>
    <w:rsid w:val="00E86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F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F94"/>
    <w:rPr>
      <w:sz w:val="32"/>
    </w:rPr>
  </w:style>
  <w:style w:type="paragraph" w:customStyle="1" w:styleId="HeadingProcedure">
    <w:name w:val="Heading Procedure"/>
    <w:basedOn w:val="HeadingBase"/>
    <w:next w:val="Normal"/>
    <w:rsid w:val="00E86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F94"/>
    <w:pPr>
      <w:spacing w:before="60" w:after="60"/>
    </w:pPr>
  </w:style>
  <w:style w:type="paragraph" w:styleId="ListContinue">
    <w:name w:val="List Continue"/>
    <w:basedOn w:val="List"/>
    <w:rsid w:val="00E86F94"/>
    <w:pPr>
      <w:ind w:firstLine="0"/>
    </w:pPr>
  </w:style>
  <w:style w:type="paragraph" w:customStyle="1" w:styleId="ListNote">
    <w:name w:val="List Note"/>
    <w:basedOn w:val="List"/>
    <w:rsid w:val="00E86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F94"/>
    <w:rPr>
      <w:rFonts w:ascii="Courier New" w:hAnsi="Courier New"/>
    </w:rPr>
  </w:style>
  <w:style w:type="paragraph" w:customStyle="1" w:styleId="NoteBullet">
    <w:name w:val="Note Bullet"/>
    <w:basedOn w:val="Note"/>
    <w:rsid w:val="00E86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F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6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F94"/>
    <w:rPr>
      <w:b/>
      <w:smallCaps/>
    </w:rPr>
  </w:style>
  <w:style w:type="paragraph" w:customStyle="1" w:styleId="TableListNumber">
    <w:name w:val="Table List Number"/>
    <w:basedOn w:val="ListNumber"/>
    <w:rsid w:val="00E86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F94"/>
    <w:pPr>
      <w:numPr>
        <w:numId w:val="10"/>
      </w:numPr>
    </w:pPr>
  </w:style>
  <w:style w:type="paragraph" w:customStyle="1" w:styleId="ListAlpha2">
    <w:name w:val="List Alpha 2"/>
    <w:basedOn w:val="List2"/>
    <w:rsid w:val="00E86F94"/>
    <w:pPr>
      <w:numPr>
        <w:numId w:val="9"/>
      </w:numPr>
    </w:pPr>
  </w:style>
  <w:style w:type="paragraph" w:styleId="List2">
    <w:name w:val="List 2"/>
    <w:basedOn w:val="BodyText"/>
    <w:rsid w:val="00E86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F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6F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6F94"/>
    <w:pPr>
      <w:numPr>
        <w:numId w:val="5"/>
      </w:numPr>
    </w:pPr>
  </w:style>
  <w:style w:type="paragraph" w:styleId="ListContinue2">
    <w:name w:val="List Continue 2"/>
    <w:basedOn w:val="List2"/>
    <w:rsid w:val="00E86F94"/>
    <w:pPr>
      <w:ind w:firstLine="0"/>
    </w:pPr>
  </w:style>
  <w:style w:type="paragraph" w:styleId="ListContinue3">
    <w:name w:val="List Continue 3"/>
    <w:basedOn w:val="List3"/>
    <w:rsid w:val="00E86F94"/>
    <w:pPr>
      <w:ind w:left="1021" w:firstLine="0"/>
    </w:pPr>
  </w:style>
  <w:style w:type="paragraph" w:styleId="ListContinue4">
    <w:name w:val="List Continue 4"/>
    <w:basedOn w:val="List4"/>
    <w:rsid w:val="00E86F94"/>
    <w:pPr>
      <w:ind w:firstLine="0"/>
    </w:pPr>
  </w:style>
  <w:style w:type="paragraph" w:styleId="ListContinue5">
    <w:name w:val="List Continue 5"/>
    <w:basedOn w:val="List5"/>
    <w:rsid w:val="00E86F94"/>
    <w:pPr>
      <w:ind w:firstLine="0"/>
    </w:pPr>
  </w:style>
  <w:style w:type="paragraph" w:styleId="ListNumber3">
    <w:name w:val="List Number 3"/>
    <w:basedOn w:val="List3"/>
    <w:rsid w:val="00E86F94"/>
    <w:pPr>
      <w:numPr>
        <w:numId w:val="6"/>
      </w:numPr>
    </w:pPr>
  </w:style>
  <w:style w:type="paragraph" w:styleId="ListNumber4">
    <w:name w:val="List Number 4"/>
    <w:basedOn w:val="List4"/>
    <w:rsid w:val="00E86F94"/>
    <w:pPr>
      <w:numPr>
        <w:numId w:val="7"/>
      </w:numPr>
    </w:pPr>
  </w:style>
  <w:style w:type="paragraph" w:styleId="ListNumber5">
    <w:name w:val="List Number 5"/>
    <w:basedOn w:val="List5"/>
    <w:rsid w:val="00E86F94"/>
    <w:pPr>
      <w:numPr>
        <w:numId w:val="8"/>
      </w:numPr>
    </w:pPr>
  </w:style>
  <w:style w:type="paragraph" w:styleId="BlockText">
    <w:name w:val="Block Text"/>
    <w:basedOn w:val="Normal"/>
    <w:rsid w:val="00E86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F94"/>
    <w:rPr>
      <w:sz w:val="16"/>
      <w:vertAlign w:val="superscript"/>
    </w:rPr>
  </w:style>
  <w:style w:type="character" w:customStyle="1" w:styleId="Symbols">
    <w:name w:val="Symbols"/>
    <w:basedOn w:val="DefaultParagraphFont"/>
    <w:rsid w:val="00E86F94"/>
    <w:rPr>
      <w:rFonts w:ascii="Symbol" w:hAnsi="Symbol"/>
    </w:rPr>
  </w:style>
  <w:style w:type="character" w:customStyle="1" w:styleId="MenuOptions">
    <w:name w:val="Menu Options"/>
    <w:basedOn w:val="DefaultParagraphFont"/>
    <w:rsid w:val="00E86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F94"/>
    <w:rPr>
      <w:b/>
    </w:rPr>
  </w:style>
  <w:style w:type="character" w:customStyle="1" w:styleId="Underlined">
    <w:name w:val="Underlined"/>
    <w:basedOn w:val="DefaultParagraphFont"/>
    <w:rsid w:val="00E86F94"/>
    <w:rPr>
      <w:u w:val="single"/>
    </w:rPr>
  </w:style>
  <w:style w:type="paragraph" w:customStyle="1" w:styleId="TableBodyTextRight">
    <w:name w:val="Table Body Text Right"/>
    <w:basedOn w:val="TableBodyText"/>
    <w:rsid w:val="00E86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F94"/>
    <w:rPr>
      <w:sz w:val="18"/>
    </w:rPr>
  </w:style>
  <w:style w:type="paragraph" w:customStyle="1" w:styleId="BodySmallRight">
    <w:name w:val="Body Small Right"/>
    <w:basedOn w:val="BodyTextRight"/>
    <w:rsid w:val="00E86F94"/>
    <w:rPr>
      <w:sz w:val="18"/>
      <w:szCs w:val="18"/>
    </w:rPr>
  </w:style>
  <w:style w:type="paragraph" w:customStyle="1" w:styleId="MarginEdition">
    <w:name w:val="Margin Edition"/>
    <w:basedOn w:val="MarginNote"/>
    <w:rsid w:val="00E86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F94"/>
    <w:rPr>
      <w:sz w:val="2"/>
      <w:szCs w:val="2"/>
    </w:rPr>
  </w:style>
  <w:style w:type="character" w:customStyle="1" w:styleId="Small">
    <w:name w:val="Small"/>
    <w:basedOn w:val="DefaultParagraphFont"/>
    <w:rsid w:val="00E86F94"/>
    <w:rPr>
      <w:sz w:val="16"/>
    </w:rPr>
  </w:style>
  <w:style w:type="paragraph" w:customStyle="1" w:styleId="WideTable">
    <w:name w:val="Wide Table"/>
    <w:basedOn w:val="Normal"/>
    <w:rsid w:val="00E86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F94"/>
  </w:style>
  <w:style w:type="paragraph" w:styleId="Quote">
    <w:name w:val="Quote"/>
    <w:basedOn w:val="Heading1"/>
    <w:link w:val="QuoteChar"/>
    <w:qFormat/>
    <w:rsid w:val="00E86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F94"/>
    <w:pPr>
      <w:pageBreakBefore/>
    </w:pPr>
  </w:style>
  <w:style w:type="paragraph" w:customStyle="1" w:styleId="Border">
    <w:name w:val="Border"/>
    <w:basedOn w:val="Normal"/>
    <w:qFormat/>
    <w:rsid w:val="00E86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F94"/>
    <w:rPr>
      <w:u w:val="single"/>
    </w:rPr>
  </w:style>
  <w:style w:type="character" w:customStyle="1" w:styleId="BoldandItalics">
    <w:name w:val="Bold and Italics"/>
    <w:qFormat/>
    <w:rsid w:val="00E86F94"/>
    <w:rPr>
      <w:b/>
      <w:i/>
      <w:u w:val="none"/>
    </w:rPr>
  </w:style>
  <w:style w:type="paragraph" w:styleId="BalloonText">
    <w:name w:val="Balloon Text"/>
    <w:basedOn w:val="Normal"/>
    <w:link w:val="BalloonTextChar"/>
    <w:rsid w:val="00E86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F94"/>
    <w:pPr>
      <w:spacing w:before="0" w:after="0"/>
    </w:pPr>
  </w:style>
  <w:style w:type="paragraph" w:customStyle="1" w:styleId="BodyTextBold">
    <w:name w:val="Body Text Bold"/>
    <w:basedOn w:val="BodyText"/>
    <w:qFormat/>
    <w:rsid w:val="00E86F94"/>
    <w:rPr>
      <w:b/>
    </w:rPr>
  </w:style>
  <w:style w:type="character" w:styleId="Hyperlink">
    <w:name w:val="Hyperlink"/>
    <w:basedOn w:val="DefaultParagraphFont"/>
    <w:uiPriority w:val="99"/>
    <w:unhideWhenUsed/>
    <w:rsid w:val="00120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2860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SIFCBCR003 Dig graves manually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