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B72" w:rsidP="00925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SIFCBCR002 Backfill and make good graves</w:t>
      </w:r>
      <w:r>
        <w:fldChar w:fldCharType="end"/>
      </w:r>
    </w:p>
    <w:p w:rsidR="00925B72" w:rsidP="00925B72">
      <w:pPr>
        <w:pStyle w:val="Version"/>
        <w:sectPr w:rsidSect="00061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C9B" w:rsidP="00061C9B">
      <w:pPr>
        <w:pStyle w:val="SuperHeading"/>
      </w:pPr>
      <w:r w:rsidRPr="00061C9B">
        <w:t>SIFCBCR002 Backfill and make good graves</w:t>
      </w:r>
    </w:p>
    <w:p w:rsidR="00000000" w:rsidRPr="00061C9B" w:rsidP="00061C9B">
      <w:pPr>
        <w:pStyle w:val="Heading1"/>
      </w:pPr>
      <w:bookmarkStart w:id="1" w:name="O_569804"/>
      <w:bookmarkEnd w:id="1"/>
      <w:r w:rsidRPr="00061C9B">
        <w:t>Modification History</w:t>
      </w:r>
    </w:p>
    <w:p w:rsidR="00000000" w:rsidRPr="00061C9B" w:rsidP="00925B72">
      <w:pPr>
        <w:pStyle w:val="BodyText"/>
      </w:pPr>
      <w:r w:rsidRPr="00061C9B">
        <w:t>Not applicable.</w:t>
      </w:r>
    </w:p>
    <w:p w:rsidR="00000000" w:rsidRPr="00061C9B" w:rsidP="00061C9B">
      <w:pPr>
        <w:pStyle w:val="Heading1"/>
      </w:pPr>
      <w:bookmarkStart w:id="2" w:name="O_569805"/>
      <w:bookmarkEnd w:id="2"/>
      <w:r w:rsidRPr="00061C9B">
        <w:t>Application</w:t>
      </w:r>
    </w:p>
    <w:p w:rsidR="00000000" w:rsidRPr="00061C9B" w:rsidP="00925B72">
      <w:pPr>
        <w:pStyle w:val="BodyText"/>
      </w:pPr>
      <w:r w:rsidRPr="00061C9B">
        <w:t>This unit describes the performance outcomes, skills and knowledge required to backfill graves and make good gravesites following burials or grave re-openings. It applies to cemetery and cre</w:t>
      </w:r>
      <w:r w:rsidRPr="00061C9B">
        <w:t>matorium staff involved in burial works under supervision as part of a team. Work is carried out according to work health and safety, relevant legislation and workplace policies and procedures.</w:t>
      </w:r>
    </w:p>
    <w:p w:rsidR="00000000" w:rsidRPr="00061C9B" w:rsidP="00925B72">
      <w:pPr>
        <w:pStyle w:val="BodyText"/>
      </w:pPr>
      <w:r w:rsidRPr="00061C9B">
        <w:t>No licensing, legislative or certification requirements apply</w:t>
      </w:r>
      <w:r w:rsidRPr="00061C9B">
        <w:t xml:space="preserve"> to this unit at the time of publication.</w:t>
      </w:r>
    </w:p>
    <w:p w:rsidR="00000000" w:rsidRPr="00061C9B" w:rsidP="00061C9B">
      <w:pPr>
        <w:pStyle w:val="Heading1"/>
      </w:pPr>
      <w:bookmarkStart w:id="3" w:name="O_569807"/>
      <w:bookmarkEnd w:id="3"/>
      <w:r w:rsidRPr="00061C9B">
        <w:t>Competency Field</w:t>
      </w:r>
    </w:p>
    <w:p w:rsidR="00000000" w:rsidRPr="00061C9B" w:rsidP="00925B72">
      <w:pPr>
        <w:pStyle w:val="BodyText"/>
      </w:pPr>
      <w:r w:rsidRPr="00061C9B">
        <w:t>Burial and Cremation Operations</w:t>
      </w:r>
    </w:p>
    <w:p w:rsidR="00000000" w:rsidRPr="00061C9B" w:rsidP="00061C9B">
      <w:pPr>
        <w:pStyle w:val="Heading1"/>
      </w:pPr>
      <w:bookmarkStart w:id="4" w:name="O_569808"/>
      <w:bookmarkEnd w:id="4"/>
      <w:r w:rsidRPr="00061C9B">
        <w:t>Unit Sector</w:t>
      </w:r>
    </w:p>
    <w:p w:rsidR="00000000" w:rsidRPr="00061C9B" w:rsidP="00925B72">
      <w:pPr>
        <w:pStyle w:val="BodyText"/>
      </w:pPr>
      <w:r w:rsidRPr="00061C9B">
        <w:t>Cemetery and Crematoria</w:t>
      </w:r>
    </w:p>
    <w:p w:rsidR="00000000" w:rsidRPr="00061C9B" w:rsidP="00061C9B">
      <w:pPr>
        <w:pStyle w:val="Heading1"/>
      </w:pPr>
      <w:bookmarkStart w:id="5" w:name="O_569809"/>
      <w:bookmarkEnd w:id="5"/>
      <w:r w:rsidRPr="00061C9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25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9B" w:rsidP="00061C9B">
            <w:pPr>
              <w:pStyle w:val="BodyText"/>
            </w:pPr>
            <w:r w:rsidRPr="00061C9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9B">
            <w:pPr>
              <w:pStyle w:val="BodyText"/>
              <w:rPr>
                <w:lang w:val="en-NZ"/>
              </w:rPr>
            </w:pPr>
            <w:r w:rsidRPr="00061C9B">
              <w:rPr>
                <w:rStyle w:val="SpecialBold"/>
              </w:rPr>
              <w:t>PERFORMANCE CRITERIA</w:t>
            </w:r>
          </w:p>
        </w:tc>
      </w:tr>
      <w:tr w:rsidTr="00925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9B">
            <w:pPr>
              <w:pStyle w:val="BodyText"/>
              <w:rPr>
                <w:lang w:val="en-NZ"/>
              </w:rPr>
            </w:pPr>
            <w:r w:rsidRPr="00061C9B">
              <w:t>Elements desc</w:t>
            </w:r>
            <w:r w:rsidRPr="00061C9B">
              <w:t>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9B">
            <w:pPr>
              <w:pStyle w:val="BodyText"/>
              <w:rPr>
                <w:lang w:val="en-NZ"/>
              </w:rPr>
            </w:pPr>
            <w:r w:rsidRPr="00061C9B">
              <w:t xml:space="preserve">Performance criteria describe the performance needed to demonstrate achievement of the element. </w:t>
            </w:r>
          </w:p>
        </w:tc>
      </w:tr>
      <w:tr w:rsidTr="00925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9B">
            <w:pPr>
              <w:pStyle w:val="List"/>
              <w:rPr>
                <w:lang w:val="en-NZ"/>
              </w:rPr>
            </w:pPr>
            <w:r w:rsidRPr="00061C9B">
              <w:t>1.</w:t>
            </w:r>
            <w:r w:rsidRPr="00061C9B">
              <w:tab/>
              <w:t>Prepare to backfill and make good a grave.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9B" w:rsidP="00061C9B">
            <w:pPr>
              <w:pStyle w:val="List"/>
            </w:pPr>
            <w:r w:rsidRPr="00061C9B">
              <w:t>1.1</w:t>
            </w:r>
            <w:r w:rsidRPr="00061C9B">
              <w:tab/>
              <w:t>Determine work requirements for burial work.</w:t>
            </w:r>
          </w:p>
          <w:p w:rsidR="00000000" w:rsidRPr="00061C9B" w:rsidP="00061C9B">
            <w:pPr>
              <w:pStyle w:val="List"/>
            </w:pPr>
            <w:r w:rsidRPr="00061C9B">
              <w:t>1.2</w:t>
            </w:r>
            <w:r w:rsidRPr="00061C9B">
              <w:tab/>
            </w:r>
            <w:r w:rsidRPr="00061C9B">
              <w:t>Locate appropriate lined or unlined gravesite.</w:t>
            </w:r>
          </w:p>
          <w:p w:rsidR="00000000" w:rsidRPr="00061C9B" w:rsidP="00061C9B">
            <w:pPr>
              <w:pStyle w:val="List"/>
            </w:pPr>
            <w:r w:rsidRPr="00061C9B">
              <w:t>1.3</w:t>
            </w:r>
            <w:r w:rsidRPr="00061C9B">
              <w:tab/>
              <w:t>Assemble work team and required tools, equipment and machinery according to work requirements.</w:t>
            </w:r>
          </w:p>
          <w:p w:rsidR="00000000" w:rsidRPr="00061C9B" w:rsidP="00061C9B">
            <w:pPr>
              <w:pStyle w:val="List"/>
            </w:pPr>
            <w:r w:rsidRPr="00061C9B">
              <w:t>1.4</w:t>
            </w:r>
            <w:r w:rsidRPr="00061C9B">
              <w:tab/>
              <w:t>Prepare and use personal protective equipment.</w:t>
            </w:r>
          </w:p>
          <w:p w:rsidR="00000000" w:rsidRPr="00061C9B" w:rsidP="00061C9B">
            <w:pPr>
              <w:pStyle w:val="List"/>
            </w:pPr>
            <w:r w:rsidRPr="00061C9B">
              <w:t>1.5</w:t>
            </w:r>
            <w:r w:rsidRPr="00061C9B">
              <w:tab/>
              <w:t>Liaise with manager, or funeral director as required, f</w:t>
            </w:r>
            <w:r w:rsidRPr="00061C9B">
              <w:t>or indication to proceed with work.</w:t>
            </w:r>
          </w:p>
          <w:p w:rsidR="00000000" w:rsidRPr="00061C9B" w:rsidP="00061C9B">
            <w:pPr>
              <w:pStyle w:val="List"/>
            </w:pPr>
            <w:r w:rsidRPr="00061C9B">
              <w:t>1.6</w:t>
            </w:r>
            <w:r w:rsidRPr="00061C9B">
              <w:tab/>
              <w:t>Place protective restraints to allow access by authorised personnel while work is in progress.</w:t>
            </w:r>
          </w:p>
          <w:p w:rsidR="00000000" w:rsidRPr="00061C9B" w:rsidP="00061C9B">
            <w:pPr>
              <w:pStyle w:val="List"/>
            </w:pPr>
            <w:r w:rsidRPr="00061C9B">
              <w:t>1.7</w:t>
            </w:r>
            <w:r w:rsidRPr="00061C9B">
              <w:tab/>
              <w:t xml:space="preserve">Identify safety hazards and implement corrective </w:t>
            </w:r>
            <w:r w:rsidRPr="00061C9B">
              <w:t>action.</w:t>
            </w:r>
          </w:p>
          <w:p w:rsidR="00000000" w:rsidRPr="00061C9B" w:rsidP="00061C9B">
            <w:pPr>
              <w:pStyle w:val="List"/>
            </w:pPr>
            <w:r w:rsidRPr="00061C9B">
              <w:t>1.8</w:t>
            </w:r>
            <w:r w:rsidRPr="00061C9B">
              <w:tab/>
              <w:t>Remove mats, floral tributes, lowering devices and plank</w:t>
            </w:r>
            <w:r w:rsidRPr="00061C9B">
              <w:t>s.</w:t>
            </w:r>
          </w:p>
          <w:p w:rsidR="00000000" w:rsidP="00061C9B">
            <w:pPr>
              <w:pStyle w:val="List"/>
              <w:rPr>
                <w:lang w:val="en-NZ"/>
              </w:rPr>
            </w:pPr>
          </w:p>
        </w:tc>
      </w:tr>
      <w:tr w:rsidTr="00925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9B">
            <w:pPr>
              <w:pStyle w:val="List"/>
              <w:rPr>
                <w:lang w:val="en-NZ"/>
              </w:rPr>
            </w:pPr>
            <w:r w:rsidRPr="00061C9B">
              <w:t>2.</w:t>
            </w:r>
            <w:r w:rsidRPr="00061C9B">
              <w:tab/>
              <w:t>Backfill a grave following a burial or grave re-opening.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9B" w:rsidP="00061C9B">
            <w:pPr>
              <w:pStyle w:val="List"/>
            </w:pPr>
            <w:r w:rsidRPr="00061C9B">
              <w:t>2.1</w:t>
            </w:r>
            <w:r w:rsidRPr="00061C9B">
              <w:tab/>
              <w:t>Backfill burial hole, consolidating soil as backfilling progresses.</w:t>
            </w:r>
          </w:p>
          <w:p w:rsidR="00000000" w:rsidRPr="00061C9B" w:rsidP="00061C9B">
            <w:pPr>
              <w:pStyle w:val="List"/>
            </w:pPr>
            <w:r w:rsidRPr="00061C9B">
              <w:t>2.2</w:t>
            </w:r>
            <w:r w:rsidRPr="00061C9B">
              <w:tab/>
              <w:t>Remove shoring devices where applicable as each level is reached.</w:t>
            </w:r>
          </w:p>
          <w:p w:rsidR="00000000" w:rsidRPr="00061C9B" w:rsidP="00061C9B">
            <w:pPr>
              <w:pStyle w:val="List"/>
            </w:pPr>
            <w:r w:rsidRPr="00061C9B">
              <w:t>2.3</w:t>
            </w:r>
            <w:r w:rsidRPr="00061C9B">
              <w:tab/>
              <w:t>Complete grave fill according to work require</w:t>
            </w:r>
            <w:r w:rsidRPr="00061C9B">
              <w:t>ments.</w:t>
            </w:r>
          </w:p>
          <w:p w:rsidR="00000000" w:rsidP="00061C9B">
            <w:pPr>
              <w:pStyle w:val="List"/>
              <w:rPr>
                <w:lang w:val="en-NZ"/>
              </w:rPr>
            </w:pPr>
          </w:p>
        </w:tc>
      </w:tr>
      <w:tr w:rsidTr="00925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9B">
            <w:pPr>
              <w:pStyle w:val="List"/>
              <w:rPr>
                <w:lang w:val="en-NZ"/>
              </w:rPr>
            </w:pPr>
            <w:r w:rsidRPr="00061C9B">
              <w:t>3.</w:t>
            </w:r>
            <w:r w:rsidRPr="00061C9B">
              <w:tab/>
              <w:t>Make good a grave following a burial or grave re-opening.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9B" w:rsidP="00061C9B">
            <w:pPr>
              <w:pStyle w:val="List"/>
            </w:pPr>
            <w:r w:rsidRPr="00061C9B">
              <w:t>3.1</w:t>
            </w:r>
            <w:r w:rsidRPr="00061C9B">
              <w:tab/>
              <w:t>Replace turf on lawn or graves.</w:t>
            </w:r>
          </w:p>
          <w:p w:rsidR="00000000" w:rsidRPr="00061C9B" w:rsidP="00061C9B">
            <w:pPr>
              <w:pStyle w:val="List"/>
            </w:pPr>
            <w:r w:rsidRPr="00061C9B">
              <w:t>3.2</w:t>
            </w:r>
            <w:r w:rsidRPr="00061C9B">
              <w:tab/>
              <w:t>Arrange placement of monumentation as required.</w:t>
            </w:r>
          </w:p>
          <w:p w:rsidR="00000000" w:rsidRPr="00061C9B" w:rsidP="00061C9B">
            <w:pPr>
              <w:pStyle w:val="List"/>
            </w:pPr>
            <w:r w:rsidRPr="00061C9B">
              <w:t>3.3</w:t>
            </w:r>
            <w:r w:rsidRPr="00061C9B">
              <w:tab/>
              <w:t>Clean and make good gravesite and replace tributes.</w:t>
            </w:r>
          </w:p>
          <w:p w:rsidR="00000000" w:rsidRPr="00061C9B" w:rsidP="00061C9B">
            <w:pPr>
              <w:pStyle w:val="List"/>
            </w:pPr>
            <w:r w:rsidRPr="00061C9B">
              <w:t>3.4</w:t>
            </w:r>
            <w:r w:rsidRPr="00061C9B">
              <w:tab/>
              <w:t>Clean and make good adjacent gravesite</w:t>
            </w:r>
            <w:r w:rsidRPr="00061C9B">
              <w:t>s and surrounds.</w:t>
            </w:r>
          </w:p>
          <w:p w:rsidR="00000000" w:rsidRPr="00061C9B" w:rsidP="00061C9B">
            <w:pPr>
              <w:pStyle w:val="List"/>
            </w:pPr>
            <w:r w:rsidRPr="00061C9B">
              <w:t>3.5</w:t>
            </w:r>
            <w:r w:rsidRPr="00061C9B">
              <w:tab/>
              <w:t>Remove, clean and store tools, equipment and machinery.</w:t>
            </w:r>
          </w:p>
          <w:p w:rsidR="00000000" w:rsidRPr="00061C9B" w:rsidP="00061C9B">
            <w:pPr>
              <w:pStyle w:val="List"/>
            </w:pPr>
          </w:p>
        </w:tc>
      </w:tr>
    </w:tbl>
    <w:p w:rsidR="00000000" w:rsidRPr="00061C9B" w:rsidP="00061C9B">
      <w:pPr>
        <w:pStyle w:val="BodyText"/>
      </w:pPr>
    </w:p>
    <w:p w:rsidR="00000000" w:rsidRPr="00061C9B" w:rsidP="00061C9B">
      <w:pPr>
        <w:pStyle w:val="AllowPageBreak"/>
      </w:pPr>
    </w:p>
    <w:p w:rsidR="00000000" w:rsidRPr="00061C9B" w:rsidP="00061C9B">
      <w:pPr>
        <w:pStyle w:val="Heading1"/>
      </w:pPr>
      <w:bookmarkStart w:id="6" w:name="O_569810"/>
      <w:bookmarkEnd w:id="6"/>
      <w:r w:rsidRPr="00061C9B">
        <w:t>Foundation Skills</w:t>
      </w:r>
    </w:p>
    <w:p w:rsidR="00000000" w:rsidRPr="00061C9B" w:rsidP="00925B72">
      <w:pPr>
        <w:pStyle w:val="BodyText"/>
      </w:pPr>
      <w:r w:rsidRPr="00061C9B">
        <w:t>This section describes those language, literacy, numeracy and employment skills that are essential to performance.</w:t>
      </w:r>
    </w:p>
    <w:p w:rsidR="00000000" w:rsidRPr="00061C9B" w:rsidP="00925B72">
      <w:pPr>
        <w:pStyle w:val="BodyText"/>
      </w:pPr>
      <w:r w:rsidRPr="00061C9B">
        <w:t>Foundati</w:t>
      </w:r>
      <w:r w:rsidRPr="00061C9B">
        <w:t>on skills essential to performance are explicit in the performance criteria of this unit of competency.</w:t>
      </w:r>
    </w:p>
    <w:p w:rsidR="00000000" w:rsidRPr="00061C9B" w:rsidP="00061C9B">
      <w:pPr>
        <w:pStyle w:val="Heading1"/>
      </w:pPr>
      <w:bookmarkStart w:id="7" w:name="O_569812"/>
      <w:bookmarkEnd w:id="7"/>
      <w:r w:rsidRPr="00061C9B">
        <w:t>Unit Mapping Information</w:t>
      </w:r>
    </w:p>
    <w:p w:rsidR="00000000" w:rsidRPr="00061C9B" w:rsidP="00925B72">
      <w:pPr>
        <w:pStyle w:val="BodyText"/>
      </w:pPr>
      <w:r w:rsidRPr="00061C9B">
        <w:t>SIFBCR018A Backfill and make good graves.</w:t>
      </w:r>
    </w:p>
    <w:p w:rsidR="00000000" w:rsidRPr="00061C9B" w:rsidP="00061C9B">
      <w:pPr>
        <w:pStyle w:val="Heading1"/>
      </w:pPr>
      <w:bookmarkStart w:id="8" w:name="O_569820"/>
      <w:bookmarkEnd w:id="8"/>
      <w:r w:rsidRPr="00061C9B">
        <w:t>Links</w:t>
      </w:r>
    </w:p>
    <w:p w:rsidR="00000000" w:rsidRPr="00061C9B" w:rsidP="00925B72">
      <w:pPr>
        <w:pStyle w:val="BodyText"/>
      </w:pPr>
      <w:r w:rsidRPr="00061C9B">
        <w:t>Companion Volume implementation guides are fo</w:t>
      </w:r>
      <w:r w:rsidRPr="00061C9B">
        <w:t xml:space="preserve">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D3FB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61C9B" w:rsidP="00061C9B"/>
    <w:sectPr w:rsidSect="00061C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9B" w:rsidRPr="00925B72" w:rsidP="00925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B72" w:rsidP="00061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5B72" w:rsidP="00061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25B72" w:rsidP="00061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C9B" w:rsidRPr="00925B72" w:rsidP="00925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B72" w:rsidRPr="002D2AF8" w:rsidP="00061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SIFCBCR002 Backfill and make good graves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25B72" w:rsidP="00061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C9B"/>
  </w:style>
  <w:style w:type="character" w:customStyle="1" w:styleId="Heading1Char">
    <w:name w:val="Heading 1 Char"/>
    <w:basedOn w:val="DefaultParagraphFont"/>
    <w:link w:val="Heading1"/>
    <w:rsid w:val="00061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C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1C9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61C9B"/>
    <w:rPr>
      <w:b/>
      <w:spacing w:val="0"/>
    </w:rPr>
  </w:style>
  <w:style w:type="paragraph" w:customStyle="1" w:styleId="SuperHeading">
    <w:name w:val="SuperHeading"/>
    <w:basedOn w:val="Normal"/>
    <w:rsid w:val="00061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C9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61C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C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C9B"/>
    <w:rPr>
      <w:i/>
    </w:rPr>
  </w:style>
  <w:style w:type="paragraph" w:styleId="Caption">
    <w:name w:val="caption"/>
    <w:basedOn w:val="BodyText"/>
    <w:next w:val="Normal"/>
    <w:qFormat/>
    <w:rsid w:val="00061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C9B"/>
  </w:style>
  <w:style w:type="paragraph" w:styleId="TableofFigures">
    <w:name w:val="table of figures"/>
    <w:basedOn w:val="Normal"/>
    <w:next w:val="Normal"/>
    <w:semiHidden/>
    <w:rsid w:val="00061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C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1C9B"/>
    <w:rPr>
      <w:rFonts w:ascii="Wingdings" w:hAnsi="Wingdings"/>
    </w:rPr>
  </w:style>
  <w:style w:type="paragraph" w:customStyle="1" w:styleId="TableHeading">
    <w:name w:val="Table Heading"/>
    <w:basedOn w:val="HeadingBase"/>
    <w:rsid w:val="00061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C9B"/>
    <w:rPr>
      <w:color w:val="0033CC"/>
      <w:u w:val="none"/>
    </w:rPr>
  </w:style>
  <w:style w:type="paragraph" w:customStyle="1" w:styleId="BodyTextRight">
    <w:name w:val="Body Text Right"/>
    <w:basedOn w:val="BodyText"/>
    <w:rsid w:val="00061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C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C9B"/>
    <w:rPr>
      <w:sz w:val="32"/>
    </w:rPr>
  </w:style>
  <w:style w:type="paragraph" w:customStyle="1" w:styleId="HeadingProcedure">
    <w:name w:val="Heading Procedure"/>
    <w:basedOn w:val="HeadingBase"/>
    <w:next w:val="Normal"/>
    <w:rsid w:val="00061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C9B"/>
    <w:pPr>
      <w:spacing w:before="60" w:after="60"/>
    </w:pPr>
  </w:style>
  <w:style w:type="paragraph" w:styleId="ListContinue">
    <w:name w:val="List Continue"/>
    <w:basedOn w:val="List"/>
    <w:rsid w:val="00061C9B"/>
    <w:pPr>
      <w:ind w:firstLine="0"/>
    </w:pPr>
  </w:style>
  <w:style w:type="paragraph" w:customStyle="1" w:styleId="ListNote">
    <w:name w:val="List Note"/>
    <w:basedOn w:val="List"/>
    <w:rsid w:val="00061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C9B"/>
    <w:rPr>
      <w:rFonts w:ascii="Courier New" w:hAnsi="Courier New"/>
    </w:rPr>
  </w:style>
  <w:style w:type="paragraph" w:customStyle="1" w:styleId="NoteBullet">
    <w:name w:val="Note Bullet"/>
    <w:basedOn w:val="Note"/>
    <w:rsid w:val="00061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C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1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C9B"/>
    <w:rPr>
      <w:b/>
      <w:smallCaps/>
    </w:rPr>
  </w:style>
  <w:style w:type="paragraph" w:customStyle="1" w:styleId="TableListNumber">
    <w:name w:val="Table List Number"/>
    <w:basedOn w:val="ListNumber"/>
    <w:rsid w:val="00061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C9B"/>
    <w:pPr>
      <w:numPr>
        <w:numId w:val="7"/>
      </w:numPr>
    </w:pPr>
  </w:style>
  <w:style w:type="paragraph" w:customStyle="1" w:styleId="ListAlpha2">
    <w:name w:val="List Alpha 2"/>
    <w:basedOn w:val="List2"/>
    <w:rsid w:val="00061C9B"/>
    <w:pPr>
      <w:numPr>
        <w:numId w:val="6"/>
      </w:numPr>
    </w:pPr>
  </w:style>
  <w:style w:type="paragraph" w:styleId="List2">
    <w:name w:val="List 2"/>
    <w:basedOn w:val="BodyText"/>
    <w:rsid w:val="00061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C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C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1C9B"/>
    <w:pPr>
      <w:numPr>
        <w:numId w:val="2"/>
      </w:numPr>
    </w:pPr>
  </w:style>
  <w:style w:type="paragraph" w:styleId="ListContinue2">
    <w:name w:val="List Continue 2"/>
    <w:basedOn w:val="List2"/>
    <w:rsid w:val="00061C9B"/>
    <w:pPr>
      <w:ind w:firstLine="0"/>
    </w:pPr>
  </w:style>
  <w:style w:type="paragraph" w:styleId="ListContinue3">
    <w:name w:val="List Continue 3"/>
    <w:basedOn w:val="List3"/>
    <w:rsid w:val="00061C9B"/>
    <w:pPr>
      <w:ind w:left="1021" w:firstLine="0"/>
    </w:pPr>
  </w:style>
  <w:style w:type="paragraph" w:styleId="ListContinue4">
    <w:name w:val="List Continue 4"/>
    <w:basedOn w:val="List4"/>
    <w:rsid w:val="00061C9B"/>
    <w:pPr>
      <w:ind w:firstLine="0"/>
    </w:pPr>
  </w:style>
  <w:style w:type="paragraph" w:styleId="ListContinue5">
    <w:name w:val="List Continue 5"/>
    <w:basedOn w:val="List5"/>
    <w:rsid w:val="00061C9B"/>
    <w:pPr>
      <w:ind w:firstLine="0"/>
    </w:pPr>
  </w:style>
  <w:style w:type="paragraph" w:styleId="ListNumber3">
    <w:name w:val="List Number 3"/>
    <w:basedOn w:val="List3"/>
    <w:rsid w:val="00061C9B"/>
    <w:pPr>
      <w:numPr>
        <w:numId w:val="3"/>
      </w:numPr>
    </w:pPr>
  </w:style>
  <w:style w:type="paragraph" w:styleId="ListNumber4">
    <w:name w:val="List Number 4"/>
    <w:basedOn w:val="List4"/>
    <w:rsid w:val="00061C9B"/>
    <w:pPr>
      <w:numPr>
        <w:numId w:val="4"/>
      </w:numPr>
    </w:pPr>
  </w:style>
  <w:style w:type="paragraph" w:styleId="ListNumber5">
    <w:name w:val="List Number 5"/>
    <w:basedOn w:val="List5"/>
    <w:rsid w:val="00061C9B"/>
    <w:pPr>
      <w:numPr>
        <w:numId w:val="5"/>
      </w:numPr>
    </w:pPr>
  </w:style>
  <w:style w:type="paragraph" w:styleId="BlockText">
    <w:name w:val="Block Text"/>
    <w:basedOn w:val="Normal"/>
    <w:rsid w:val="00061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C9B"/>
    <w:rPr>
      <w:sz w:val="16"/>
      <w:vertAlign w:val="superscript"/>
    </w:rPr>
  </w:style>
  <w:style w:type="character" w:customStyle="1" w:styleId="Symbols">
    <w:name w:val="Symbols"/>
    <w:basedOn w:val="DefaultParagraphFont"/>
    <w:rsid w:val="00061C9B"/>
    <w:rPr>
      <w:rFonts w:ascii="Symbol" w:hAnsi="Symbol"/>
    </w:rPr>
  </w:style>
  <w:style w:type="character" w:customStyle="1" w:styleId="MenuOptions">
    <w:name w:val="Menu Options"/>
    <w:basedOn w:val="DefaultParagraphFont"/>
    <w:rsid w:val="00061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C9B"/>
    <w:rPr>
      <w:b/>
    </w:rPr>
  </w:style>
  <w:style w:type="character" w:customStyle="1" w:styleId="Underlined">
    <w:name w:val="Underlined"/>
    <w:basedOn w:val="DefaultParagraphFont"/>
    <w:rsid w:val="00061C9B"/>
    <w:rPr>
      <w:u w:val="single"/>
    </w:rPr>
  </w:style>
  <w:style w:type="paragraph" w:customStyle="1" w:styleId="TableBodyTextRight">
    <w:name w:val="Table Body Text Right"/>
    <w:basedOn w:val="TableBodyText"/>
    <w:rsid w:val="00061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C9B"/>
    <w:rPr>
      <w:sz w:val="18"/>
    </w:rPr>
  </w:style>
  <w:style w:type="paragraph" w:customStyle="1" w:styleId="BodySmallRight">
    <w:name w:val="Body Small Right"/>
    <w:basedOn w:val="BodyTextRight"/>
    <w:rsid w:val="00061C9B"/>
    <w:rPr>
      <w:sz w:val="18"/>
      <w:szCs w:val="18"/>
    </w:rPr>
  </w:style>
  <w:style w:type="paragraph" w:customStyle="1" w:styleId="MarginEdition">
    <w:name w:val="Margin Edition"/>
    <w:basedOn w:val="MarginNote"/>
    <w:rsid w:val="00061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C9B"/>
    <w:rPr>
      <w:sz w:val="2"/>
      <w:szCs w:val="2"/>
    </w:rPr>
  </w:style>
  <w:style w:type="character" w:customStyle="1" w:styleId="Small">
    <w:name w:val="Small"/>
    <w:basedOn w:val="DefaultParagraphFont"/>
    <w:rsid w:val="00061C9B"/>
    <w:rPr>
      <w:sz w:val="16"/>
    </w:rPr>
  </w:style>
  <w:style w:type="paragraph" w:customStyle="1" w:styleId="WideTable">
    <w:name w:val="Wide Table"/>
    <w:basedOn w:val="Normal"/>
    <w:rsid w:val="00061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C9B"/>
  </w:style>
  <w:style w:type="paragraph" w:styleId="Quote">
    <w:name w:val="Quote"/>
    <w:basedOn w:val="Heading1"/>
    <w:link w:val="QuoteChar"/>
    <w:qFormat/>
    <w:rsid w:val="00061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C9B"/>
    <w:pPr>
      <w:pageBreakBefore/>
    </w:pPr>
  </w:style>
  <w:style w:type="paragraph" w:customStyle="1" w:styleId="Border">
    <w:name w:val="Border"/>
    <w:basedOn w:val="Normal"/>
    <w:qFormat/>
    <w:rsid w:val="00061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C9B"/>
    <w:rPr>
      <w:u w:val="single"/>
    </w:rPr>
  </w:style>
  <w:style w:type="character" w:customStyle="1" w:styleId="BoldandItalics">
    <w:name w:val="Bold and Italics"/>
    <w:qFormat/>
    <w:rsid w:val="00061C9B"/>
    <w:rPr>
      <w:b/>
      <w:i/>
      <w:u w:val="none"/>
    </w:rPr>
  </w:style>
  <w:style w:type="paragraph" w:styleId="BalloonText">
    <w:name w:val="Balloon Text"/>
    <w:basedOn w:val="Normal"/>
    <w:link w:val="BalloonTextChar"/>
    <w:rsid w:val="00061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C9B"/>
    <w:pPr>
      <w:spacing w:before="0" w:after="0"/>
    </w:pPr>
  </w:style>
  <w:style w:type="paragraph" w:customStyle="1" w:styleId="BodyTextBold">
    <w:name w:val="Body Text Bold"/>
    <w:basedOn w:val="BodyText"/>
    <w:qFormat/>
    <w:rsid w:val="00061C9B"/>
    <w:rPr>
      <w:b/>
    </w:rPr>
  </w:style>
  <w:style w:type="character" w:styleId="Hyperlink">
    <w:name w:val="Hyperlink"/>
    <w:basedOn w:val="DefaultParagraphFont"/>
    <w:uiPriority w:val="99"/>
    <w:unhideWhenUsed/>
    <w:rsid w:val="00925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2373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SIFCBCR002 Backfill and make good graves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