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A8F" w:rsidP="00A65A8F">
      <w:pPr>
        <w:pStyle w:val="Title"/>
      </w:pPr>
      <w:bookmarkStart w:id="0" w:name="_GoBack"/>
      <w:bookmarkEnd w:id="0"/>
      <w:r>
        <w:fldChar w:fldCharType="begin"/>
      </w:r>
      <w:r>
        <w:instrText xml:space="preserve"> TITLE   \* MERGEFORMAT </w:instrText>
      </w:r>
      <w:r>
        <w:fldChar w:fldCharType="separate"/>
      </w:r>
      <w:r>
        <w:t>SIBBSKS201A Pierce ears</w:t>
      </w:r>
      <w:r>
        <w:fldChar w:fldCharType="end"/>
      </w:r>
    </w:p>
    <w:p w:rsidR="00A65A8F" w:rsidP="00A65A8F">
      <w:pPr>
        <w:pStyle w:val="Version"/>
        <w:sectPr w:rsidSect="001C4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C41C6" w:rsidP="001C41C6">
      <w:pPr>
        <w:pStyle w:val="SuperHeading"/>
      </w:pPr>
      <w:r w:rsidRPr="001C41C6">
        <w:t>SIBBSKS201A  Pierce ears</w:t>
      </w:r>
    </w:p>
    <w:p w:rsidR="00000000" w:rsidRPr="001C41C6" w:rsidP="001C41C6">
      <w:pPr>
        <w:pStyle w:val="SuperHeading"/>
      </w:pPr>
    </w:p>
    <w:p w:rsidR="00000000" w:rsidRPr="001C41C6" w:rsidP="001C41C6">
      <w:pPr>
        <w:pStyle w:val="Heading1"/>
      </w:pPr>
      <w:bookmarkStart w:id="1" w:name="O_396206"/>
      <w:bookmarkEnd w:id="1"/>
      <w:r w:rsidRPr="001C41C6">
        <w:t>Modification History</w:t>
      </w:r>
    </w:p>
    <w:p w:rsidR="00000000" w:rsidRPr="001C41C6" w:rsidP="001C41C6">
      <w:pPr>
        <w:pStyle w:val="BodyText"/>
      </w:pPr>
      <w:r w:rsidRPr="001C41C6">
        <w:t>Not applicable.</w:t>
      </w:r>
    </w:p>
    <w:p w:rsidR="00000000" w:rsidRPr="001C41C6" w:rsidP="001C41C6">
      <w:pPr>
        <w:pStyle w:val="AllowPageBreak"/>
      </w:pPr>
    </w:p>
    <w:p w:rsidR="00000000" w:rsidRPr="001C41C6" w:rsidP="001C41C6">
      <w:pPr>
        <w:pStyle w:val="Heading1"/>
      </w:pPr>
      <w:bookmarkStart w:id="2" w:name="O_396202"/>
      <w:bookmarkEnd w:id="2"/>
      <w:r w:rsidRPr="001C41C6">
        <w:t>Unit Descriptor</w:t>
      </w:r>
    </w:p>
    <w:p w:rsidR="00000000" w:rsidRPr="001C41C6" w:rsidP="001C41C6">
      <w:pPr>
        <w:pStyle w:val="BodyText"/>
      </w:pPr>
      <w:r w:rsidRPr="001C41C6">
        <w:t>This unit describes the performance outcomes, skills a</w:t>
      </w:r>
      <w:r w:rsidRPr="001C41C6">
        <w:t>nd knowledge required to assess client requirements and pierce ear lobes for ornamentation.</w:t>
      </w:r>
    </w:p>
    <w:p w:rsidR="00000000" w:rsidRPr="001C41C6" w:rsidP="001C41C6">
      <w:pPr>
        <w:pStyle w:val="BodyText"/>
      </w:pPr>
    </w:p>
    <w:p w:rsidR="00000000" w:rsidRPr="001C41C6" w:rsidP="001C41C6">
      <w:pPr>
        <w:pStyle w:val="BodyText"/>
      </w:pPr>
      <w:r w:rsidRPr="001C41C6">
        <w:t>Piercing to other parts of the upper body is described in SIBBSKS505A Provide upper body piercing.</w:t>
      </w:r>
    </w:p>
    <w:p w:rsidR="00000000" w:rsidRPr="001C41C6" w:rsidP="001C41C6">
      <w:pPr>
        <w:pStyle w:val="AllowPageBreak"/>
      </w:pPr>
    </w:p>
    <w:p w:rsidR="00000000" w:rsidRPr="001C41C6" w:rsidP="001C41C6">
      <w:pPr>
        <w:pStyle w:val="Heading1"/>
      </w:pPr>
      <w:bookmarkStart w:id="3" w:name="O_396214"/>
      <w:bookmarkEnd w:id="3"/>
      <w:r w:rsidRPr="001C41C6">
        <w:t>Application of the Unit</w:t>
      </w:r>
    </w:p>
    <w:p w:rsidR="00000000" w:rsidRPr="001C41C6" w:rsidP="001C41C6">
      <w:pPr>
        <w:pStyle w:val="BodyText"/>
      </w:pPr>
      <w:r w:rsidRPr="001C41C6">
        <w:t>This unit describes a r</w:t>
      </w:r>
      <w:r w:rsidRPr="001C41C6">
        <w:t>egular service area in the beauty industry and it applies to the full range of industry environments. The beauty business could be a beauty salon, spa, or retail beauty products environment.</w:t>
      </w:r>
    </w:p>
    <w:p w:rsidR="00000000" w:rsidRPr="001C41C6" w:rsidP="001C41C6">
      <w:pPr>
        <w:pStyle w:val="BodyText"/>
      </w:pPr>
    </w:p>
    <w:p w:rsidR="00000000" w:rsidRPr="001C41C6" w:rsidP="001C41C6">
      <w:pPr>
        <w:pStyle w:val="BodyText"/>
      </w:pPr>
      <w:r w:rsidRPr="001C41C6">
        <w:t>The service is provided in response to a customer brief to pierc</w:t>
      </w:r>
      <w:r w:rsidRPr="001C41C6">
        <w:t>e an area or multiple areas on one or both ear lobes.</w:t>
      </w:r>
    </w:p>
    <w:p w:rsidR="00000000" w:rsidRPr="001C41C6" w:rsidP="001C41C6">
      <w:pPr>
        <w:pStyle w:val="BodyText"/>
      </w:pPr>
    </w:p>
    <w:p w:rsidR="00000000" w:rsidRPr="001C41C6" w:rsidP="001C41C6">
      <w:pPr>
        <w:pStyle w:val="BodyText"/>
      </w:pPr>
      <w:r w:rsidRPr="001C41C6">
        <w:t>The unit applies to beauty operators performing a prescribed range of functions, involving known routines and procedures. It involves some accountability for the quality of outcomes.</w:t>
      </w:r>
    </w:p>
    <w:p w:rsidR="00000000" w:rsidRPr="001C41C6" w:rsidP="001C41C6">
      <w:pPr>
        <w:pStyle w:val="AllowPageBreak"/>
      </w:pPr>
    </w:p>
    <w:p w:rsidR="00000000" w:rsidRPr="001C41C6" w:rsidP="001C41C6">
      <w:pPr>
        <w:pStyle w:val="Heading1"/>
      </w:pPr>
      <w:bookmarkStart w:id="4" w:name="O_396207"/>
      <w:bookmarkEnd w:id="4"/>
      <w:r w:rsidRPr="001C41C6">
        <w:t>Licensing/Regulatory Information</w:t>
      </w:r>
    </w:p>
    <w:p w:rsidR="00000000" w:rsidRPr="001C41C6" w:rsidP="001C41C6">
      <w:pPr>
        <w:pStyle w:val="BodyText"/>
      </w:pPr>
      <w:r w:rsidRPr="001C41C6">
        <w:t>Relevant state and territory skin penetration legislation and regulations apply to this unit at the time of endorsement.</w:t>
      </w:r>
    </w:p>
    <w:p w:rsidR="00000000" w:rsidRPr="001C41C6" w:rsidP="001C41C6">
      <w:pPr>
        <w:pStyle w:val="AllowPageBreak"/>
      </w:pPr>
    </w:p>
    <w:p w:rsidR="00000000" w:rsidRPr="001C41C6" w:rsidP="001C41C6">
      <w:pPr>
        <w:pStyle w:val="Heading1"/>
      </w:pPr>
      <w:bookmarkStart w:id="5" w:name="O_396205"/>
      <w:bookmarkEnd w:id="5"/>
      <w:r w:rsidRPr="001C41C6">
        <w:t>Pre-Requisites</w:t>
      </w:r>
    </w:p>
    <w:p w:rsidR="00000000" w:rsidRPr="001C41C6" w:rsidP="001C41C6">
      <w:pPr>
        <w:pStyle w:val="BodyText"/>
      </w:pPr>
      <w:r w:rsidRPr="001C41C6">
        <w:t>Nil</w:t>
      </w:r>
    </w:p>
    <w:p w:rsidR="00000000" w:rsidRPr="001C41C6" w:rsidP="001C41C6">
      <w:pPr>
        <w:pStyle w:val="AllowPageBreak"/>
      </w:pPr>
    </w:p>
    <w:p w:rsidR="00000000" w:rsidRPr="001C41C6" w:rsidP="001C41C6">
      <w:pPr>
        <w:pStyle w:val="Heading1"/>
      </w:pPr>
      <w:bookmarkStart w:id="6" w:name="O_396210"/>
      <w:bookmarkEnd w:id="6"/>
      <w:r w:rsidRPr="001C41C6">
        <w:t>Employability Skills Information</w:t>
      </w:r>
    </w:p>
    <w:p w:rsidR="00000000" w:rsidRPr="001C41C6" w:rsidP="001C41C6">
      <w:pPr>
        <w:pStyle w:val="BodyText"/>
      </w:pPr>
      <w:r w:rsidRPr="001C41C6">
        <w:t>This unit contai</w:t>
      </w:r>
      <w:r w:rsidRPr="001C41C6">
        <w:t>ns employability skills.</w:t>
      </w:r>
    </w:p>
    <w:p w:rsidR="00000000" w:rsidRPr="001C41C6" w:rsidP="001C41C6">
      <w:pPr>
        <w:pStyle w:val="AllowPageBreak"/>
      </w:pPr>
    </w:p>
    <w:p w:rsidR="00000000" w:rsidRPr="001C41C6" w:rsidP="001C41C6">
      <w:pPr>
        <w:pStyle w:val="Heading1"/>
      </w:pPr>
      <w:bookmarkStart w:id="7" w:name="O_396211"/>
      <w:bookmarkEnd w:id="7"/>
      <w:r w:rsidRPr="001C41C6">
        <w:t>Elements and Performance Criteria Pre-Content</w:t>
      </w:r>
    </w:p>
    <w:p w:rsidR="00000000" w:rsidRPr="001C41C6" w:rsidP="001C41C6">
      <w:pPr>
        <w:pStyle w:val="Heading1"/>
      </w:pPr>
      <w:bookmarkStart w:id="8" w:name="O_396212"/>
      <w:bookmarkEnd w:id="8"/>
      <w:r w:rsidRPr="001C41C6">
        <w:t>Elements and Performance Criteria</w:t>
      </w:r>
    </w:p>
    <w:tbl>
      <w:tblPr>
        <w:tblW w:w="0" w:type="auto"/>
        <w:tblCellMar>
          <w:left w:w="62" w:type="dxa"/>
          <w:right w:w="62" w:type="dxa"/>
        </w:tblCellMar>
        <w:tblLook w:val="0000"/>
      </w:tblPr>
      <w:tblGrid>
        <w:gridCol w:w="4598"/>
        <w:gridCol w:w="4598"/>
      </w:tblGrid>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SpecialBold"/>
              </w:rPr>
              <w:t>Performance Criteria</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t>Performance criteria d</w:t>
            </w:r>
            <w:r w:rsidRPr="001C41C6">
              <w:t>escribe the performance needed to demonstrate achievement of the element. Where bold italicised text is used, further information is detailed in the required skills and knowledge section and the range statement. Assessment of performance is to be consisten</w:t>
            </w:r>
            <w:r w:rsidRPr="001C41C6">
              <w:t>t with the evidence guide.</w:t>
            </w:r>
          </w:p>
        </w:tc>
      </w:tr>
      <w:tr w:rsidTr="00A65A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41C6" w:rsidP="001C41C6">
            <w:pPr>
              <w:pStyle w:val="List"/>
            </w:pPr>
            <w:r w:rsidRPr="001C41C6">
              <w:t>1</w:t>
            </w:r>
            <w:r w:rsidRPr="001C41C6">
              <w:tab/>
              <w:t>Prepare client for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1.1</w:t>
            </w:r>
            <w:r w:rsidRPr="001C41C6">
              <w:tab/>
              <w:t xml:space="preserve">Prepare service area, operator, </w:t>
            </w:r>
            <w:r w:rsidRPr="001C41C6">
              <w:rPr>
                <w:rStyle w:val="BoldandItalics"/>
              </w:rPr>
              <w:t>client</w:t>
            </w:r>
            <w:r w:rsidRPr="001C41C6">
              <w:t xml:space="preserve"> and </w:t>
            </w:r>
            <w:r w:rsidRPr="001C41C6">
              <w:rPr>
                <w:rStyle w:val="BoldandItalics"/>
              </w:rPr>
              <w:t>equipment</w:t>
            </w:r>
            <w:r w:rsidRPr="001C41C6">
              <w:t xml:space="preserve"> according to </w:t>
            </w:r>
            <w:r w:rsidRPr="001C41C6">
              <w:rPr>
                <w:rStyle w:val="BoldandItalics"/>
              </w:rPr>
              <w:t>relevant</w:t>
            </w:r>
            <w:r w:rsidRPr="001C41C6">
              <w:t xml:space="preserve"> </w:t>
            </w:r>
            <w:r w:rsidRPr="001C41C6">
              <w:rPr>
                <w:rStyle w:val="BoldandItalics"/>
              </w:rPr>
              <w:t>legislation</w:t>
            </w:r>
            <w:r w:rsidRPr="001C41C6">
              <w:t xml:space="preserve"> and </w:t>
            </w:r>
            <w:r w:rsidRPr="001C41C6">
              <w:rPr>
                <w:rStyle w:val="BoldandItalics"/>
              </w:rPr>
              <w:t>workplace policies and procedures</w:t>
            </w:r>
            <w:r w:rsidRPr="001C41C6">
              <w:t>.</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1.2</w:t>
            </w:r>
            <w:r w:rsidRPr="001C41C6">
              <w:tab/>
            </w:r>
            <w:r w:rsidRPr="001C41C6">
              <w:t>Evaluate client needs and characteristics to enable advice and recommendations for an ear piercing service.</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1.3</w:t>
            </w:r>
            <w:r w:rsidRPr="001C41C6">
              <w:tab/>
              <w:t>Complete parental consent form if client is under-age.</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1.4</w:t>
            </w:r>
            <w:r w:rsidRPr="001C41C6">
              <w:tab/>
              <w:t>Confirm a suitable selection of studs according to client requirements.</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1.5</w:t>
            </w:r>
            <w:r w:rsidRPr="001C41C6">
              <w:tab/>
              <w:t>Ide</w:t>
            </w:r>
            <w:r w:rsidRPr="001C41C6">
              <w:t xml:space="preserve">ntify and explain </w:t>
            </w:r>
            <w:r w:rsidRPr="001C41C6">
              <w:rPr>
                <w:rStyle w:val="BoldandItalics"/>
              </w:rPr>
              <w:t xml:space="preserve">contraindications </w:t>
            </w:r>
            <w:r w:rsidRPr="001C41C6">
              <w:t xml:space="preserve">and refer client to an </w:t>
            </w:r>
            <w:r w:rsidRPr="001C41C6">
              <w:rPr>
                <w:rStyle w:val="BoldandItalics"/>
              </w:rPr>
              <w:t>appropriate</w:t>
            </w:r>
            <w:r w:rsidRPr="001C41C6">
              <w:t xml:space="preserve"> </w:t>
            </w:r>
            <w:r w:rsidRPr="001C41C6">
              <w:rPr>
                <w:rStyle w:val="BoldandItalics"/>
              </w:rPr>
              <w:t>professional</w:t>
            </w:r>
            <w:r w:rsidRPr="001C41C6">
              <w:t xml:space="preserve"> where required.</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1.6</w:t>
            </w:r>
            <w:r w:rsidRPr="001C41C6">
              <w:tab/>
              <w:t>Identify and note areas of the ear requiring special treatment.</w:t>
            </w:r>
          </w:p>
        </w:tc>
      </w:tr>
      <w:tr w:rsidTr="00A65A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41C6" w:rsidP="001C41C6">
            <w:pPr>
              <w:pStyle w:val="List"/>
            </w:pPr>
            <w:r w:rsidRPr="001C41C6">
              <w:t>2</w:t>
            </w:r>
            <w:r w:rsidRPr="001C41C6">
              <w:tab/>
              <w:t>Perform ear piercing.</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2.1</w:t>
            </w:r>
            <w:r w:rsidRPr="001C41C6">
              <w:tab/>
              <w:t>Prepare earrings</w:t>
            </w:r>
            <w:r w:rsidRPr="001C41C6">
              <w:t>, load stud gun, and apply studs according to relevant legislation, manufacturer instructions and workplace policies and procedures.</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2.2</w:t>
            </w:r>
            <w:r w:rsidRPr="001C41C6">
              <w:tab/>
              <w:t>Identify and manage</w:t>
            </w:r>
            <w:r w:rsidRPr="001C41C6">
              <w:rPr>
                <w:rStyle w:val="BoldandItalics"/>
              </w:rPr>
              <w:t xml:space="preserve"> adverse effects </w:t>
            </w:r>
            <w:r w:rsidRPr="001C41C6">
              <w:t>according to workplace policies and procedures.</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2.3</w:t>
            </w:r>
            <w:r w:rsidRPr="001C41C6">
              <w:tab/>
              <w:t>Apply infection control and</w:t>
            </w:r>
            <w:r w:rsidRPr="001C41C6">
              <w:t xml:space="preserve"> skin penetration procedures according to relevant legislation and workplace policies and procedures.</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2.4</w:t>
            </w:r>
            <w:r w:rsidRPr="001C41C6">
              <w:tab/>
              <w:t>Match earring placement to location agreed with client.</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2.5</w:t>
            </w:r>
            <w:r w:rsidRPr="001C41C6">
              <w:tab/>
            </w:r>
            <w:r w:rsidRPr="001C41C6">
              <w:t>Clean equipment and service area and dispose of piercing equipment according to relevant legislation and workplace policies and procedures.</w:t>
            </w:r>
          </w:p>
        </w:tc>
      </w:tr>
      <w:tr w:rsidTr="00A65A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41C6" w:rsidP="001C41C6">
            <w:pPr>
              <w:pStyle w:val="List"/>
            </w:pPr>
            <w:r w:rsidRPr="001C41C6">
              <w:t>3</w:t>
            </w:r>
            <w:r w:rsidRPr="001C41C6">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3.1</w:t>
            </w:r>
            <w:r w:rsidRPr="001C41C6">
              <w:tab/>
              <w:t>Obtain client feedback and record relevant outcomes of t</w:t>
            </w:r>
            <w:r w:rsidRPr="001C41C6">
              <w:t>reatment.</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C41C6">
            <w:pPr>
              <w:pStyle w:val="List"/>
              <w:rPr>
                <w:lang w:val="en-NZ"/>
              </w:rPr>
            </w:pPr>
            <w:r w:rsidRPr="001C41C6">
              <w:t>3.2</w:t>
            </w:r>
            <w:r w:rsidRPr="001C41C6">
              <w:tab/>
              <w:t xml:space="preserve">Provide </w:t>
            </w:r>
            <w:r w:rsidRPr="001C41C6">
              <w:rPr>
                <w:rStyle w:val="BoldandItalics"/>
              </w:rPr>
              <w:t>home-care advice</w:t>
            </w:r>
            <w:r w:rsidRPr="001C41C6">
              <w:t xml:space="preserve"> according to workplace procedures and client needs.</w:t>
            </w:r>
          </w:p>
        </w:tc>
      </w:tr>
      <w:tr w:rsidTr="00A65A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
            </w:pPr>
            <w:r w:rsidRPr="001C41C6">
              <w:t>3.3</w:t>
            </w:r>
            <w:r w:rsidRPr="001C41C6">
              <w:tab/>
              <w:t xml:space="preserve">Make </w:t>
            </w:r>
            <w:r w:rsidRPr="001C41C6">
              <w:rPr>
                <w:rStyle w:val="BoldandItalics"/>
              </w:rPr>
              <w:t>product recommendations</w:t>
            </w:r>
            <w:r w:rsidRPr="001C41C6">
              <w:t xml:space="preserve"> according to client requirements.</w:t>
            </w:r>
          </w:p>
        </w:tc>
      </w:tr>
    </w:tbl>
    <w:p w:rsidR="00000000" w:rsidRPr="001C41C6" w:rsidP="001C41C6">
      <w:pPr>
        <w:pStyle w:val="BodyText"/>
      </w:pPr>
    </w:p>
    <w:p w:rsidR="00000000" w:rsidRPr="001C41C6" w:rsidP="001C41C6">
      <w:pPr>
        <w:pStyle w:val="AllowPageBreak"/>
      </w:pPr>
    </w:p>
    <w:p w:rsidR="00000000" w:rsidRPr="001C41C6" w:rsidP="001C41C6">
      <w:pPr>
        <w:pStyle w:val="Heading1"/>
      </w:pPr>
      <w:bookmarkStart w:id="9" w:name="O_396203"/>
      <w:bookmarkEnd w:id="9"/>
      <w:r w:rsidRPr="001C41C6">
        <w:t>Required Skills and Knowledge</w:t>
      </w:r>
    </w:p>
    <w:tbl>
      <w:tblPr>
        <w:tblW w:w="0" w:type="auto"/>
        <w:tblLayout w:type="fixed"/>
        <w:tblCellMar>
          <w:left w:w="62" w:type="dxa"/>
          <w:right w:w="62" w:type="dxa"/>
        </w:tblCellMar>
        <w:tblLook w:val="0000"/>
      </w:tblPr>
      <w:tblGrid>
        <w:gridCol w:w="8522"/>
      </w:tblGrid>
      <w:tr w:rsidTr="00A6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t>This section describes the skills and knowledge required for this unit.</w:t>
            </w:r>
          </w:p>
        </w:tc>
      </w:tr>
      <w:tr w:rsidTr="00A6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SpecialBold"/>
              </w:rPr>
              <w:t>Required skills</w:t>
            </w:r>
          </w:p>
        </w:tc>
      </w:tr>
      <w:tr w:rsidTr="00A6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t>The following skills must be assessed as part of this unit:</w:t>
            </w:r>
          </w:p>
          <w:p w:rsidR="00000000" w:rsidRPr="001C41C6" w:rsidP="001C41C6">
            <w:pPr>
              <w:pStyle w:val="ListBullet"/>
            </w:pPr>
            <w:r w:rsidRPr="001C41C6">
              <w:t>communication skills to:</w:t>
            </w:r>
          </w:p>
          <w:p w:rsidR="00000000" w:rsidRPr="001C41C6" w:rsidP="001C41C6">
            <w:pPr>
              <w:pStyle w:val="ListBullet2"/>
            </w:pPr>
            <w:r w:rsidRPr="001C41C6">
              <w:t>identify client requirements and recommend an ear piercing service</w:t>
            </w:r>
          </w:p>
          <w:p w:rsidR="00000000" w:rsidRPr="001C41C6" w:rsidP="001C41C6">
            <w:pPr>
              <w:pStyle w:val="ListBullet2"/>
            </w:pPr>
            <w:r w:rsidRPr="001C41C6">
              <w:t>respond to qu</w:t>
            </w:r>
            <w:r w:rsidRPr="001C41C6">
              <w:t>estions and provide information and reassurance to client throughout the service</w:t>
            </w:r>
          </w:p>
          <w:p w:rsidR="00000000" w:rsidRPr="001C41C6" w:rsidP="001C41C6">
            <w:pPr>
              <w:pStyle w:val="ListBullet"/>
            </w:pPr>
            <w:r w:rsidRPr="001C41C6">
              <w:t>technical skills to:</w:t>
            </w:r>
          </w:p>
          <w:p w:rsidR="00000000" w:rsidRPr="001C41C6" w:rsidP="001C41C6">
            <w:pPr>
              <w:pStyle w:val="ListBullet2"/>
            </w:pPr>
            <w:r w:rsidRPr="001C41C6">
              <w:t>use ear piercing equipment safely</w:t>
            </w:r>
          </w:p>
          <w:p w:rsidR="00000000" w:rsidRPr="001C41C6" w:rsidP="001C41C6">
            <w:pPr>
              <w:pStyle w:val="ListBullet2"/>
            </w:pPr>
            <w:r w:rsidRPr="001C41C6">
              <w:t>apply ear piercing services according to workplace procedures and manufacturer instructions</w:t>
            </w:r>
          </w:p>
          <w:p w:rsidR="00000000" w:rsidRPr="001C41C6" w:rsidP="001C41C6">
            <w:pPr>
              <w:pStyle w:val="ListBullet2"/>
            </w:pPr>
            <w:r w:rsidRPr="001C41C6">
              <w:t>apply infection control and universal precautions</w:t>
            </w:r>
          </w:p>
          <w:p w:rsidR="00000000" w:rsidRPr="001C41C6" w:rsidP="001C41C6">
            <w:pPr>
              <w:pStyle w:val="ListBullet2"/>
            </w:pPr>
            <w:r w:rsidRPr="001C41C6">
              <w:t>respond to contraindications and adverse effects</w:t>
            </w:r>
          </w:p>
          <w:p w:rsidR="00000000" w:rsidP="001C41C6">
            <w:pPr>
              <w:pStyle w:val="ListBullet"/>
              <w:rPr>
                <w:lang w:val="en-NZ"/>
              </w:rPr>
            </w:pPr>
            <w:r w:rsidRPr="001C41C6">
              <w:t>literacy skills to read and apply product information and safety data sheets.</w:t>
            </w:r>
          </w:p>
        </w:tc>
      </w:tr>
      <w:tr w:rsidTr="00A6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SpecialBold"/>
              </w:rPr>
              <w:t>Required knowledge</w:t>
            </w:r>
          </w:p>
        </w:tc>
      </w:tr>
      <w:tr w:rsidTr="00A6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t>The following knowledge must be assessed as part of this u</w:t>
            </w:r>
            <w:r w:rsidRPr="001C41C6">
              <w:t>nit:</w:t>
            </w:r>
          </w:p>
          <w:p w:rsidR="00000000" w:rsidRPr="001C41C6" w:rsidP="001C41C6">
            <w:pPr>
              <w:pStyle w:val="ListBullet"/>
            </w:pPr>
            <w:r w:rsidRPr="001C41C6">
              <w:t>relevant health and hygiene regulations, requirements and skin penetration legislation</w:t>
            </w:r>
          </w:p>
          <w:p w:rsidR="00000000" w:rsidRPr="001C41C6" w:rsidP="001C41C6">
            <w:pPr>
              <w:pStyle w:val="ListBullet"/>
            </w:pPr>
            <w:r w:rsidRPr="001C41C6">
              <w:t>relevant occupational health and safety regulations and requirements</w:t>
            </w:r>
          </w:p>
          <w:p w:rsidR="00000000" w:rsidRPr="001C41C6" w:rsidP="001C41C6">
            <w:pPr>
              <w:pStyle w:val="ListBullet"/>
            </w:pPr>
            <w:r w:rsidRPr="001C41C6">
              <w:t>infection control procedures and the application of universal precautions</w:t>
            </w:r>
          </w:p>
          <w:p w:rsidR="00000000" w:rsidRPr="001C41C6" w:rsidP="001C41C6">
            <w:pPr>
              <w:pStyle w:val="ListBullet"/>
            </w:pPr>
            <w:r w:rsidRPr="001C41C6">
              <w:t>appearance of contrai</w:t>
            </w:r>
            <w:r w:rsidRPr="001C41C6">
              <w:t>ndications and adverse effects</w:t>
            </w:r>
          </w:p>
          <w:p w:rsidR="00000000" w:rsidRPr="001C41C6" w:rsidP="001C41C6">
            <w:pPr>
              <w:pStyle w:val="ListBullet"/>
            </w:pPr>
            <w:r w:rsidRPr="001C41C6">
              <w:t>workplace policies and procedures in regard to performing ear piercing services</w:t>
            </w:r>
          </w:p>
          <w:p w:rsidR="00000000" w:rsidRPr="001C41C6" w:rsidP="001C41C6">
            <w:pPr>
              <w:pStyle w:val="ListBullet"/>
            </w:pPr>
            <w:r w:rsidRPr="001C41C6">
              <w:t>ear piercing procedures, including:</w:t>
            </w:r>
          </w:p>
          <w:p w:rsidR="00000000" w:rsidRPr="001C41C6" w:rsidP="001C41C6">
            <w:pPr>
              <w:pStyle w:val="ListBullet2"/>
            </w:pPr>
            <w:r w:rsidRPr="001C41C6">
              <w:t>preparation of service area</w:t>
            </w:r>
          </w:p>
          <w:p w:rsidR="00000000" w:rsidRPr="001C41C6" w:rsidP="001C41C6">
            <w:pPr>
              <w:pStyle w:val="ListBullet2"/>
            </w:pPr>
            <w:r w:rsidRPr="001C41C6">
              <w:t>preparation of products and equipment</w:t>
            </w:r>
          </w:p>
          <w:p w:rsidR="00000000" w:rsidRPr="001C41C6" w:rsidP="001C41C6">
            <w:pPr>
              <w:pStyle w:val="ListBullet2"/>
            </w:pPr>
            <w:r w:rsidRPr="001C41C6">
              <w:t>preparation of client</w:t>
            </w:r>
          </w:p>
          <w:p w:rsidR="00000000" w:rsidRPr="001C41C6" w:rsidP="001C41C6">
            <w:pPr>
              <w:pStyle w:val="ListBullet2"/>
            </w:pPr>
            <w:r w:rsidRPr="001C41C6">
              <w:t>application of studs</w:t>
            </w:r>
          </w:p>
          <w:p w:rsidR="00000000" w:rsidRPr="001C41C6" w:rsidP="001C41C6">
            <w:pPr>
              <w:pStyle w:val="ListBullet2"/>
            </w:pPr>
            <w:r w:rsidRPr="001C41C6">
              <w:t>cleaning and disposing of products and equipment</w:t>
            </w:r>
          </w:p>
          <w:p w:rsidR="00000000" w:rsidRPr="001C41C6" w:rsidP="001C41C6">
            <w:pPr>
              <w:pStyle w:val="ListBullet2"/>
            </w:pPr>
            <w:r w:rsidRPr="001C41C6">
              <w:t>post-treatment procedures</w:t>
            </w:r>
          </w:p>
          <w:p w:rsidR="00000000" w:rsidRPr="001C41C6" w:rsidP="001C41C6">
            <w:pPr>
              <w:pStyle w:val="ListBullet2"/>
            </w:pPr>
            <w:r w:rsidRPr="001C41C6">
              <w:t>procedures for consent forms</w:t>
            </w:r>
          </w:p>
          <w:p w:rsidR="00000000" w:rsidRPr="001C41C6" w:rsidP="001C41C6">
            <w:pPr>
              <w:pStyle w:val="ListBullet2"/>
            </w:pPr>
            <w:r w:rsidRPr="001C41C6">
              <w:t>after-care and home-care advice to clients</w:t>
            </w:r>
          </w:p>
          <w:p w:rsidR="00000000" w:rsidRPr="001C41C6" w:rsidP="001C41C6">
            <w:pPr>
              <w:pStyle w:val="ListBullet"/>
            </w:pPr>
            <w:r w:rsidRPr="001C41C6">
              <w:t>workplace product range and manufacturer instructions or safety data sheets.</w:t>
            </w:r>
          </w:p>
        </w:tc>
      </w:tr>
    </w:tbl>
    <w:p w:rsidR="00000000" w:rsidRPr="001C41C6" w:rsidP="001C41C6">
      <w:pPr>
        <w:pStyle w:val="BodyText"/>
      </w:pPr>
    </w:p>
    <w:p w:rsidR="00000000" w:rsidRPr="001C41C6" w:rsidP="001C41C6">
      <w:pPr>
        <w:pStyle w:val="AllowPageBreak"/>
      </w:pPr>
    </w:p>
    <w:p w:rsidR="00000000" w:rsidRPr="001C41C6" w:rsidP="001C41C6">
      <w:pPr>
        <w:pStyle w:val="Heading1"/>
      </w:pPr>
      <w:bookmarkStart w:id="10" w:name="O_396209"/>
      <w:bookmarkEnd w:id="10"/>
      <w:r w:rsidRPr="001C41C6">
        <w:t>Evidence Guide</w:t>
      </w:r>
    </w:p>
    <w:tbl>
      <w:tblPr>
        <w:tblW w:w="0" w:type="auto"/>
        <w:tblCellMar>
          <w:left w:w="62" w:type="dxa"/>
          <w:right w:w="62" w:type="dxa"/>
        </w:tblCellMar>
        <w:tblLook w:val="0000"/>
      </w:tblPr>
      <w:tblGrid>
        <w:gridCol w:w="2730"/>
        <w:gridCol w:w="6466"/>
      </w:tblGrid>
      <w:tr w:rsidTr="00A65A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t>The evidence guide provides advice on assessment and must be read in conjunction with the performance criteria, required skills and knowledge, range statement and the Assessment Guidelines for the Training Package.</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SpecialBold"/>
              </w:rPr>
              <w:t>Critical aspects for ass</w:t>
            </w:r>
            <w:r w:rsidRPr="001C41C6">
              <w:rPr>
                <w:rStyle w:val="SpecialBold"/>
              </w:rPr>
              <w:t>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t>Evidence of the following is essential:</w:t>
            </w:r>
          </w:p>
          <w:p w:rsidR="00000000" w:rsidRPr="001C41C6" w:rsidP="001C41C6">
            <w:pPr>
              <w:pStyle w:val="ListBullet"/>
            </w:pPr>
            <w:r w:rsidRPr="001C41C6">
              <w:t>applying knowledge of the transmission routes of infectious conditions, and skill in the application of standard infection control precautions</w:t>
            </w:r>
          </w:p>
          <w:p w:rsidR="00000000" w:rsidRPr="001C41C6" w:rsidP="001C41C6">
            <w:pPr>
              <w:pStyle w:val="ListBullet"/>
            </w:pPr>
            <w:r w:rsidRPr="001C41C6">
              <w:t>cons</w:t>
            </w:r>
            <w:r w:rsidRPr="001C41C6">
              <w:t>ulting with clients and agreeing on selection and placement of earrings</w:t>
            </w:r>
          </w:p>
          <w:p w:rsidR="00000000" w:rsidRPr="001C41C6" w:rsidP="001C41C6">
            <w:pPr>
              <w:pStyle w:val="ListBullet"/>
            </w:pPr>
            <w:r w:rsidRPr="001C41C6">
              <w:t>obtaining parental consent where applicable</w:t>
            </w:r>
          </w:p>
          <w:p w:rsidR="00000000" w:rsidRPr="001C41C6" w:rsidP="001C41C6">
            <w:pPr>
              <w:pStyle w:val="ListBullet"/>
            </w:pPr>
            <w:r w:rsidRPr="001C41C6">
              <w:t>recognising and managing contraindications and adverse effects</w:t>
            </w:r>
          </w:p>
          <w:p w:rsidR="00000000" w:rsidRPr="001C41C6" w:rsidP="001C41C6">
            <w:pPr>
              <w:pStyle w:val="ListBullet"/>
            </w:pPr>
            <w:r w:rsidRPr="001C41C6">
              <w:t>selecting, preparing, using and disposing of and cleaning ear piercing equipm</w:t>
            </w:r>
            <w:r w:rsidRPr="001C41C6">
              <w:t>ent according to state or territory Acts and local government regulations, manufacturer instructions and workplace policies and procedures</w:t>
            </w:r>
          </w:p>
          <w:p w:rsidR="00000000" w:rsidP="001C41C6">
            <w:pPr>
              <w:pStyle w:val="ListBullet"/>
              <w:rPr>
                <w:lang w:val="en-NZ"/>
              </w:rPr>
            </w:pPr>
            <w:r w:rsidRPr="001C41C6">
              <w:t>evaluating the outcomes of an ear piercing service and advising the client on future treatments, home care and comple</w:t>
            </w:r>
            <w:r w:rsidRPr="001C41C6">
              <w:t>mentary products.</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t>Assessment must ensure:</w:t>
            </w:r>
          </w:p>
          <w:p w:rsidR="00000000" w:rsidRPr="001C41C6" w:rsidP="001C41C6">
            <w:pPr>
              <w:pStyle w:val="ListBullet"/>
            </w:pPr>
            <w:r w:rsidRPr="001C41C6">
              <w:t xml:space="preserve">that competency is consistently demonstrated over a period of time and observed by the assessor or the technical expert working </w:t>
            </w:r>
            <w:r w:rsidRPr="001C41C6">
              <w:t>in partnership with the assessor, as described in the Assessment Guidelines</w:t>
            </w:r>
          </w:p>
          <w:p w:rsidR="00000000" w:rsidRPr="001C41C6" w:rsidP="001C41C6">
            <w:pPr>
              <w:pStyle w:val="ListBullet"/>
            </w:pPr>
            <w:r w:rsidRPr="001C41C6">
              <w:t>that competency is demonstrated in the workplace or a simulated workplace environment in a range of real work situations which may include client interruptions and involvement in o</w:t>
            </w:r>
            <w:r w:rsidRPr="001C41C6">
              <w:t>ther related activities normally expected in the workplace.</w:t>
            </w:r>
          </w:p>
          <w:p w:rsidR="00000000" w:rsidRPr="001C41C6" w:rsidP="001C41C6">
            <w:pPr>
              <w:pStyle w:val="BodyText"/>
            </w:pPr>
            <w:r w:rsidRPr="001C41C6">
              <w:t>Assessment must ensure access to:</w:t>
            </w:r>
          </w:p>
          <w:p w:rsidR="00000000" w:rsidRPr="001C41C6" w:rsidP="001C41C6">
            <w:pPr>
              <w:pStyle w:val="ListBullet"/>
            </w:pPr>
            <w:r w:rsidRPr="001C41C6">
              <w:t>a fully equipped ear piercing area, which includes as a minimum:</w:t>
            </w:r>
          </w:p>
          <w:p w:rsidR="00000000" w:rsidRPr="001C41C6" w:rsidP="001C41C6">
            <w:pPr>
              <w:pStyle w:val="ListBullet2"/>
            </w:pPr>
            <w:r w:rsidRPr="001C41C6">
              <w:t xml:space="preserve">an adjustable client chair </w:t>
            </w:r>
          </w:p>
          <w:p w:rsidR="00000000" w:rsidRPr="001C41C6" w:rsidP="001C41C6">
            <w:pPr>
              <w:pStyle w:val="ListBullet2"/>
            </w:pPr>
            <w:r w:rsidRPr="001C41C6">
              <w:t xml:space="preserve">professional ear piercing guns </w:t>
            </w:r>
          </w:p>
          <w:p w:rsidR="00000000" w:rsidRPr="001C41C6" w:rsidP="001C41C6">
            <w:pPr>
              <w:pStyle w:val="ListBullet2"/>
            </w:pPr>
            <w:r w:rsidRPr="001C41C6">
              <w:t xml:space="preserve">a range of studs appropriate to the </w:t>
            </w:r>
            <w:r w:rsidRPr="001C41C6">
              <w:t>ear piercing guns</w:t>
            </w:r>
          </w:p>
          <w:p w:rsidR="00000000" w:rsidRPr="001C41C6" w:rsidP="001C41C6">
            <w:pPr>
              <w:pStyle w:val="ListBullet2"/>
            </w:pPr>
            <w:r w:rsidRPr="001C41C6">
              <w:t>a range of antiseptic and home-care products</w:t>
            </w:r>
          </w:p>
          <w:p w:rsidR="00000000" w:rsidRPr="001C41C6" w:rsidP="001C41C6">
            <w:pPr>
              <w:pStyle w:val="ListBullet"/>
            </w:pPr>
            <w:r w:rsidRPr="001C41C6">
              <w:t>appropriate cleaning and disinfection products and equipment that comply with local health regulations and requirements</w:t>
            </w:r>
          </w:p>
          <w:p w:rsidR="00000000" w:rsidRPr="001C41C6" w:rsidP="001C41C6">
            <w:pPr>
              <w:pStyle w:val="ListBullet"/>
            </w:pPr>
            <w:r w:rsidRPr="001C41C6">
              <w:t>relevant workplace documentation including:</w:t>
            </w:r>
          </w:p>
          <w:p w:rsidR="00000000" w:rsidRPr="001C41C6" w:rsidP="001C41C6">
            <w:pPr>
              <w:pStyle w:val="ListBullet2"/>
            </w:pPr>
            <w:r w:rsidRPr="001C41C6">
              <w:t>manufacturer's equipment instructions</w:t>
            </w:r>
          </w:p>
          <w:p w:rsidR="00000000" w:rsidRPr="001C41C6" w:rsidP="001C41C6">
            <w:pPr>
              <w:pStyle w:val="ListBullet2"/>
            </w:pPr>
            <w:r w:rsidRPr="001C41C6">
              <w:t>product instructions</w:t>
            </w:r>
          </w:p>
          <w:p w:rsidR="00000000" w:rsidRPr="001C41C6" w:rsidP="001C41C6">
            <w:pPr>
              <w:pStyle w:val="ListBullet2"/>
            </w:pPr>
            <w:r w:rsidRPr="001C41C6">
              <w:t>manufacturer safety data sheets</w:t>
            </w:r>
          </w:p>
          <w:p w:rsidR="00000000" w:rsidRPr="001C41C6" w:rsidP="001C41C6">
            <w:pPr>
              <w:pStyle w:val="ListBullet2"/>
            </w:pPr>
            <w:r w:rsidRPr="001C41C6">
              <w:t>workplace policies and procedures manuals.</w:t>
            </w:r>
          </w:p>
          <w:p w:rsidR="00000000" w:rsidRPr="001C41C6" w:rsidP="001C41C6">
            <w:pPr>
              <w:pStyle w:val="ListBullet"/>
            </w:pPr>
            <w:r w:rsidRPr="001C41C6">
              <w:t>a range of clients with different ear piercing requirements.</w:t>
            </w:r>
          </w:p>
          <w:p w:rsidR="00000000" w:rsidP="001C41C6">
            <w:pPr>
              <w:pStyle w:val="BodyText"/>
              <w:rPr>
                <w:lang w:val="en-NZ"/>
              </w:rPr>
            </w:pPr>
            <w:r w:rsidRPr="001C41C6">
              <w:t>For further information on an appropriate simulated environme</w:t>
            </w:r>
            <w:r w:rsidRPr="001C41C6">
              <w:t>nt, refer to the Assessment Guidelines in this Training Package.</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t>A range of assessment methods should be used to assess practical skills and knowledge. The following examples are appropriate for this unit:</w:t>
            </w:r>
          </w:p>
          <w:p w:rsidR="00000000" w:rsidRPr="001C41C6" w:rsidP="001C41C6">
            <w:pPr>
              <w:pStyle w:val="ListBullet"/>
            </w:pPr>
            <w:r w:rsidRPr="001C41C6">
              <w:t>observation of learners per</w:t>
            </w:r>
            <w:r w:rsidRPr="001C41C6">
              <w:t>forming a range of tasks in an actual or simulated work environment, over sufficient time to demonstrate handling of a range of contingencies, including:</w:t>
            </w:r>
          </w:p>
          <w:p w:rsidR="00000000" w:rsidRPr="001C41C6" w:rsidP="001C41C6">
            <w:pPr>
              <w:pStyle w:val="ListBullet2"/>
            </w:pPr>
            <w:r w:rsidRPr="001C41C6">
              <w:t>questioning of client to enable advice and appropriate recommendation for ear piercing service</w:t>
            </w:r>
          </w:p>
          <w:p w:rsidR="00000000" w:rsidRPr="001C41C6" w:rsidP="001C41C6">
            <w:pPr>
              <w:pStyle w:val="ListBullet2"/>
            </w:pPr>
            <w:r w:rsidRPr="001C41C6">
              <w:t>cleaning and disposing of piercing equipment according to legislative requirements and workplace policies and procedures</w:t>
            </w:r>
          </w:p>
          <w:p w:rsidR="00000000" w:rsidRPr="001C41C6" w:rsidP="001C41C6">
            <w:pPr>
              <w:pStyle w:val="ListBullet2"/>
            </w:pPr>
            <w:r w:rsidRPr="001C41C6">
              <w:t>providing post-treatment advice according to client needs</w:t>
            </w:r>
          </w:p>
          <w:p w:rsidR="00000000" w:rsidRPr="001C41C6" w:rsidP="001C41C6">
            <w:pPr>
              <w:pStyle w:val="ListBullet"/>
            </w:pPr>
            <w:r w:rsidRPr="001C41C6">
              <w:t>written and oral questioning appropriate to the language and literacy level o</w:t>
            </w:r>
            <w:r w:rsidRPr="001C41C6">
              <w:t>f the learner, to assess knowledge and understanding of providing ear piercing services to clients, including post-treatment advice and relevant legislation</w:t>
            </w:r>
          </w:p>
          <w:p w:rsidR="00000000" w:rsidRPr="001C41C6" w:rsidP="001C41C6">
            <w:pPr>
              <w:pStyle w:val="ListBullet"/>
            </w:pPr>
            <w:r w:rsidRPr="001C41C6">
              <w:t>completion of workplace documentation relevant to the provision of ear piercing services</w:t>
            </w:r>
          </w:p>
          <w:p w:rsidR="00000000" w:rsidRPr="001C41C6" w:rsidP="001C41C6">
            <w:pPr>
              <w:pStyle w:val="ListBullet"/>
            </w:pPr>
            <w:r w:rsidRPr="001C41C6">
              <w:t>third-part</w:t>
            </w:r>
            <w:r w:rsidRPr="001C41C6">
              <w:t>y reports from technical experts</w:t>
            </w:r>
          </w:p>
          <w:p w:rsidR="00000000" w:rsidP="001C41C6">
            <w:pPr>
              <w:pStyle w:val="ListBullet"/>
              <w:rPr>
                <w:lang w:val="en-NZ"/>
              </w:rPr>
            </w:pPr>
            <w:r w:rsidRPr="001C41C6">
              <w:t>completion of self-paced learning materials, including personal reflection and feedback from a trainer, coach or supervisor.</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BodyText"/>
            </w:pPr>
            <w:r w:rsidRPr="001C41C6">
              <w:t xml:space="preserve">Holistic assessment with other units relevant to the industry sector, workplace and job role is </w:t>
            </w:r>
            <w:r w:rsidRPr="001C41C6">
              <w:t>recommended, for example:</w:t>
            </w:r>
          </w:p>
          <w:p w:rsidR="00000000" w:rsidRPr="001C41C6" w:rsidP="001C41C6">
            <w:pPr>
              <w:pStyle w:val="ListBullet"/>
            </w:pPr>
            <w:r w:rsidRPr="001C41C6">
              <w:t>SIRXOHS001A Apply safe working practices.</w:t>
            </w:r>
          </w:p>
        </w:tc>
      </w:tr>
    </w:tbl>
    <w:p w:rsidR="00000000" w:rsidRPr="001C41C6" w:rsidP="001C41C6">
      <w:pPr>
        <w:pStyle w:val="BodyText"/>
      </w:pPr>
    </w:p>
    <w:p w:rsidR="00000000" w:rsidRPr="001C41C6" w:rsidP="001C41C6">
      <w:pPr>
        <w:pStyle w:val="AllowPageBreak"/>
      </w:pPr>
    </w:p>
    <w:p w:rsidR="00000000" w:rsidRPr="001C41C6" w:rsidP="001C41C6">
      <w:pPr>
        <w:pStyle w:val="Heading1"/>
      </w:pPr>
      <w:bookmarkStart w:id="11" w:name="O_396204"/>
      <w:bookmarkEnd w:id="11"/>
      <w:r w:rsidRPr="001C41C6">
        <w:t>Range Statement</w:t>
      </w:r>
    </w:p>
    <w:tbl>
      <w:tblPr>
        <w:tblW w:w="0" w:type="auto"/>
        <w:tblCellMar>
          <w:left w:w="62" w:type="dxa"/>
          <w:right w:w="62" w:type="dxa"/>
        </w:tblCellMar>
        <w:tblLook w:val="0000"/>
      </w:tblPr>
      <w:tblGrid>
        <w:gridCol w:w="2759"/>
        <w:gridCol w:w="6437"/>
      </w:tblGrid>
      <w:tr w:rsidTr="00A65A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t xml:space="preserve">The range statement relates to the unit of competency as a whole. It allows for different work environments and situations that may affect </w:t>
            </w:r>
            <w:r w:rsidRPr="001C41C6">
              <w:t>performance. Bold italicised wording, if used in the performance criteria, is detailed below. Essential operating conditions that may be present with training and assessment (depending on the work situation, needs of the candidate, accessibility of the ite</w:t>
            </w:r>
            <w:r w:rsidRPr="001C41C6">
              <w:t>m, and local industry and regional contexts) may also be included.</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Clients</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clients with routine or special needs</w:t>
            </w:r>
          </w:p>
          <w:p w:rsidR="00000000" w:rsidRPr="001C41C6" w:rsidP="001C41C6">
            <w:pPr>
              <w:pStyle w:val="ListBullet"/>
            </w:pPr>
            <w:r w:rsidRPr="001C41C6">
              <w:t>male or female clients</w:t>
            </w:r>
          </w:p>
          <w:p w:rsidR="00000000" w:rsidP="001C41C6">
            <w:pPr>
              <w:pStyle w:val="ListBullet"/>
              <w:rPr>
                <w:lang w:val="en-NZ"/>
              </w:rPr>
            </w:pPr>
            <w:r w:rsidRPr="001C41C6">
              <w:t>people from a range of social, cultural and ethnic backgrounds and age groups with varying physical and m</w:t>
            </w:r>
            <w:r w:rsidRPr="001C41C6">
              <w:t>ental abilities.</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Equipment</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stud gun</w:t>
            </w:r>
          </w:p>
          <w:p w:rsidR="00000000" w:rsidP="001C41C6">
            <w:pPr>
              <w:pStyle w:val="ListBullet"/>
              <w:rPr>
                <w:lang w:val="en-NZ"/>
              </w:rPr>
            </w:pPr>
            <w:r w:rsidRPr="001C41C6">
              <w:t>autoclave.</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Relevant legislation</w:t>
            </w:r>
            <w:r w:rsidRPr="001C41C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state and territory Acts relating to skin penetration services</w:t>
            </w:r>
          </w:p>
          <w:p w:rsidR="00000000" w:rsidP="001C41C6">
            <w:pPr>
              <w:pStyle w:val="ListBullet"/>
              <w:rPr>
                <w:lang w:val="en-NZ"/>
              </w:rPr>
            </w:pPr>
            <w:r w:rsidRPr="001C41C6">
              <w:t>local government regulations relating to skin penetration services.</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Workplace policies and procedures</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health and hygiene</w:t>
            </w:r>
          </w:p>
          <w:p w:rsidR="00000000" w:rsidRPr="001C41C6" w:rsidP="001C41C6">
            <w:pPr>
              <w:pStyle w:val="ListBullet"/>
            </w:pPr>
            <w:r w:rsidRPr="001C41C6">
              <w:t>environmental protection practices, such as:</w:t>
            </w:r>
          </w:p>
          <w:p w:rsidR="00000000" w:rsidRPr="001C41C6" w:rsidP="001C41C6">
            <w:pPr>
              <w:pStyle w:val="ListBullet2"/>
            </w:pPr>
            <w:r w:rsidRPr="001C41C6">
              <w:t>safe disposal of sharps and other treatment waste</w:t>
            </w:r>
          </w:p>
          <w:p w:rsidR="00000000" w:rsidRPr="001C41C6" w:rsidP="001C41C6">
            <w:pPr>
              <w:pStyle w:val="ListBullet2"/>
            </w:pPr>
            <w:r w:rsidRPr="001C41C6">
              <w:t>waste minimisation</w:t>
            </w:r>
          </w:p>
          <w:p w:rsidR="00000000" w:rsidRPr="001C41C6" w:rsidP="001C41C6">
            <w:pPr>
              <w:pStyle w:val="ListBullet2"/>
            </w:pPr>
            <w:r w:rsidRPr="001C41C6">
              <w:t>resource management</w:t>
            </w:r>
          </w:p>
          <w:p w:rsidR="00000000" w:rsidRPr="001C41C6" w:rsidP="001C41C6">
            <w:pPr>
              <w:pStyle w:val="ListBullet2"/>
            </w:pPr>
            <w:r w:rsidRPr="001C41C6">
              <w:t>water efficiency</w:t>
            </w:r>
          </w:p>
          <w:p w:rsidR="00000000" w:rsidP="001C41C6">
            <w:pPr>
              <w:pStyle w:val="ListBullet"/>
              <w:rPr>
                <w:lang w:val="en-NZ"/>
              </w:rPr>
            </w:pPr>
            <w:r w:rsidRPr="001C41C6">
              <w:t>designated time frame for service.</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Contraindications</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bacterial, viral or fungal infections</w:t>
            </w:r>
          </w:p>
          <w:p w:rsidR="00000000" w:rsidRPr="001C41C6" w:rsidP="001C41C6">
            <w:pPr>
              <w:pStyle w:val="ListBullet"/>
            </w:pPr>
            <w:r w:rsidRPr="001C41C6">
              <w:t>rashes</w:t>
            </w:r>
          </w:p>
          <w:p w:rsidR="00000000" w:rsidRPr="001C41C6" w:rsidP="001C41C6">
            <w:pPr>
              <w:pStyle w:val="ListBullet"/>
            </w:pPr>
            <w:r w:rsidRPr="001C41C6">
              <w:t>sunburn</w:t>
            </w:r>
          </w:p>
          <w:p w:rsidR="00000000" w:rsidRPr="001C41C6" w:rsidP="001C41C6">
            <w:pPr>
              <w:pStyle w:val="ListBullet"/>
            </w:pPr>
            <w:r w:rsidRPr="001C41C6">
              <w:t>scar tissue and lesions</w:t>
            </w:r>
          </w:p>
          <w:p w:rsidR="00000000" w:rsidRPr="001C41C6" w:rsidP="001C41C6">
            <w:pPr>
              <w:pStyle w:val="ListBullet"/>
            </w:pPr>
            <w:r w:rsidRPr="001C41C6">
              <w:t>other visible non-normal skin</w:t>
            </w:r>
          </w:p>
          <w:p w:rsidR="00000000" w:rsidP="001C41C6">
            <w:pPr>
              <w:pStyle w:val="ListBullet"/>
              <w:rPr>
                <w:lang w:val="en-NZ"/>
              </w:rPr>
            </w:pPr>
            <w:r w:rsidRPr="001C41C6">
              <w:t>hypertrophic and keloid scarring tendency.</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Appropriate professional</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medical practitioner</w:t>
            </w:r>
          </w:p>
          <w:p w:rsidR="00000000" w:rsidP="001C41C6">
            <w:pPr>
              <w:pStyle w:val="ListBullet"/>
              <w:rPr>
                <w:lang w:val="en-NZ"/>
              </w:rPr>
            </w:pPr>
            <w:r w:rsidRPr="001C41C6">
              <w:t>complementary therapist.</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Adverse effects</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inflammation</w:t>
            </w:r>
          </w:p>
          <w:p w:rsidR="00000000" w:rsidP="001C41C6">
            <w:pPr>
              <w:pStyle w:val="ListBullet"/>
              <w:rPr>
                <w:lang w:val="en-NZ"/>
              </w:rPr>
            </w:pPr>
            <w:r w:rsidRPr="001C41C6">
              <w:t>infections of the ear lobe.</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Home</w:t>
            </w:r>
            <w:r w:rsidRPr="001C41C6">
              <w:t>-</w:t>
            </w:r>
            <w:r w:rsidRPr="001C41C6">
              <w:rPr>
                <w:rStyle w:val="BoldandItalics"/>
              </w:rPr>
              <w:t>care advice</w:t>
            </w:r>
            <w:r w:rsidRPr="001C41C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care and maintenance procedures for recently pierced ears</w:t>
            </w:r>
          </w:p>
          <w:p w:rsidR="00000000" w:rsidP="001C41C6">
            <w:pPr>
              <w:pStyle w:val="ListBullet"/>
              <w:rPr>
                <w:lang w:val="en-NZ"/>
              </w:rPr>
            </w:pPr>
            <w:r w:rsidRPr="001C41C6">
              <w:t>care and maintenance procedures for earrings.</w:t>
            </w:r>
          </w:p>
        </w:tc>
      </w:tr>
      <w:tr w:rsidTr="00A65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41C6">
            <w:pPr>
              <w:pStyle w:val="BodyText"/>
              <w:rPr>
                <w:lang w:val="en-NZ"/>
              </w:rPr>
            </w:pPr>
            <w:r w:rsidRPr="001C41C6">
              <w:rPr>
                <w:rStyle w:val="BoldandItalics"/>
              </w:rPr>
              <w:t>Product recommendations</w:t>
            </w:r>
            <w:r w:rsidRPr="001C41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41C6" w:rsidP="001C41C6">
            <w:pPr>
              <w:pStyle w:val="ListBullet"/>
            </w:pPr>
            <w:r w:rsidRPr="001C41C6">
              <w:t>antiseptic</w:t>
            </w:r>
          </w:p>
          <w:p w:rsidR="00000000" w:rsidRPr="001C41C6" w:rsidP="001C41C6">
            <w:pPr>
              <w:pStyle w:val="ListBullet"/>
            </w:pPr>
            <w:r w:rsidRPr="001C41C6">
              <w:t>remedial products.</w:t>
            </w:r>
          </w:p>
        </w:tc>
      </w:tr>
    </w:tbl>
    <w:p w:rsidR="00000000" w:rsidRPr="001C41C6" w:rsidP="001C41C6">
      <w:pPr>
        <w:pStyle w:val="BodyText"/>
      </w:pPr>
    </w:p>
    <w:p w:rsidR="00000000" w:rsidRPr="001C41C6" w:rsidP="001C41C6">
      <w:pPr>
        <w:pStyle w:val="AllowPageBreak"/>
      </w:pPr>
    </w:p>
    <w:p w:rsidR="00000000" w:rsidRPr="001C41C6" w:rsidP="001C41C6">
      <w:pPr>
        <w:pStyle w:val="Heading1"/>
      </w:pPr>
      <w:bookmarkStart w:id="12" w:name="O_396201"/>
      <w:bookmarkEnd w:id="12"/>
      <w:r w:rsidRPr="001C41C6">
        <w:t>Unit Sector(s)</w:t>
      </w:r>
    </w:p>
    <w:p w:rsidR="00000000" w:rsidRPr="001C41C6" w:rsidP="001C41C6">
      <w:pPr>
        <w:pStyle w:val="BodyText"/>
      </w:pPr>
      <w:r w:rsidRPr="001C41C6">
        <w:t>Beauty</w:t>
      </w:r>
    </w:p>
    <w:p w:rsidR="00000000" w:rsidRPr="001C41C6" w:rsidP="001C41C6">
      <w:pPr>
        <w:pStyle w:val="AllowPageBreak"/>
      </w:pPr>
    </w:p>
    <w:p w:rsidR="00000000" w:rsidRPr="001C41C6" w:rsidP="001C41C6">
      <w:pPr>
        <w:pStyle w:val="Heading1"/>
      </w:pPr>
      <w:bookmarkStart w:id="13" w:name="O_396213"/>
      <w:bookmarkEnd w:id="13"/>
      <w:r w:rsidRPr="001C41C6">
        <w:t>Competency Field</w:t>
      </w:r>
    </w:p>
    <w:p w:rsidR="00000000" w:rsidRPr="001C41C6" w:rsidP="001C41C6">
      <w:pPr>
        <w:pStyle w:val="BodyText"/>
      </w:pPr>
      <w:r w:rsidRPr="001C41C6">
        <w:t>Skin Services</w:t>
      </w:r>
    </w:p>
    <w:p w:rsidR="00000000" w:rsidRPr="001C41C6" w:rsidP="001C41C6"/>
    <w:sectPr w:rsidSect="001C4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A8F" w:rsidP="00A65A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8F" w:rsidP="001C41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5A8F" w:rsidP="001C41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5A8F" w:rsidP="001C41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C6" w:rsidRPr="00A65A8F" w:rsidP="00A65A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8F" w:rsidRPr="002D2AF8" w:rsidP="001C41C6">
    <w:pPr>
      <w:pStyle w:val="Header"/>
      <w:framePr w:wrap="around"/>
    </w:pPr>
    <w:r>
      <w:fldChar w:fldCharType="begin"/>
    </w:r>
    <w:r>
      <w:instrText xml:space="preserve"> TITLE   \* MERGEFORMAT </w:instrText>
    </w:r>
    <w:r>
      <w:fldChar w:fldCharType="separate"/>
    </w:r>
    <w:r>
      <w:t>SIBBSKS201A Pierce 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65A8F" w:rsidP="001C4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ED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CC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66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1C6"/>
    <w:pPr>
      <w:spacing w:before="360" w:after="60"/>
      <w:outlineLvl w:val="0"/>
    </w:pPr>
    <w:rPr>
      <w:sz w:val="32"/>
    </w:rPr>
  </w:style>
  <w:style w:type="paragraph" w:styleId="Heading2">
    <w:name w:val="heading 2"/>
    <w:basedOn w:val="HeadingBase"/>
    <w:next w:val="BodyText"/>
    <w:link w:val="Heading2Char"/>
    <w:qFormat/>
    <w:rsid w:val="001C41C6"/>
    <w:pPr>
      <w:keepLines/>
      <w:spacing w:before="240" w:after="120"/>
      <w:outlineLvl w:val="1"/>
    </w:pPr>
    <w:rPr>
      <w:sz w:val="28"/>
      <w:szCs w:val="40"/>
    </w:rPr>
  </w:style>
  <w:style w:type="paragraph" w:styleId="Heading3">
    <w:name w:val="heading 3"/>
    <w:basedOn w:val="HeadingBase"/>
    <w:next w:val="BodyText"/>
    <w:link w:val="Heading3Char"/>
    <w:qFormat/>
    <w:rsid w:val="001C41C6"/>
    <w:pPr>
      <w:spacing w:before="180" w:after="120"/>
      <w:outlineLvl w:val="2"/>
    </w:pPr>
    <w:rPr>
      <w:spacing w:val="-10"/>
      <w:kern w:val="32"/>
    </w:rPr>
  </w:style>
  <w:style w:type="paragraph" w:styleId="Heading4">
    <w:name w:val="heading 4"/>
    <w:basedOn w:val="HeadingBase"/>
    <w:next w:val="BodyText"/>
    <w:link w:val="Heading4Char"/>
    <w:qFormat/>
    <w:rsid w:val="001C41C6"/>
    <w:pPr>
      <w:spacing w:before="160" w:after="120"/>
      <w:outlineLvl w:val="3"/>
    </w:pPr>
    <w:rPr>
      <w:sz w:val="22"/>
    </w:rPr>
  </w:style>
  <w:style w:type="paragraph" w:styleId="Heading5">
    <w:name w:val="heading 5"/>
    <w:basedOn w:val="HeadingBase"/>
    <w:next w:val="Normal"/>
    <w:link w:val="Heading5Char"/>
    <w:qFormat/>
    <w:rsid w:val="001C41C6"/>
    <w:pPr>
      <w:spacing w:before="80"/>
      <w:outlineLvl w:val="4"/>
    </w:pPr>
    <w:rPr>
      <w:color w:val="918585"/>
      <w:sz w:val="20"/>
    </w:rPr>
  </w:style>
  <w:style w:type="paragraph" w:styleId="Heading6">
    <w:name w:val="heading 6"/>
    <w:basedOn w:val="HeadingBase"/>
    <w:next w:val="Normal"/>
    <w:link w:val="Heading6Char"/>
    <w:qFormat/>
    <w:rsid w:val="001C41C6"/>
    <w:pPr>
      <w:spacing w:before="60"/>
      <w:outlineLvl w:val="5"/>
    </w:pPr>
    <w:rPr>
      <w:color w:val="918585"/>
      <w:sz w:val="20"/>
    </w:rPr>
  </w:style>
  <w:style w:type="paragraph" w:styleId="Heading7">
    <w:name w:val="heading 7"/>
    <w:basedOn w:val="Normal"/>
    <w:next w:val="Normal"/>
    <w:link w:val="Heading7Char"/>
    <w:qFormat/>
    <w:rsid w:val="001C41C6"/>
    <w:pPr>
      <w:ind w:left="720"/>
      <w:outlineLvl w:val="6"/>
    </w:pPr>
    <w:rPr>
      <w:i/>
    </w:rPr>
  </w:style>
  <w:style w:type="paragraph" w:styleId="Heading8">
    <w:name w:val="heading 8"/>
    <w:basedOn w:val="Normal"/>
    <w:next w:val="Normal"/>
    <w:link w:val="Heading8Char"/>
    <w:qFormat/>
    <w:rsid w:val="001C41C6"/>
    <w:pPr>
      <w:ind w:left="720"/>
      <w:outlineLvl w:val="7"/>
    </w:pPr>
    <w:rPr>
      <w:i/>
    </w:rPr>
  </w:style>
  <w:style w:type="paragraph" w:styleId="Heading9">
    <w:name w:val="heading 9"/>
    <w:basedOn w:val="Normal"/>
    <w:next w:val="Normal"/>
    <w:link w:val="Heading9Char"/>
    <w:qFormat/>
    <w:rsid w:val="001C41C6"/>
    <w:pPr>
      <w:ind w:left="720"/>
      <w:outlineLvl w:val="8"/>
    </w:pPr>
    <w:rPr>
      <w:i/>
    </w:rPr>
  </w:style>
  <w:style w:type="character" w:default="1" w:styleId="DefaultParagraphFont">
    <w:name w:val="Default Paragraph Font"/>
    <w:uiPriority w:val="1"/>
    <w:unhideWhenUsed/>
    <w:rsid w:val="001C4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1C6"/>
  </w:style>
  <w:style w:type="character" w:customStyle="1" w:styleId="Heading1Char">
    <w:name w:val="Heading 1 Char"/>
    <w:basedOn w:val="DefaultParagraphFont"/>
    <w:link w:val="Heading1"/>
    <w:rsid w:val="001C41C6"/>
    <w:rPr>
      <w:rFonts w:ascii="Times New Roman" w:eastAsia="Times New Roman" w:hAnsi="Times New Roman" w:cs="Times New Roman"/>
      <w:b/>
      <w:sz w:val="32"/>
      <w:szCs w:val="20"/>
      <w:lang w:eastAsia="en-US"/>
    </w:rPr>
  </w:style>
  <w:style w:type="paragraph" w:styleId="BodyText">
    <w:name w:val="Body Text"/>
    <w:basedOn w:val="Normal"/>
    <w:link w:val="BodyTextChar"/>
    <w:rsid w:val="001C41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1C6"/>
    <w:rPr>
      <w:rFonts w:ascii="Times New Roman" w:eastAsia="Times New Roman" w:hAnsi="Times New Roman" w:cs="Times New Roman"/>
      <w:sz w:val="24"/>
      <w:lang w:eastAsia="en-US"/>
    </w:rPr>
  </w:style>
  <w:style w:type="paragraph" w:styleId="Footer">
    <w:name w:val="footer"/>
    <w:basedOn w:val="Normal"/>
    <w:link w:val="FooterChar"/>
    <w:rsid w:val="001C4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1C6"/>
    <w:rPr>
      <w:rFonts w:ascii="Times New Roman" w:eastAsia="Times New Roman" w:hAnsi="Times New Roman" w:cs="Times New Roman"/>
      <w:sz w:val="16"/>
      <w:lang w:eastAsia="en-US"/>
    </w:rPr>
  </w:style>
  <w:style w:type="paragraph" w:styleId="List">
    <w:name w:val="List"/>
    <w:basedOn w:val="BodyText"/>
    <w:next w:val="BodyText"/>
    <w:rsid w:val="001C41C6"/>
    <w:pPr>
      <w:tabs>
        <w:tab w:val="left" w:pos="340"/>
      </w:tabs>
      <w:spacing w:before="60" w:after="60"/>
      <w:ind w:left="340" w:hanging="340"/>
    </w:pPr>
  </w:style>
  <w:style w:type="paragraph" w:styleId="ListBullet">
    <w:name w:val="List Bullet"/>
    <w:basedOn w:val="List"/>
    <w:rsid w:val="001C41C6"/>
    <w:pPr>
      <w:numPr>
        <w:numId w:val="13"/>
      </w:numPr>
      <w:tabs>
        <w:tab w:val="clear" w:pos="340"/>
      </w:tabs>
      <w:spacing w:before="40" w:after="40"/>
    </w:pPr>
  </w:style>
  <w:style w:type="character" w:customStyle="1" w:styleId="SpecialBold">
    <w:name w:val="Special Bold"/>
    <w:basedOn w:val="DefaultParagraphFont"/>
    <w:rsid w:val="001C41C6"/>
    <w:rPr>
      <w:b/>
      <w:spacing w:val="0"/>
    </w:rPr>
  </w:style>
  <w:style w:type="paragraph" w:styleId="ListBullet2">
    <w:name w:val="List Bullet 2"/>
    <w:basedOn w:val="List2"/>
    <w:rsid w:val="001C41C6"/>
    <w:pPr>
      <w:numPr>
        <w:numId w:val="14"/>
      </w:numPr>
      <w:tabs>
        <w:tab w:val="clear" w:pos="680"/>
      </w:tabs>
    </w:pPr>
  </w:style>
  <w:style w:type="paragraph" w:customStyle="1" w:styleId="SuperHeading">
    <w:name w:val="SuperHeading"/>
    <w:basedOn w:val="Normal"/>
    <w:rsid w:val="001C41C6"/>
    <w:pPr>
      <w:spacing w:before="240" w:after="120"/>
      <w:outlineLvl w:val="0"/>
    </w:pPr>
    <w:rPr>
      <w:rFonts w:ascii="Times New Roman" w:hAnsi="Times New Roman"/>
      <w:b/>
      <w:sz w:val="28"/>
    </w:rPr>
  </w:style>
  <w:style w:type="paragraph" w:customStyle="1" w:styleId="AllowPageBreak">
    <w:name w:val="AllowPageBreak"/>
    <w:rsid w:val="001C4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41C6"/>
    <w:rPr>
      <w:b/>
      <w:i/>
      <w:u w:val="none"/>
    </w:rPr>
  </w:style>
  <w:style w:type="character" w:customStyle="1" w:styleId="Heading2Char">
    <w:name w:val="Heading 2 Char"/>
    <w:basedOn w:val="DefaultParagraphFont"/>
    <w:link w:val="Heading2"/>
    <w:rsid w:val="001C4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1C6"/>
    <w:rPr>
      <w:rFonts w:ascii="Courier New" w:eastAsia="Times New Roman" w:hAnsi="Courier New" w:cs="Times New Roman"/>
      <w:i/>
      <w:szCs w:val="20"/>
      <w:lang w:eastAsia="en-US"/>
    </w:rPr>
  </w:style>
  <w:style w:type="paragraph" w:customStyle="1" w:styleId="HeadingBase">
    <w:name w:val="Heading Base"/>
    <w:rsid w:val="001C4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1C6"/>
    <w:pPr>
      <w:tabs>
        <w:tab w:val="right" w:leader="dot" w:pos="9072"/>
      </w:tabs>
      <w:ind w:left="567"/>
    </w:pPr>
    <w:rPr>
      <w:szCs w:val="22"/>
    </w:rPr>
  </w:style>
  <w:style w:type="paragraph" w:customStyle="1" w:styleId="TOCBase">
    <w:name w:val="TOC Base"/>
    <w:rsid w:val="001C4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1C6"/>
    <w:pPr>
      <w:tabs>
        <w:tab w:val="right" w:leader="dot" w:pos="9072"/>
      </w:tabs>
      <w:spacing w:before="40" w:after="40"/>
      <w:ind w:left="284"/>
    </w:pPr>
    <w:rPr>
      <w:rFonts w:ascii="Times New Roman" w:hAnsi="Times New Roman"/>
    </w:rPr>
  </w:style>
  <w:style w:type="paragraph" w:styleId="TOC1">
    <w:name w:val="toc 1"/>
    <w:basedOn w:val="TOCBase"/>
    <w:next w:val="Normal"/>
    <w:rsid w:val="001C41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1C6"/>
    <w:pPr>
      <w:spacing w:before="5040"/>
      <w:jc w:val="center"/>
    </w:pPr>
    <w:rPr>
      <w:sz w:val="48"/>
      <w:szCs w:val="72"/>
      <w:lang w:val="en-US"/>
    </w:rPr>
  </w:style>
  <w:style w:type="character" w:customStyle="1" w:styleId="TitleChar">
    <w:name w:val="Title Char"/>
    <w:basedOn w:val="DefaultParagraphFont"/>
    <w:link w:val="Title"/>
    <w:rsid w:val="001C4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1C6"/>
    <w:pPr>
      <w:tabs>
        <w:tab w:val="left" w:pos="3600"/>
        <w:tab w:val="left" w:pos="3958"/>
      </w:tabs>
    </w:pPr>
  </w:style>
  <w:style w:type="paragraph" w:customStyle="1" w:styleId="Note">
    <w:name w:val="Note"/>
    <w:basedOn w:val="BodyText"/>
    <w:rsid w:val="001C4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1C6"/>
    <w:pPr>
      <w:framePr w:wrap="auto" w:hAnchor="text" w:y="6049"/>
    </w:pPr>
    <w:rPr>
      <w:color w:val="000000"/>
      <w:sz w:val="40"/>
    </w:rPr>
  </w:style>
  <w:style w:type="paragraph" w:customStyle="1" w:styleId="TOCTitle">
    <w:name w:val="TOCTitle"/>
    <w:basedOn w:val="Heading1"/>
    <w:rsid w:val="001C41C6"/>
    <w:pPr>
      <w:spacing w:after="240"/>
      <w:jc w:val="center"/>
      <w:outlineLvl w:val="9"/>
    </w:pPr>
    <w:rPr>
      <w:caps/>
    </w:rPr>
  </w:style>
  <w:style w:type="paragraph" w:customStyle="1" w:styleId="Version">
    <w:name w:val="Version"/>
    <w:rsid w:val="001C4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1C6"/>
    <w:pPr>
      <w:keepNext w:val="0"/>
      <w:tabs>
        <w:tab w:val="right" w:pos="4176"/>
      </w:tabs>
      <w:ind w:left="198" w:hanging="198"/>
    </w:pPr>
    <w:rPr>
      <w:rFonts w:ascii="Garamond" w:hAnsi="Garamond"/>
    </w:rPr>
  </w:style>
  <w:style w:type="paragraph" w:styleId="IndexHeading">
    <w:name w:val="index heading"/>
    <w:basedOn w:val="Normal"/>
    <w:next w:val="Index1"/>
    <w:semiHidden/>
    <w:rsid w:val="001C41C6"/>
    <w:pPr>
      <w:spacing w:before="120" w:after="120"/>
    </w:pPr>
    <w:rPr>
      <w:rFonts w:ascii="Arial" w:hAnsi="Arial"/>
      <w:b/>
      <w:color w:val="918585"/>
      <w:sz w:val="24"/>
    </w:rPr>
  </w:style>
  <w:style w:type="paragraph" w:styleId="Header">
    <w:name w:val="header"/>
    <w:basedOn w:val="Normal"/>
    <w:link w:val="HeaderChar"/>
    <w:rsid w:val="001C4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1C6"/>
    <w:rPr>
      <w:rFonts w:ascii="Times New Roman" w:eastAsia="Times New Roman" w:hAnsi="Times New Roman" w:cs="Times New Roman"/>
      <w:sz w:val="16"/>
      <w:szCs w:val="20"/>
      <w:lang w:val="en-GB" w:eastAsia="en-US"/>
    </w:rPr>
  </w:style>
  <w:style w:type="paragraph" w:customStyle="1" w:styleId="Chapter">
    <w:name w:val="Chapter"/>
    <w:basedOn w:val="Normal"/>
    <w:rsid w:val="001C41C6"/>
    <w:pPr>
      <w:spacing w:before="240"/>
    </w:pPr>
    <w:rPr>
      <w:rFonts w:ascii="Times New Roman" w:hAnsi="Times New Roman"/>
      <w:smallCaps/>
      <w:spacing w:val="80"/>
      <w:sz w:val="28"/>
    </w:rPr>
  </w:style>
  <w:style w:type="paragraph" w:customStyle="1" w:styleId="InChapter">
    <w:name w:val="InChapter"/>
    <w:basedOn w:val="Heading3"/>
    <w:rsid w:val="001C41C6"/>
    <w:pPr>
      <w:spacing w:after="240"/>
      <w:outlineLvl w:val="9"/>
    </w:pPr>
    <w:rPr>
      <w:noProof/>
    </w:rPr>
  </w:style>
  <w:style w:type="paragraph" w:styleId="Index2">
    <w:name w:val="index 2"/>
    <w:basedOn w:val="Normal"/>
    <w:next w:val="Normal"/>
    <w:semiHidden/>
    <w:rsid w:val="001C41C6"/>
    <w:pPr>
      <w:tabs>
        <w:tab w:val="right" w:pos="4176"/>
      </w:tabs>
      <w:ind w:left="568" w:hanging="284"/>
    </w:pPr>
    <w:rPr>
      <w:rFonts w:ascii="Garamond" w:hAnsi="Garamond"/>
    </w:rPr>
  </w:style>
  <w:style w:type="paragraph" w:customStyle="1" w:styleId="Byline">
    <w:name w:val="Byline"/>
    <w:rsid w:val="001C4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1C6"/>
    <w:pPr>
      <w:tabs>
        <w:tab w:val="clear" w:pos="3600"/>
        <w:tab w:val="clear" w:pos="3958"/>
      </w:tabs>
      <w:jc w:val="right"/>
    </w:pPr>
  </w:style>
  <w:style w:type="character" w:styleId="Emphasis">
    <w:name w:val="Emphasis"/>
    <w:basedOn w:val="DefaultParagraphFont"/>
    <w:qFormat/>
    <w:rsid w:val="001C41C6"/>
    <w:rPr>
      <w:i/>
    </w:rPr>
  </w:style>
  <w:style w:type="paragraph" w:styleId="Caption">
    <w:name w:val="caption"/>
    <w:basedOn w:val="BodyText"/>
    <w:next w:val="Normal"/>
    <w:qFormat/>
    <w:rsid w:val="001C41C6"/>
    <w:pPr>
      <w:framePr w:w="2268" w:hSpace="181" w:vSpace="181" w:wrap="around" w:vAnchor="text" w:hAnchor="page" w:x="1135" w:y="285" w:anchorLock="1"/>
    </w:pPr>
    <w:rPr>
      <w:i/>
    </w:rPr>
  </w:style>
  <w:style w:type="paragraph" w:customStyle="1" w:styleId="MiniTOCTitle">
    <w:name w:val="MiniTOCTitle"/>
    <w:basedOn w:val="Heading4"/>
    <w:rsid w:val="001C41C6"/>
    <w:pPr>
      <w:spacing w:before="240"/>
      <w:outlineLvl w:val="9"/>
    </w:pPr>
    <w:rPr>
      <w:noProof/>
      <w:sz w:val="24"/>
    </w:rPr>
  </w:style>
  <w:style w:type="paragraph" w:customStyle="1" w:styleId="MiniTOCItem">
    <w:name w:val="MiniTOCItem"/>
    <w:basedOn w:val="ListBullet"/>
    <w:rsid w:val="001C41C6"/>
    <w:pPr>
      <w:numPr>
        <w:numId w:val="0"/>
      </w:numPr>
      <w:tabs>
        <w:tab w:val="right" w:leader="dot" w:pos="6521"/>
      </w:tabs>
      <w:spacing w:before="0" w:after="0"/>
    </w:pPr>
  </w:style>
  <w:style w:type="paragraph" w:customStyle="1" w:styleId="TOFTitle">
    <w:name w:val="TOFTitle"/>
    <w:basedOn w:val="TOCTitle"/>
    <w:rsid w:val="001C41C6"/>
  </w:style>
  <w:style w:type="paragraph" w:styleId="TableofFigures">
    <w:name w:val="table of figures"/>
    <w:basedOn w:val="Normal"/>
    <w:next w:val="Normal"/>
    <w:semiHidden/>
    <w:rsid w:val="001C41C6"/>
    <w:pPr>
      <w:tabs>
        <w:tab w:val="right" w:leader="dot" w:pos="9072"/>
      </w:tabs>
      <w:ind w:left="970" w:hanging="403"/>
    </w:pPr>
    <w:rPr>
      <w:rFonts w:ascii="Times New Roman" w:hAnsi="Times New Roman"/>
      <w:b/>
    </w:rPr>
  </w:style>
  <w:style w:type="paragraph" w:styleId="ListNumber">
    <w:name w:val="List Number"/>
    <w:basedOn w:val="List"/>
    <w:rsid w:val="001C41C6"/>
    <w:pPr>
      <w:numPr>
        <w:numId w:val="11"/>
      </w:numPr>
    </w:pPr>
  </w:style>
  <w:style w:type="character" w:customStyle="1" w:styleId="WingdingSymbols">
    <w:name w:val="Wingding Symbols"/>
    <w:rsid w:val="001C41C6"/>
    <w:rPr>
      <w:rFonts w:ascii="Wingdings" w:hAnsi="Wingdings"/>
    </w:rPr>
  </w:style>
  <w:style w:type="paragraph" w:customStyle="1" w:styleId="TableHeading">
    <w:name w:val="Table Heading"/>
    <w:basedOn w:val="HeadingBase"/>
    <w:rsid w:val="001C41C6"/>
    <w:pPr>
      <w:keepLines/>
      <w:pBdr>
        <w:bottom w:val="single" w:sz="6" w:space="1" w:color="918585"/>
      </w:pBdr>
      <w:spacing w:before="240"/>
    </w:pPr>
  </w:style>
  <w:style w:type="character" w:customStyle="1" w:styleId="HotSpot">
    <w:name w:val="HotSpot"/>
    <w:rsid w:val="001C41C6"/>
    <w:rPr>
      <w:color w:val="0033CC"/>
      <w:u w:val="none"/>
    </w:rPr>
  </w:style>
  <w:style w:type="paragraph" w:customStyle="1" w:styleId="BodyTextRight">
    <w:name w:val="Body Text Right"/>
    <w:basedOn w:val="BodyText"/>
    <w:rsid w:val="001C41C6"/>
    <w:pPr>
      <w:spacing w:before="0" w:after="0"/>
      <w:jc w:val="right"/>
    </w:pPr>
  </w:style>
  <w:style w:type="paragraph" w:styleId="Index3">
    <w:name w:val="index 3"/>
    <w:basedOn w:val="ListNumber2"/>
    <w:next w:val="Normal"/>
    <w:semiHidden/>
    <w:rsid w:val="001C41C6"/>
    <w:pPr>
      <w:numPr>
        <w:numId w:val="0"/>
      </w:numPr>
      <w:tabs>
        <w:tab w:val="right" w:leader="dot" w:pos="4176"/>
      </w:tabs>
    </w:pPr>
  </w:style>
  <w:style w:type="paragraph" w:styleId="ListNumber2">
    <w:name w:val="List Number 2"/>
    <w:basedOn w:val="List2"/>
    <w:rsid w:val="001C41C6"/>
    <w:pPr>
      <w:numPr>
        <w:numId w:val="10"/>
      </w:numPr>
      <w:tabs>
        <w:tab w:val="clear" w:pos="1060"/>
      </w:tabs>
    </w:pPr>
  </w:style>
  <w:style w:type="paragraph" w:customStyle="1" w:styleId="MarginNote">
    <w:name w:val="Margin Note"/>
    <w:basedOn w:val="BodyText"/>
    <w:rsid w:val="001C4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1C6"/>
    <w:rPr>
      <w:sz w:val="32"/>
    </w:rPr>
  </w:style>
  <w:style w:type="paragraph" w:customStyle="1" w:styleId="HeadingProcedure">
    <w:name w:val="Heading Procedure"/>
    <w:basedOn w:val="HeadingBase"/>
    <w:next w:val="Normal"/>
    <w:rsid w:val="001C41C6"/>
    <w:pPr>
      <w:tabs>
        <w:tab w:val="left" w:pos="0"/>
      </w:tabs>
      <w:spacing w:before="120" w:after="60"/>
    </w:pPr>
    <w:rPr>
      <w:i/>
      <w:color w:val="918585"/>
      <w:sz w:val="22"/>
    </w:rPr>
  </w:style>
  <w:style w:type="paragraph" w:customStyle="1" w:styleId="TableBodyText">
    <w:name w:val="Table Body Text"/>
    <w:basedOn w:val="BodyText"/>
    <w:rsid w:val="001C41C6"/>
    <w:pPr>
      <w:spacing w:before="60" w:after="60"/>
    </w:pPr>
  </w:style>
  <w:style w:type="paragraph" w:styleId="ListContinue">
    <w:name w:val="List Continue"/>
    <w:basedOn w:val="List"/>
    <w:rsid w:val="001C41C6"/>
    <w:pPr>
      <w:ind w:firstLine="0"/>
    </w:pPr>
  </w:style>
  <w:style w:type="paragraph" w:customStyle="1" w:styleId="ListNote">
    <w:name w:val="List Note"/>
    <w:basedOn w:val="List"/>
    <w:rsid w:val="001C41C6"/>
    <w:pPr>
      <w:pBdr>
        <w:top w:val="single" w:sz="6" w:space="2" w:color="918585"/>
        <w:bottom w:val="single" w:sz="6" w:space="2" w:color="918585"/>
      </w:pBdr>
      <w:tabs>
        <w:tab w:val="left" w:pos="1021"/>
      </w:tabs>
      <w:ind w:firstLine="0"/>
    </w:pPr>
  </w:style>
  <w:style w:type="paragraph" w:customStyle="1" w:styleId="Warning">
    <w:name w:val="Warning"/>
    <w:basedOn w:val="BodyText"/>
    <w:rsid w:val="001C41C6"/>
    <w:pPr>
      <w:shd w:val="clear" w:color="auto" w:fill="D9D9D9"/>
      <w:tabs>
        <w:tab w:val="left" w:pos="992"/>
      </w:tabs>
      <w:ind w:left="119" w:right="119"/>
    </w:pPr>
    <w:rPr>
      <w:sz w:val="20"/>
    </w:rPr>
  </w:style>
  <w:style w:type="paragraph" w:customStyle="1" w:styleId="MarginIcons">
    <w:name w:val="Margin Icons"/>
    <w:basedOn w:val="BodyText"/>
    <w:rsid w:val="001C4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1C6"/>
    <w:rPr>
      <w:rFonts w:ascii="Courier New" w:hAnsi="Courier New"/>
    </w:rPr>
  </w:style>
  <w:style w:type="paragraph" w:customStyle="1" w:styleId="NoteBullet">
    <w:name w:val="Note Bullet"/>
    <w:basedOn w:val="Note"/>
    <w:rsid w:val="001C41C6"/>
    <w:pPr>
      <w:tabs>
        <w:tab w:val="clear" w:pos="680"/>
      </w:tabs>
      <w:spacing w:before="60" w:after="60"/>
    </w:pPr>
  </w:style>
  <w:style w:type="paragraph" w:customStyle="1" w:styleId="SubHeading2">
    <w:name w:val="SubHeading2"/>
    <w:basedOn w:val="HeadingBase"/>
    <w:rsid w:val="001C41C6"/>
    <w:pPr>
      <w:spacing w:before="240" w:after="60"/>
    </w:pPr>
    <w:rPr>
      <w:sz w:val="20"/>
    </w:rPr>
  </w:style>
  <w:style w:type="paragraph" w:customStyle="1" w:styleId="SubHeading1">
    <w:name w:val="SubHeading1"/>
    <w:basedOn w:val="HeadingBase"/>
    <w:rsid w:val="001C41C6"/>
    <w:pPr>
      <w:spacing w:before="240" w:after="60"/>
    </w:pPr>
    <w:rPr>
      <w:color w:val="918585"/>
      <w:sz w:val="22"/>
    </w:rPr>
  </w:style>
  <w:style w:type="paragraph" w:customStyle="1" w:styleId="SideHeading">
    <w:name w:val="Side Heading"/>
    <w:basedOn w:val="HeadingBase"/>
    <w:rsid w:val="001C4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1C6"/>
    <w:pPr>
      <w:numPr>
        <w:numId w:val="12"/>
      </w:numPr>
    </w:pPr>
  </w:style>
  <w:style w:type="paragraph" w:styleId="PlainText">
    <w:name w:val="Plain Text"/>
    <w:basedOn w:val="Normal"/>
    <w:link w:val="PlainTextChar"/>
    <w:rsid w:val="001C41C6"/>
    <w:rPr>
      <w:sz w:val="20"/>
    </w:rPr>
  </w:style>
  <w:style w:type="character" w:customStyle="1" w:styleId="PlainTextChar">
    <w:name w:val="Plain Text Char"/>
    <w:basedOn w:val="DefaultParagraphFont"/>
    <w:link w:val="PlainText"/>
    <w:rsid w:val="001C41C6"/>
    <w:rPr>
      <w:rFonts w:ascii="Courier New" w:eastAsia="Times New Roman" w:hAnsi="Courier New" w:cs="Times New Roman"/>
      <w:sz w:val="20"/>
      <w:szCs w:val="20"/>
      <w:lang w:eastAsia="en-US"/>
    </w:rPr>
  </w:style>
  <w:style w:type="character" w:customStyle="1" w:styleId="MenuOption">
    <w:name w:val="Menu Option"/>
    <w:basedOn w:val="DefaultParagraphFont"/>
    <w:rsid w:val="001C41C6"/>
    <w:rPr>
      <w:b/>
      <w:smallCaps/>
    </w:rPr>
  </w:style>
  <w:style w:type="paragraph" w:customStyle="1" w:styleId="TableListNumber">
    <w:name w:val="Table List Number"/>
    <w:basedOn w:val="ListNumber"/>
    <w:rsid w:val="001C41C6"/>
    <w:pPr>
      <w:numPr>
        <w:numId w:val="0"/>
      </w:numPr>
    </w:pPr>
  </w:style>
  <w:style w:type="paragraph" w:styleId="TOC4">
    <w:name w:val="toc 4"/>
    <w:basedOn w:val="TOCBase"/>
    <w:next w:val="Normal"/>
    <w:semiHidden/>
    <w:rsid w:val="001C41C6"/>
    <w:pPr>
      <w:tabs>
        <w:tab w:val="right" w:leader="dot" w:pos="9071"/>
      </w:tabs>
      <w:ind w:left="1701"/>
    </w:pPr>
  </w:style>
  <w:style w:type="paragraph" w:customStyle="1" w:styleId="ListAlpha">
    <w:name w:val="List Alpha"/>
    <w:basedOn w:val="List"/>
    <w:rsid w:val="001C41C6"/>
    <w:pPr>
      <w:numPr>
        <w:numId w:val="9"/>
      </w:numPr>
    </w:pPr>
  </w:style>
  <w:style w:type="paragraph" w:customStyle="1" w:styleId="ListAlpha2">
    <w:name w:val="List Alpha 2"/>
    <w:basedOn w:val="List2"/>
    <w:rsid w:val="001C41C6"/>
    <w:pPr>
      <w:numPr>
        <w:numId w:val="8"/>
      </w:numPr>
    </w:pPr>
  </w:style>
  <w:style w:type="paragraph" w:styleId="List2">
    <w:name w:val="List 2"/>
    <w:basedOn w:val="BodyText"/>
    <w:rsid w:val="001C41C6"/>
    <w:pPr>
      <w:tabs>
        <w:tab w:val="left" w:pos="680"/>
      </w:tabs>
      <w:spacing w:before="60" w:after="60"/>
      <w:ind w:left="680" w:hanging="340"/>
    </w:pPr>
  </w:style>
  <w:style w:type="paragraph" w:styleId="List3">
    <w:name w:val="List 3"/>
    <w:basedOn w:val="BodyText"/>
    <w:rsid w:val="001C41C6"/>
    <w:pPr>
      <w:tabs>
        <w:tab w:val="left" w:pos="1021"/>
      </w:tabs>
      <w:spacing w:before="60" w:after="60"/>
      <w:ind w:left="1020" w:hanging="340"/>
    </w:pPr>
  </w:style>
  <w:style w:type="paragraph" w:styleId="List4">
    <w:name w:val="List 4"/>
    <w:basedOn w:val="BodyText"/>
    <w:rsid w:val="001C41C6"/>
    <w:pPr>
      <w:tabs>
        <w:tab w:val="left" w:pos="1361"/>
      </w:tabs>
      <w:spacing w:before="60" w:after="60"/>
      <w:ind w:left="1361" w:hanging="340"/>
    </w:pPr>
  </w:style>
  <w:style w:type="paragraph" w:styleId="List5">
    <w:name w:val="List 5"/>
    <w:basedOn w:val="BodyText"/>
    <w:rsid w:val="001C41C6"/>
    <w:pPr>
      <w:tabs>
        <w:tab w:val="left" w:pos="1701"/>
      </w:tabs>
      <w:spacing w:before="60" w:after="60"/>
      <w:ind w:left="1701" w:hanging="340"/>
    </w:pPr>
  </w:style>
  <w:style w:type="paragraph" w:styleId="ListBullet3">
    <w:name w:val="List Bullet 3"/>
    <w:basedOn w:val="List3"/>
    <w:rsid w:val="001C41C6"/>
    <w:pPr>
      <w:numPr>
        <w:numId w:val="15"/>
      </w:numPr>
      <w:tabs>
        <w:tab w:val="clear" w:pos="1021"/>
      </w:tabs>
      <w:ind w:left="1037" w:hanging="357"/>
    </w:pPr>
  </w:style>
  <w:style w:type="paragraph" w:styleId="ListBullet4">
    <w:name w:val="List Bullet 4"/>
    <w:basedOn w:val="List4"/>
    <w:rsid w:val="001C41C6"/>
    <w:pPr>
      <w:numPr>
        <w:numId w:val="3"/>
      </w:numPr>
    </w:pPr>
  </w:style>
  <w:style w:type="paragraph" w:styleId="ListBullet5">
    <w:name w:val="List Bullet 5"/>
    <w:basedOn w:val="List5"/>
    <w:rsid w:val="001C41C6"/>
    <w:pPr>
      <w:numPr>
        <w:numId w:val="4"/>
      </w:numPr>
    </w:pPr>
  </w:style>
  <w:style w:type="paragraph" w:styleId="ListContinue2">
    <w:name w:val="List Continue 2"/>
    <w:basedOn w:val="List2"/>
    <w:rsid w:val="001C41C6"/>
    <w:pPr>
      <w:ind w:firstLine="0"/>
    </w:pPr>
  </w:style>
  <w:style w:type="paragraph" w:styleId="ListContinue3">
    <w:name w:val="List Continue 3"/>
    <w:basedOn w:val="List3"/>
    <w:rsid w:val="001C41C6"/>
    <w:pPr>
      <w:ind w:left="1021" w:firstLine="0"/>
    </w:pPr>
  </w:style>
  <w:style w:type="paragraph" w:styleId="ListContinue4">
    <w:name w:val="List Continue 4"/>
    <w:basedOn w:val="List4"/>
    <w:rsid w:val="001C41C6"/>
    <w:pPr>
      <w:ind w:firstLine="0"/>
    </w:pPr>
  </w:style>
  <w:style w:type="paragraph" w:styleId="ListContinue5">
    <w:name w:val="List Continue 5"/>
    <w:basedOn w:val="List5"/>
    <w:rsid w:val="001C41C6"/>
    <w:pPr>
      <w:ind w:firstLine="0"/>
    </w:pPr>
  </w:style>
  <w:style w:type="paragraph" w:styleId="ListNumber3">
    <w:name w:val="List Number 3"/>
    <w:basedOn w:val="List3"/>
    <w:rsid w:val="001C41C6"/>
    <w:pPr>
      <w:numPr>
        <w:numId w:val="5"/>
      </w:numPr>
    </w:pPr>
  </w:style>
  <w:style w:type="paragraph" w:styleId="ListNumber4">
    <w:name w:val="List Number 4"/>
    <w:basedOn w:val="List4"/>
    <w:rsid w:val="001C41C6"/>
    <w:pPr>
      <w:numPr>
        <w:numId w:val="6"/>
      </w:numPr>
    </w:pPr>
  </w:style>
  <w:style w:type="paragraph" w:styleId="ListNumber5">
    <w:name w:val="List Number 5"/>
    <w:basedOn w:val="List5"/>
    <w:rsid w:val="001C41C6"/>
    <w:pPr>
      <w:numPr>
        <w:numId w:val="7"/>
      </w:numPr>
    </w:pPr>
  </w:style>
  <w:style w:type="paragraph" w:styleId="BlockText">
    <w:name w:val="Block Text"/>
    <w:basedOn w:val="Normal"/>
    <w:rsid w:val="001C41C6"/>
    <w:pPr>
      <w:spacing w:after="120"/>
      <w:ind w:left="1440" w:right="1440"/>
    </w:pPr>
  </w:style>
  <w:style w:type="character" w:customStyle="1" w:styleId="Subscript">
    <w:name w:val="Subscript"/>
    <w:basedOn w:val="DefaultParagraphFont"/>
    <w:rsid w:val="001C41C6"/>
    <w:rPr>
      <w:sz w:val="16"/>
      <w:vertAlign w:val="subscript"/>
    </w:rPr>
  </w:style>
  <w:style w:type="character" w:customStyle="1" w:styleId="Superscript">
    <w:name w:val="Superscript"/>
    <w:basedOn w:val="DefaultParagraphFont"/>
    <w:rsid w:val="001C41C6"/>
    <w:rPr>
      <w:sz w:val="16"/>
      <w:vertAlign w:val="superscript"/>
    </w:rPr>
  </w:style>
  <w:style w:type="character" w:customStyle="1" w:styleId="Symbols">
    <w:name w:val="Symbols"/>
    <w:basedOn w:val="DefaultParagraphFont"/>
    <w:rsid w:val="001C41C6"/>
    <w:rPr>
      <w:rFonts w:ascii="Symbol" w:hAnsi="Symbol"/>
    </w:rPr>
  </w:style>
  <w:style w:type="character" w:customStyle="1" w:styleId="MenuOptions">
    <w:name w:val="Menu Options"/>
    <w:basedOn w:val="DefaultParagraphFont"/>
    <w:rsid w:val="001C41C6"/>
    <w:rPr>
      <w:rFonts w:ascii="Arial Narrow" w:hAnsi="Arial Narrow"/>
      <w:smallCaps/>
    </w:rPr>
  </w:style>
  <w:style w:type="character" w:customStyle="1" w:styleId="Buttons">
    <w:name w:val="Buttons"/>
    <w:basedOn w:val="DefaultParagraphFont"/>
    <w:rsid w:val="001C41C6"/>
    <w:rPr>
      <w:b/>
    </w:rPr>
  </w:style>
  <w:style w:type="character" w:customStyle="1" w:styleId="Underlined">
    <w:name w:val="Underlined"/>
    <w:basedOn w:val="DefaultParagraphFont"/>
    <w:rsid w:val="001C41C6"/>
    <w:rPr>
      <w:u w:val="single"/>
    </w:rPr>
  </w:style>
  <w:style w:type="paragraph" w:customStyle="1" w:styleId="TableBodyTextRight">
    <w:name w:val="Table Body Text Right"/>
    <w:basedOn w:val="TableBodyText"/>
    <w:rsid w:val="001C41C6"/>
    <w:pPr>
      <w:widowControl w:val="0"/>
      <w:autoSpaceDE w:val="0"/>
      <w:autoSpaceDN w:val="0"/>
      <w:adjustRightInd w:val="0"/>
      <w:jc w:val="right"/>
    </w:pPr>
    <w:rPr>
      <w:rFonts w:cs="Arial"/>
      <w:szCs w:val="18"/>
    </w:rPr>
  </w:style>
  <w:style w:type="paragraph" w:customStyle="1" w:styleId="CopyrightText">
    <w:name w:val="Copyright Text"/>
    <w:basedOn w:val="BodyText"/>
    <w:rsid w:val="001C41C6"/>
    <w:rPr>
      <w:sz w:val="18"/>
    </w:rPr>
  </w:style>
  <w:style w:type="paragraph" w:customStyle="1" w:styleId="BodySmallRight">
    <w:name w:val="Body Small Right"/>
    <w:basedOn w:val="BodyTextRight"/>
    <w:rsid w:val="001C41C6"/>
    <w:rPr>
      <w:sz w:val="18"/>
      <w:szCs w:val="18"/>
    </w:rPr>
  </w:style>
  <w:style w:type="paragraph" w:customStyle="1" w:styleId="MarginEdition">
    <w:name w:val="Margin Edition"/>
    <w:basedOn w:val="MarginNote"/>
    <w:rsid w:val="001C41C6"/>
    <w:pPr>
      <w:spacing w:before="0" w:after="0"/>
    </w:pPr>
    <w:rPr>
      <w:rFonts w:ascii="Times New Roman" w:hAnsi="Times New Roman"/>
      <w:color w:val="999999"/>
    </w:rPr>
  </w:style>
  <w:style w:type="paragraph" w:customStyle="1" w:styleId="Spacer">
    <w:name w:val="Spacer"/>
    <w:basedOn w:val="Normal"/>
    <w:rsid w:val="001C41C6"/>
    <w:rPr>
      <w:sz w:val="2"/>
      <w:szCs w:val="2"/>
    </w:rPr>
  </w:style>
  <w:style w:type="character" w:customStyle="1" w:styleId="Small">
    <w:name w:val="Small"/>
    <w:basedOn w:val="DefaultParagraphFont"/>
    <w:rsid w:val="001C41C6"/>
    <w:rPr>
      <w:sz w:val="16"/>
    </w:rPr>
  </w:style>
  <w:style w:type="paragraph" w:customStyle="1" w:styleId="WideTable">
    <w:name w:val="Wide Table"/>
    <w:basedOn w:val="Normal"/>
    <w:rsid w:val="001C41C6"/>
    <w:pPr>
      <w:ind w:left="-1418"/>
    </w:pPr>
    <w:rPr>
      <w:sz w:val="2"/>
      <w:szCs w:val="2"/>
    </w:rPr>
  </w:style>
  <w:style w:type="character" w:styleId="PageNumber">
    <w:name w:val="page number"/>
    <w:basedOn w:val="DefaultParagraphFont"/>
    <w:rsid w:val="001C41C6"/>
  </w:style>
  <w:style w:type="paragraph" w:styleId="Quote">
    <w:name w:val="Quote"/>
    <w:basedOn w:val="Heading1"/>
    <w:link w:val="QuoteChar"/>
    <w:qFormat/>
    <w:rsid w:val="001C41C6"/>
    <w:rPr>
      <w:b w:val="0"/>
      <w:sz w:val="72"/>
      <w:szCs w:val="72"/>
      <w:lang w:val="en-NZ"/>
    </w:rPr>
  </w:style>
  <w:style w:type="character" w:customStyle="1" w:styleId="QuoteChar">
    <w:name w:val="Quote Char"/>
    <w:basedOn w:val="DefaultParagraphFont"/>
    <w:link w:val="Quote"/>
    <w:rsid w:val="001C4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1C6"/>
    <w:pPr>
      <w:pageBreakBefore/>
    </w:pPr>
  </w:style>
  <w:style w:type="paragraph" w:customStyle="1" w:styleId="Border">
    <w:name w:val="Border"/>
    <w:basedOn w:val="Normal"/>
    <w:qFormat/>
    <w:rsid w:val="001C4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1C6"/>
    <w:rPr>
      <w:b/>
      <w:bCs/>
      <w:i/>
      <w:iCs/>
      <w:color w:val="auto"/>
    </w:rPr>
  </w:style>
  <w:style w:type="paragraph" w:styleId="IntenseQuote">
    <w:name w:val="Intense Quote"/>
    <w:basedOn w:val="Normal"/>
    <w:next w:val="Normal"/>
    <w:link w:val="IntenseQuoteChar"/>
    <w:uiPriority w:val="30"/>
    <w:qFormat/>
    <w:rsid w:val="001C4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1C6"/>
    <w:rPr>
      <w:smallCaps/>
      <w:color w:val="auto"/>
      <w:u w:val="single"/>
    </w:rPr>
  </w:style>
  <w:style w:type="character" w:styleId="IntenseReference">
    <w:name w:val="Intense Reference"/>
    <w:basedOn w:val="DefaultParagraphFont"/>
    <w:uiPriority w:val="32"/>
    <w:qFormat/>
    <w:rsid w:val="001C41C6"/>
    <w:rPr>
      <w:b/>
      <w:bCs/>
      <w:smallCaps/>
      <w:color w:val="auto"/>
      <w:spacing w:val="5"/>
      <w:u w:val="single"/>
    </w:rPr>
  </w:style>
  <w:style w:type="paragraph" w:customStyle="1" w:styleId="2ColumnHeading">
    <w:name w:val="2Column Heading"/>
    <w:basedOn w:val="BodyText"/>
    <w:qFormat/>
    <w:rsid w:val="001C41C6"/>
    <w:pPr>
      <w:spacing w:after="60"/>
      <w:ind w:left="-2268"/>
    </w:pPr>
    <w:rPr>
      <w:b/>
    </w:rPr>
  </w:style>
  <w:style w:type="paragraph" w:customStyle="1" w:styleId="Heading1TOC">
    <w:name w:val="Heading1 TOC"/>
    <w:basedOn w:val="Normal"/>
    <w:qFormat/>
    <w:rsid w:val="001C41C6"/>
    <w:pPr>
      <w:spacing w:before="240" w:after="120"/>
    </w:pPr>
    <w:rPr>
      <w:rFonts w:ascii="Times New Roman" w:hAnsi="Times New Roman"/>
      <w:b/>
      <w:sz w:val="32"/>
    </w:rPr>
  </w:style>
  <w:style w:type="paragraph" w:customStyle="1" w:styleId="Heading2TOC">
    <w:name w:val="Heading2 TOC"/>
    <w:basedOn w:val="Normal"/>
    <w:qFormat/>
    <w:rsid w:val="001C41C6"/>
    <w:pPr>
      <w:spacing w:before="240" w:after="60"/>
    </w:pPr>
    <w:rPr>
      <w:rFonts w:ascii="Times New Roman" w:hAnsi="Times New Roman"/>
      <w:b/>
      <w:sz w:val="28"/>
    </w:rPr>
  </w:style>
  <w:style w:type="character" w:customStyle="1" w:styleId="Underline">
    <w:name w:val="Underline"/>
    <w:basedOn w:val="DefaultParagraphFont"/>
    <w:qFormat/>
    <w:rsid w:val="001C41C6"/>
    <w:rPr>
      <w:u w:val="single"/>
    </w:rPr>
  </w:style>
  <w:style w:type="paragraph" w:styleId="BalloonText">
    <w:name w:val="Balloon Text"/>
    <w:basedOn w:val="Normal"/>
    <w:link w:val="BalloonTextChar"/>
    <w:rsid w:val="001C41C6"/>
    <w:rPr>
      <w:rFonts w:ascii="Tahoma" w:hAnsi="Tahoma" w:cs="Tahoma"/>
      <w:sz w:val="16"/>
      <w:szCs w:val="16"/>
    </w:rPr>
  </w:style>
  <w:style w:type="character" w:customStyle="1" w:styleId="BalloonTextChar">
    <w:name w:val="Balloon Text Char"/>
    <w:basedOn w:val="DefaultParagraphFont"/>
    <w:link w:val="BalloonText"/>
    <w:rsid w:val="001C4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1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1C6"/>
    <w:rPr>
      <w:b/>
      <w:color w:val="660033"/>
      <w:spacing w:val="0"/>
    </w:rPr>
  </w:style>
  <w:style w:type="paragraph" w:customStyle="1" w:styleId="Nameditemlist">
    <w:name w:val="Named item list"/>
    <w:basedOn w:val="BodyText"/>
    <w:qFormat/>
    <w:rsid w:val="001C41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8606</Characters>
  <Application>Microsoft Office Word</Application>
  <DocSecurity>0</DocSecurity>
  <Lines>255</Lines>
  <Paragraphs>154</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SIBBSKS201A Pierce ears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2012-10-11T22:26:00Z</dcterms:created>
  <dcterms:modified xsi:type="dcterms:W3CDTF">2012-10-11T22:26:00Z</dcterms:modified>
</cp:coreProperties>
</file>