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3AA" w:rsidP="005D43AA">
      <w:pPr>
        <w:pStyle w:val="Title"/>
      </w:pPr>
      <w:r>
        <w:fldChar w:fldCharType="begin"/>
      </w:r>
      <w:r>
        <w:instrText xml:space="preserve"> TITLE   \* MERGEFORMAT </w:instrText>
      </w:r>
      <w:r>
        <w:fldChar w:fldCharType="separate"/>
      </w:r>
      <w:r>
        <w:t>SHBXWHS003 Apply safe hygiene, health and work practices</w:t>
      </w:r>
      <w:r>
        <w:fldChar w:fldCharType="end"/>
      </w:r>
    </w:p>
    <w:p w:rsidR="005D43AA" w:rsidP="005D43AA">
      <w:pPr>
        <w:pStyle w:val="Version"/>
        <w:sectPr w:rsidSect="00F94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A49" w:rsidP="00F94A49">
      <w:pPr>
        <w:pStyle w:val="SuperHeading"/>
      </w:pPr>
      <w:r w:rsidRPr="00F94A49">
        <w:t>SHBXWHS003 Apply safe hygiene, health and work practices</w:t>
      </w:r>
    </w:p>
    <w:p w:rsidR="00000000" w:rsidRPr="00F94A49" w:rsidP="00F94A49">
      <w:pPr>
        <w:pStyle w:val="Heading1"/>
      </w:pPr>
      <w:bookmarkStart w:id="1" w:name="O_1204457"/>
      <w:bookmarkEnd w:id="1"/>
      <w:r w:rsidRPr="00F94A49">
        <w:t>Modification History</w:t>
      </w:r>
    </w:p>
    <w:p w:rsidR="00000000" w:rsidRPr="00F94A49" w:rsidP="005D43AA">
      <w:pPr>
        <w:pStyle w:val="BodyText"/>
      </w:pPr>
      <w:r w:rsidRPr="00F94A49">
        <w:t>Supersedes and is not equivalent to SHBXWHS001 Apply safe hygiene, health and work practices.</w:t>
      </w:r>
    </w:p>
    <w:p w:rsidR="00000000" w:rsidRPr="00F94A49" w:rsidP="00F94A49">
      <w:pPr>
        <w:pStyle w:val="Heading1"/>
      </w:pPr>
      <w:bookmarkStart w:id="2" w:name="O_1204458"/>
      <w:bookmarkEnd w:id="2"/>
      <w:r w:rsidRPr="00F94A49">
        <w:t>Application</w:t>
      </w:r>
    </w:p>
    <w:p w:rsidR="00000000" w:rsidRPr="00F94A49" w:rsidP="005D43AA">
      <w:pPr>
        <w:pStyle w:val="BodyText"/>
      </w:pPr>
      <w:r w:rsidRPr="00F94A49">
        <w:t>This unit describes the performance outcomes, skills and knowledge required to follow safe p</w:t>
      </w:r>
      <w:r w:rsidRPr="00F94A49">
        <w:t>ractices to minimise risks to self, client and colleagues in a salon environment.</w:t>
      </w:r>
    </w:p>
    <w:p w:rsidR="00000000" w:rsidRPr="00F94A49" w:rsidP="005D43AA">
      <w:pPr>
        <w:pStyle w:val="BodyText"/>
      </w:pPr>
      <w:r w:rsidRPr="00F94A49">
        <w:t>It requires the ability to follow hygiene and skin penetration guidelines, clean the work area, use electricity safely, identify and report faults, use personal protection an</w:t>
      </w:r>
      <w:r w:rsidRPr="00F94A49">
        <w:t>d work safely.</w:t>
      </w:r>
    </w:p>
    <w:p w:rsidR="00000000" w:rsidRPr="00F94A49" w:rsidP="005D43AA">
      <w:pPr>
        <w:pStyle w:val="BodyText"/>
      </w:pPr>
      <w:r w:rsidRPr="00F94A49">
        <w:t>This unit applies to workers in environments providing beauty treatments and hairdressing or barbering services. In these environments they work with limited supervision, and have responsibility for providing safe treatments for their client</w:t>
      </w:r>
      <w:r w:rsidRPr="00F94A49">
        <w:t>s.</w:t>
      </w:r>
    </w:p>
    <w:p w:rsidR="00000000" w:rsidRPr="00F94A49" w:rsidP="005D43AA">
      <w:pPr>
        <w:pStyle w:val="BodyText"/>
      </w:pPr>
      <w:r w:rsidRPr="00F94A49">
        <w:t>The skills in this qualification must be applied in accordance with Commonwealth and State or Territory legislation, Australian standards and industry codes of practice.</w:t>
      </w:r>
    </w:p>
    <w:p w:rsidR="00000000" w:rsidRPr="00F94A49" w:rsidP="005D43AA">
      <w:pPr>
        <w:pStyle w:val="BodyText"/>
      </w:pPr>
      <w:r w:rsidRPr="00F94A49">
        <w:t>No occupational licensing, certification or specific legislative requirements apply</w:t>
      </w:r>
      <w:r w:rsidRPr="00F94A49">
        <w:t xml:space="preserve"> to this unit at the time of publication.</w:t>
      </w:r>
    </w:p>
    <w:p w:rsidR="00000000" w:rsidRPr="00F94A49" w:rsidP="00F94A49">
      <w:pPr>
        <w:pStyle w:val="Heading1"/>
      </w:pPr>
      <w:bookmarkStart w:id="3" w:name="O_1204459"/>
      <w:bookmarkEnd w:id="3"/>
      <w:r w:rsidRPr="00F94A49">
        <w:t>Pre-requisite Unit</w:t>
      </w:r>
    </w:p>
    <w:p w:rsidR="00000000" w:rsidRPr="00F94A49" w:rsidP="005D43AA">
      <w:pPr>
        <w:pStyle w:val="BodyText"/>
      </w:pPr>
      <w:r w:rsidRPr="00F94A49">
        <w:t xml:space="preserve">Nil </w:t>
      </w:r>
    </w:p>
    <w:p w:rsidR="00000000" w:rsidRPr="00F94A49" w:rsidP="00F94A49">
      <w:pPr>
        <w:pStyle w:val="Heading1"/>
      </w:pPr>
      <w:bookmarkStart w:id="4" w:name="O_1204460"/>
      <w:bookmarkEnd w:id="4"/>
      <w:r w:rsidRPr="00F94A49">
        <w:t>Competency Field</w:t>
      </w:r>
    </w:p>
    <w:p w:rsidR="00000000" w:rsidRPr="00F94A49" w:rsidP="005D43AA">
      <w:pPr>
        <w:pStyle w:val="BodyText"/>
      </w:pPr>
      <w:r w:rsidRPr="00F94A49">
        <w:t xml:space="preserve">Work Health and Safety </w:t>
      </w:r>
    </w:p>
    <w:p w:rsidR="00000000" w:rsidRPr="00F94A49" w:rsidP="00F94A49">
      <w:pPr>
        <w:pStyle w:val="Heading1"/>
      </w:pPr>
      <w:bookmarkStart w:id="5" w:name="O_1204461"/>
      <w:bookmarkEnd w:id="5"/>
      <w:r w:rsidRPr="00F94A49">
        <w:t>Unit Sector</w:t>
      </w:r>
    </w:p>
    <w:p w:rsidR="00000000" w:rsidRPr="00F94A49" w:rsidP="005D43AA">
      <w:pPr>
        <w:pStyle w:val="BodyText"/>
      </w:pPr>
      <w:r w:rsidRPr="00F94A49">
        <w:t>Cross-Sector</w:t>
      </w:r>
    </w:p>
    <w:p w:rsidR="00000000" w:rsidRPr="00F94A49" w:rsidP="00F94A49">
      <w:pPr>
        <w:pStyle w:val="Heading1"/>
      </w:pPr>
      <w:bookmarkStart w:id="6" w:name="O_1204462"/>
      <w:bookmarkEnd w:id="6"/>
      <w:r w:rsidRPr="00F94A49">
        <w:t>Elements and Performance Criteria</w:t>
      </w:r>
    </w:p>
    <w:tbl>
      <w:tblPr>
        <w:tblW w:w="0" w:type="auto"/>
        <w:tblLayout w:type="fixed"/>
        <w:tblCellMar>
          <w:left w:w="62" w:type="dxa"/>
          <w:right w:w="62" w:type="dxa"/>
        </w:tblCellMar>
        <w:tblLook w:val="0000"/>
      </w:tblPr>
      <w:tblGrid>
        <w:gridCol w:w="2700"/>
        <w:gridCol w:w="6344"/>
      </w:tblGrid>
      <w:tr w:rsidTr="00F94A49">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F94A49" w:rsidP="00F94A49">
            <w:pPr>
              <w:pStyle w:val="BodyText"/>
            </w:pPr>
            <w:r w:rsidRPr="00F94A49">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rPr>
                <w:rStyle w:val="SpecialBold"/>
              </w:rPr>
              <w:t>PERFO</w:t>
            </w:r>
            <w:r w:rsidRPr="00F94A49">
              <w:rPr>
                <w:rStyle w:val="SpecialBold"/>
              </w:rPr>
              <w:t>RMANCE</w:t>
            </w:r>
            <w:r w:rsidRPr="00F94A49">
              <w:t xml:space="preserve"> </w:t>
            </w:r>
            <w:r w:rsidRPr="00F94A49">
              <w:rPr>
                <w:rStyle w:val="SpecialBold"/>
              </w:rPr>
              <w:t>CRITERIA</w:t>
            </w:r>
          </w:p>
        </w:tc>
      </w:tr>
      <w:tr w:rsidTr="00F94A49">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F94A49" w:rsidP="00F94A49">
            <w:pPr>
              <w:pStyle w:val="BodyText"/>
            </w:pPr>
            <w:r w:rsidRPr="00F94A49">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rPr>
                <w:rStyle w:val="Emphasis"/>
              </w:rPr>
              <w:t>Performance criteria describe the performance needed to demonstrate achievement of the element.</w:t>
            </w:r>
          </w:p>
        </w:tc>
      </w:tr>
      <w:tr w:rsidTr="00F94A49">
        <w:tblPrEx>
          <w:tblW w:w="0" w:type="auto"/>
          <w:tblLayout w:type="fixed"/>
          <w:tblCellMar>
            <w:left w:w="62" w:type="dxa"/>
            <w:right w:w="62" w:type="dxa"/>
          </w:tblCellMar>
          <w:tblLook w:val="0000"/>
        </w:tblPrEx>
        <w:trPr>
          <w:trHeight w:val="3045"/>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1.  Protect self from infection risks.</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1.1. Select and use personal protective equipment</w:t>
            </w:r>
            <w:r w:rsidRPr="00F94A49">
              <w:t xml:space="preserve"> and procedures to minimise infection risk when necessary.</w:t>
            </w:r>
          </w:p>
          <w:p w:rsidR="00000000" w:rsidRPr="00F94A49" w:rsidP="00F94A49">
            <w:pPr>
              <w:pStyle w:val="List"/>
            </w:pPr>
            <w:r w:rsidRPr="00F94A49">
              <w:t>1.2. Follow hand washing procedures prior, during and after individual salon services.</w:t>
            </w:r>
          </w:p>
          <w:p w:rsidR="00000000" w:rsidRPr="00F94A49" w:rsidP="00F94A49">
            <w:pPr>
              <w:pStyle w:val="List"/>
            </w:pPr>
            <w:r w:rsidRPr="00F94A49">
              <w:t>1.3. Cover non-intact skin with waterproof dressing.</w:t>
            </w:r>
          </w:p>
          <w:p w:rsidR="00000000" w:rsidP="00F94A49">
            <w:pPr>
              <w:pStyle w:val="List"/>
              <w:rPr>
                <w:lang w:val="en-NZ"/>
              </w:rPr>
            </w:pPr>
            <w:r w:rsidRPr="00F94A49">
              <w:t>1.4. Handle and dispose of sharps correctly to prevent in</w:t>
            </w:r>
            <w:r w:rsidRPr="00F94A49">
              <w:t>juries according to regulations, standards and guidelines for clinical waste management.</w:t>
            </w:r>
          </w:p>
        </w:tc>
      </w:tr>
      <w:tr w:rsidTr="00F94A49">
        <w:tblPrEx>
          <w:tblW w:w="0" w:type="auto"/>
          <w:tblLayout w:type="fixed"/>
          <w:tblCellMar>
            <w:left w:w="62" w:type="dxa"/>
            <w:right w:w="62" w:type="dxa"/>
          </w:tblCellMar>
          <w:tblLook w:val="0000"/>
        </w:tblPrEx>
        <w:trPr>
          <w:trHeight w:val="3933"/>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 xml:space="preserve">2.  Apply organisational safety procedures. </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2.1. Follow safety directions of supervisors, managers, workpl</w:t>
            </w:r>
            <w:r w:rsidRPr="00F94A49">
              <w:t>ace safety warning signs and other nominated risk control measures.</w:t>
            </w:r>
          </w:p>
          <w:p w:rsidR="00000000" w:rsidRPr="00F94A49" w:rsidP="00F94A49">
            <w:pPr>
              <w:pStyle w:val="List"/>
            </w:pPr>
            <w:r w:rsidRPr="00F94A49">
              <w:t>2.2. Promptly report unsafe work practices, including any bullying and harassment, and breaches of health, safety and security measures.</w:t>
            </w:r>
          </w:p>
          <w:p w:rsidR="00000000" w:rsidRPr="00F94A49" w:rsidP="00F94A49">
            <w:pPr>
              <w:pStyle w:val="List"/>
            </w:pPr>
            <w:r w:rsidRPr="00F94A49">
              <w:t>2.3. Apply manual handling procedures to all manual</w:t>
            </w:r>
            <w:r w:rsidRPr="00F94A49">
              <w:t xml:space="preserve"> handling tasks.</w:t>
            </w:r>
          </w:p>
          <w:p w:rsidR="00000000" w:rsidRPr="00F94A49" w:rsidP="00F94A49">
            <w:pPr>
              <w:pStyle w:val="List"/>
            </w:pPr>
            <w:r w:rsidRPr="00F94A49">
              <w:t>2.4. Identify and remove hazards from immediate workplace area and report work-related hazards and incidents to supervisor.</w:t>
            </w:r>
          </w:p>
          <w:p w:rsidR="00000000" w:rsidP="00F94A49">
            <w:pPr>
              <w:pStyle w:val="List"/>
              <w:rPr>
                <w:lang w:val="en-NZ"/>
              </w:rPr>
            </w:pPr>
            <w:r w:rsidRPr="00F94A49">
              <w:t>2.5. Participate in workplace health and safety consultative processes and risk assessments for and contribute to r</w:t>
            </w:r>
            <w:r w:rsidRPr="00F94A49">
              <w:t>isk control decisions.</w:t>
            </w:r>
          </w:p>
        </w:tc>
      </w:tr>
      <w:tr w:rsidTr="00F94A49">
        <w:tblPrEx>
          <w:tblW w:w="0" w:type="auto"/>
          <w:tblLayout w:type="fixed"/>
          <w:tblCellMar>
            <w:left w:w="62" w:type="dxa"/>
            <w:right w:w="62" w:type="dxa"/>
          </w:tblCellMar>
          <w:tblLook w:val="0000"/>
        </w:tblPrEx>
        <w:trPr>
          <w:trHeight w:val="2763"/>
        </w:trPr>
        <w:tc>
          <w:tcPr>
            <w:tcW w:w="2700" w:type="dxa"/>
            <w:tcBorders>
              <w:top w:val="nil"/>
              <w:left w:val="nil"/>
              <w:bottom w:val="nil"/>
              <w:right w:val="nil"/>
            </w:tcBorders>
            <w:tcMar>
              <w:top w:w="0" w:type="dxa"/>
              <w:left w:w="62" w:type="dxa"/>
              <w:bottom w:w="0" w:type="dxa"/>
              <w:right w:w="62" w:type="dxa"/>
            </w:tcMar>
          </w:tcPr>
          <w:p w:rsidR="005D43AA" w:rsidP="00F94A49">
            <w:pPr>
              <w:pStyle w:val="List"/>
            </w:pPr>
            <w:r w:rsidRPr="00F94A49">
              <w:t xml:space="preserve">3.  Use electricity safely. </w:t>
            </w:r>
          </w:p>
          <w:p w:rsidR="005D43AA" w:rsidP="00F94A49">
            <w:pPr>
              <w:pStyle w:val="List"/>
            </w:pPr>
          </w:p>
          <w:p w:rsidR="00000000" w:rsidP="00F94A49">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3.1. Take preventive measures to minimise static electricity in the salon.</w:t>
            </w:r>
          </w:p>
          <w:p w:rsidR="00000000" w:rsidRPr="00F94A49" w:rsidP="00F94A49">
            <w:pPr>
              <w:pStyle w:val="List"/>
            </w:pPr>
            <w:r w:rsidRPr="00F94A49">
              <w:t>3.2. Use electrical equipment safely during treatments.</w:t>
            </w:r>
          </w:p>
          <w:p w:rsidR="00000000" w:rsidRPr="00F94A49" w:rsidP="00F94A49">
            <w:pPr>
              <w:pStyle w:val="List"/>
            </w:pPr>
            <w:r w:rsidRPr="00F94A49">
              <w:t>3.3. Identify and report electrical faults or potential unsafe work p</w:t>
            </w:r>
            <w:r w:rsidRPr="00F94A49">
              <w:t>ractices.</w:t>
            </w:r>
          </w:p>
          <w:p w:rsidR="00000000" w:rsidP="00F94A49">
            <w:pPr>
              <w:pStyle w:val="List"/>
              <w:rPr>
                <w:lang w:val="en-NZ"/>
              </w:rPr>
            </w:pPr>
            <w:r w:rsidRPr="00F94A49">
              <w:t>3.4. Store electrical equipment safely.</w:t>
            </w:r>
          </w:p>
        </w:tc>
      </w:tr>
      <w:tr w:rsidTr="00F94A49">
        <w:tblPrEx>
          <w:tblW w:w="0" w:type="auto"/>
          <w:tblLayout w:type="fixed"/>
          <w:tblCellMar>
            <w:left w:w="62" w:type="dxa"/>
            <w:right w:w="62" w:type="dxa"/>
          </w:tblCellMar>
          <w:tblLook w:val="0000"/>
        </w:tblPrEx>
        <w:trPr>
          <w:trHeight w:val="2587"/>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 xml:space="preserve">4.  Minimise infection risks in the salon environment. </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4.1. Take preventative action to minimise potential cross-infection risk between clients and between clients and colleagues.</w:t>
            </w:r>
          </w:p>
          <w:p w:rsidR="00000000" w:rsidRPr="00F94A49" w:rsidP="00F94A49">
            <w:pPr>
              <w:pStyle w:val="List"/>
            </w:pPr>
            <w:r w:rsidRPr="00F94A49">
              <w:t>4.2. Use standard and additional precautions for treatments as required.</w:t>
            </w:r>
          </w:p>
          <w:p w:rsidR="00000000" w:rsidP="00F94A49">
            <w:pPr>
              <w:pStyle w:val="List"/>
              <w:rPr>
                <w:lang w:val="en-NZ"/>
              </w:rPr>
            </w:pPr>
            <w:r w:rsidRPr="00F94A49">
              <w:t>4.3. Apply skin penetration guidelines to treatments as required.</w:t>
            </w:r>
          </w:p>
        </w:tc>
      </w:tr>
      <w:tr w:rsidTr="00F94A49">
        <w:tblPrEx>
          <w:tblW w:w="0" w:type="auto"/>
          <w:tblLayout w:type="fixed"/>
          <w:tblCellMar>
            <w:left w:w="62" w:type="dxa"/>
            <w:right w:w="62" w:type="dxa"/>
          </w:tblCellMar>
          <w:tblLook w:val="0000"/>
        </w:tblPrEx>
        <w:trPr>
          <w:trHeight w:val="4946"/>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 xml:space="preserve">5.  Follow infection control procedures. </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5.1. Select and use appropriate procedures, products and equipment for cle</w:t>
            </w:r>
            <w:r w:rsidRPr="00F94A49">
              <w:t>aning and disinfecting work surfaces and equipment prior to, during and after treatments.</w:t>
            </w:r>
          </w:p>
          <w:p w:rsidR="00000000" w:rsidRPr="00F94A49" w:rsidP="00F94A49">
            <w:pPr>
              <w:pStyle w:val="List"/>
            </w:pPr>
            <w:r w:rsidRPr="00F94A49">
              <w:t>5.2. Dispose of single-use items and leftover products immediately after use.</w:t>
            </w:r>
          </w:p>
          <w:p w:rsidR="00000000" w:rsidRPr="00F94A49" w:rsidP="00F94A49">
            <w:pPr>
              <w:pStyle w:val="List"/>
            </w:pPr>
            <w:r w:rsidRPr="00F94A49">
              <w:t>5.3. Prevent blood to blood contact by following standard precautions of personal protec</w:t>
            </w:r>
            <w:r w:rsidRPr="00F94A49">
              <w:t>tion procedures.</w:t>
            </w:r>
          </w:p>
          <w:p w:rsidR="00000000" w:rsidRPr="00F94A49" w:rsidP="00F94A49">
            <w:pPr>
              <w:pStyle w:val="List"/>
            </w:pPr>
            <w:r w:rsidRPr="00F94A49">
              <w:t>5.4. Clean blood or body fluid spills following organisational policies and procedures.</w:t>
            </w:r>
          </w:p>
          <w:p w:rsidR="00000000" w:rsidRPr="00F94A49" w:rsidP="00F94A49">
            <w:pPr>
              <w:pStyle w:val="List"/>
            </w:pPr>
            <w:r w:rsidRPr="00F94A49">
              <w:t>5.5. Change towels and linen between clients, and use disposable equipment coverings as applicable.</w:t>
            </w:r>
          </w:p>
          <w:p w:rsidR="00000000" w:rsidP="00F94A49">
            <w:pPr>
              <w:pStyle w:val="List"/>
              <w:rPr>
                <w:lang w:val="en-NZ"/>
              </w:rPr>
            </w:pPr>
            <w:r w:rsidRPr="00F94A49">
              <w:t>5.6. Prevent contamination of products by following</w:t>
            </w:r>
            <w:r w:rsidRPr="00F94A49">
              <w:t xml:space="preserve"> safe practices and using dispensers and single use spatulas as applicable.</w:t>
            </w:r>
          </w:p>
        </w:tc>
      </w:tr>
      <w:tr w:rsidTr="00F94A49">
        <w:tblPrEx>
          <w:tblW w:w="0" w:type="auto"/>
          <w:tblLayout w:type="fixed"/>
          <w:tblCellMar>
            <w:left w:w="62" w:type="dxa"/>
            <w:right w:w="62" w:type="dxa"/>
          </w:tblCellMar>
          <w:tblLook w:val="0000"/>
        </w:tblPrEx>
        <w:trPr>
          <w:trHeight w:val="2231"/>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 xml:space="preserve">6.  Follow procedures for emergency situations.  </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6.1. Follow fire and emergency procedures including workplace evacuation.</w:t>
            </w:r>
          </w:p>
          <w:p w:rsidR="00000000" w:rsidRPr="00F94A49" w:rsidP="00F94A49">
            <w:pPr>
              <w:pStyle w:val="List"/>
            </w:pPr>
            <w:r w:rsidRPr="00F94A49">
              <w:t>6.2. Identify designated personnel responsible for first aid and evacuation procedures.</w:t>
            </w:r>
          </w:p>
          <w:p w:rsidR="00000000" w:rsidP="00F94A49">
            <w:pPr>
              <w:pStyle w:val="List"/>
              <w:rPr>
                <w:lang w:val="en-NZ"/>
              </w:rPr>
            </w:pPr>
            <w:r w:rsidRPr="00F94A49">
              <w:t>6.3. Identify and follow safety alarms.</w:t>
            </w:r>
          </w:p>
        </w:tc>
      </w:tr>
      <w:tr w:rsidTr="00F94A4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F94A49">
            <w:pPr>
              <w:pStyle w:val="List"/>
              <w:rPr>
                <w:lang w:val="en-NZ"/>
              </w:rPr>
            </w:pPr>
            <w:r w:rsidRPr="00F94A49">
              <w:t xml:space="preserve">7.  Clean salon. </w:t>
            </w:r>
          </w:p>
        </w:tc>
        <w:tc>
          <w:tcPr>
            <w:tcW w:w="6344" w:type="dxa"/>
            <w:tcBorders>
              <w:top w:val="nil"/>
              <w:left w:val="nil"/>
              <w:bottom w:val="nil"/>
              <w:right w:val="nil"/>
            </w:tcBorders>
            <w:tcMar>
              <w:top w:w="0" w:type="dxa"/>
              <w:left w:w="62" w:type="dxa"/>
              <w:bottom w:w="0" w:type="dxa"/>
              <w:right w:w="62" w:type="dxa"/>
            </w:tcMar>
          </w:tcPr>
          <w:p w:rsidR="00000000" w:rsidRPr="00F94A49" w:rsidP="00F94A49">
            <w:pPr>
              <w:pStyle w:val="List"/>
            </w:pPr>
            <w:r w:rsidRPr="00F94A49">
              <w:t>7.1. Routinely clean surfaces in workplace and maintain common areas in a safe and uncluttered manner minimis</w:t>
            </w:r>
            <w:r w:rsidRPr="00F94A49">
              <w:t>ing inconvenience to customers and staff.</w:t>
            </w:r>
          </w:p>
          <w:p w:rsidR="00000000" w:rsidRPr="00F94A49" w:rsidP="00F94A49">
            <w:pPr>
              <w:pStyle w:val="List"/>
            </w:pPr>
            <w:r w:rsidRPr="00F94A49">
              <w:t>7.2. Mix and store cleaning chemicals according to manufacturer guidelines, safety data sheets and salon requirements.</w:t>
            </w:r>
          </w:p>
          <w:p w:rsidR="00000000" w:rsidRPr="00F94A49" w:rsidP="00F94A49">
            <w:pPr>
              <w:pStyle w:val="List"/>
            </w:pPr>
            <w:r w:rsidRPr="00F94A49">
              <w:t>7.3. Store salon equipment to ensure cleanliness and readiness for next use.</w:t>
            </w:r>
          </w:p>
          <w:p w:rsidR="00000000" w:rsidRPr="00F94A49" w:rsidP="00F94A49">
            <w:pPr>
              <w:pStyle w:val="List"/>
            </w:pPr>
            <w:r w:rsidRPr="00F94A49">
              <w:t>7.4 Safely dispose</w:t>
            </w:r>
            <w:r w:rsidRPr="00F94A49">
              <w:t xml:space="preserve"> general waste and hazardous substances in designated bins to minimise negative environmental impacts.</w:t>
            </w:r>
          </w:p>
        </w:tc>
      </w:tr>
    </w:tbl>
    <w:p w:rsidR="00000000" w:rsidRPr="00F94A49" w:rsidP="00F94A49">
      <w:pPr>
        <w:pStyle w:val="BodyText"/>
      </w:pPr>
    </w:p>
    <w:p w:rsidR="00000000" w:rsidRPr="00F94A49" w:rsidP="00F94A49">
      <w:pPr>
        <w:pStyle w:val="AllowPageBreak"/>
      </w:pPr>
    </w:p>
    <w:p w:rsidR="00000000" w:rsidRPr="00F94A49" w:rsidP="00F94A49">
      <w:pPr>
        <w:pStyle w:val="Heading1"/>
      </w:pPr>
      <w:bookmarkStart w:id="7" w:name="O_1204463"/>
      <w:bookmarkEnd w:id="7"/>
      <w:r w:rsidRPr="00F94A49">
        <w:t>Foundation Skills</w:t>
      </w:r>
    </w:p>
    <w:tbl>
      <w:tblPr>
        <w:tblW w:w="0" w:type="auto"/>
        <w:tblLayout w:type="fixed"/>
        <w:tblCellMar>
          <w:left w:w="62" w:type="dxa"/>
          <w:right w:w="62" w:type="dxa"/>
        </w:tblCellMar>
        <w:tblLook w:val="0000"/>
      </w:tblPr>
      <w:tblGrid>
        <w:gridCol w:w="2694"/>
        <w:gridCol w:w="6350"/>
      </w:tblGrid>
      <w:tr w:rsidTr="00F94A4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rPr>
                <w:rStyle w:val="Emphasis"/>
              </w:rPr>
              <w:t>Foundation skills essential to performance in this unit, but not explicit in the performance criteria are listed here, along with a brief context statement.</w:t>
            </w:r>
          </w:p>
        </w:tc>
      </w:tr>
      <w:tr w:rsidTr="00F94A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4A49" w:rsidP="00F94A49">
            <w:pPr>
              <w:pStyle w:val="BodyText"/>
            </w:pPr>
            <w:r w:rsidRPr="00F94A4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rPr>
                <w:rStyle w:val="SpecialBold"/>
              </w:rPr>
              <w:t>DESCRIPTION</w:t>
            </w:r>
          </w:p>
        </w:tc>
      </w:tr>
      <w:tr w:rsidTr="00F94A49">
        <w:tblPrEx>
          <w:tblW w:w="0" w:type="auto"/>
          <w:tblLayout w:type="fixed"/>
          <w:tblCellMar>
            <w:left w:w="62" w:type="dxa"/>
            <w:right w:w="62" w:type="dxa"/>
          </w:tblCellMar>
          <w:tblLook w:val="0000"/>
        </w:tblPrEx>
        <w:trPr>
          <w:trHeight w:val="1633"/>
        </w:trPr>
        <w:tc>
          <w:tcPr>
            <w:tcW w:w="269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t>Reading skills to:</w:t>
            </w:r>
          </w:p>
        </w:tc>
        <w:tc>
          <w:tcPr>
            <w:tcW w:w="6350" w:type="dxa"/>
            <w:tcBorders>
              <w:top w:val="nil"/>
              <w:left w:val="nil"/>
              <w:bottom w:val="nil"/>
              <w:right w:val="nil"/>
            </w:tcBorders>
            <w:tcMar>
              <w:top w:w="0" w:type="dxa"/>
              <w:left w:w="62" w:type="dxa"/>
              <w:bottom w:w="0" w:type="dxa"/>
              <w:right w:w="62" w:type="dxa"/>
            </w:tcMar>
          </w:tcPr>
          <w:p w:rsidR="00000000" w:rsidRPr="00F94A49" w:rsidP="00F94A49">
            <w:pPr>
              <w:pStyle w:val="ListBullet"/>
            </w:pPr>
            <w:r w:rsidRPr="00F94A49">
              <w:t>interpret symbol</w:t>
            </w:r>
            <w:r w:rsidRPr="00F94A49">
              <w:t>s used for Occupational Health and Safety (OHS) or Work Health and Safety (WHS) hazards</w:t>
            </w:r>
          </w:p>
          <w:p w:rsidR="00000000" w:rsidP="00F94A49">
            <w:pPr>
              <w:pStyle w:val="ListBullet"/>
              <w:rPr>
                <w:lang w:val="en-NZ"/>
              </w:rPr>
            </w:pPr>
            <w:r w:rsidRPr="00F94A49">
              <w:t>interpret and follow manufacturer instructions for safe use, dilution and storage of cleaning and disinfection products.</w:t>
            </w:r>
          </w:p>
        </w:tc>
      </w:tr>
      <w:tr w:rsidTr="00F94A49">
        <w:tblPrEx>
          <w:tblW w:w="0" w:type="auto"/>
          <w:tblLayout w:type="fixed"/>
          <w:tblCellMar>
            <w:left w:w="62" w:type="dxa"/>
            <w:right w:w="62" w:type="dxa"/>
          </w:tblCellMar>
          <w:tblLook w:val="0000"/>
        </w:tblPrEx>
        <w:trPr>
          <w:trHeight w:val="1251"/>
        </w:trPr>
        <w:tc>
          <w:tcPr>
            <w:tcW w:w="269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t>Writing skills to:</w:t>
            </w:r>
          </w:p>
        </w:tc>
        <w:tc>
          <w:tcPr>
            <w:tcW w:w="6350" w:type="dxa"/>
            <w:tcBorders>
              <w:top w:val="nil"/>
              <w:left w:val="nil"/>
              <w:bottom w:val="nil"/>
              <w:right w:val="nil"/>
            </w:tcBorders>
            <w:tcMar>
              <w:top w:w="0" w:type="dxa"/>
              <w:left w:w="62" w:type="dxa"/>
              <w:bottom w:w="0" w:type="dxa"/>
              <w:right w:w="62" w:type="dxa"/>
            </w:tcMar>
          </w:tcPr>
          <w:p w:rsidR="00000000" w:rsidRPr="00F94A49" w:rsidP="00F94A49">
            <w:pPr>
              <w:pStyle w:val="ListBullet"/>
            </w:pPr>
            <w:r w:rsidRPr="00F94A49">
              <w:t>write legible workplace do</w:t>
            </w:r>
            <w:r w:rsidRPr="00F94A49">
              <w:t xml:space="preserve">cumentation </w:t>
            </w:r>
          </w:p>
          <w:p w:rsidR="00000000" w:rsidP="00F94A49">
            <w:pPr>
              <w:pStyle w:val="ListBullet"/>
              <w:rPr>
                <w:lang w:val="en-NZ"/>
              </w:rPr>
            </w:pPr>
            <w:r w:rsidRPr="00F94A49">
              <w:t xml:space="preserve">complete incident reports to provide clear and succinct details.  </w:t>
            </w:r>
          </w:p>
        </w:tc>
      </w:tr>
      <w:tr w:rsidTr="00F94A49">
        <w:tblPrEx>
          <w:tblW w:w="0" w:type="auto"/>
          <w:tblLayout w:type="fixed"/>
          <w:tblCellMar>
            <w:left w:w="62" w:type="dxa"/>
            <w:right w:w="62" w:type="dxa"/>
          </w:tblCellMar>
          <w:tblLook w:val="0000"/>
        </w:tblPrEx>
        <w:trPr>
          <w:trHeight w:val="1704"/>
        </w:trPr>
        <w:tc>
          <w:tcPr>
            <w:tcW w:w="269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94A49" w:rsidP="00F94A49">
            <w:pPr>
              <w:pStyle w:val="ListBullet"/>
            </w:pPr>
            <w:r w:rsidRPr="00F94A49">
              <w:t>ask open and closed probe questions and actively listen to clarify workplace safety information and instruction</w:t>
            </w:r>
          </w:p>
          <w:p w:rsidR="00000000" w:rsidP="00F94A49">
            <w:pPr>
              <w:pStyle w:val="ListBullet"/>
              <w:rPr>
                <w:lang w:val="en-NZ"/>
              </w:rPr>
            </w:pPr>
            <w:r w:rsidRPr="00F94A49">
              <w:t>clearly present own viewpoint on workplace safety issues during consultation.</w:t>
            </w:r>
          </w:p>
        </w:tc>
      </w:tr>
      <w:tr w:rsidTr="00F94A49">
        <w:tblPrEx>
          <w:tblW w:w="0" w:type="auto"/>
          <w:tblLayout w:type="fixed"/>
          <w:tblCellMar>
            <w:left w:w="62" w:type="dxa"/>
            <w:right w:w="62" w:type="dxa"/>
          </w:tblCellMar>
          <w:tblLook w:val="0000"/>
        </w:tblPrEx>
        <w:trPr>
          <w:trHeight w:val="1186"/>
        </w:trPr>
        <w:tc>
          <w:tcPr>
            <w:tcW w:w="269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t>Numeracy skills to:</w:t>
            </w:r>
          </w:p>
        </w:tc>
        <w:tc>
          <w:tcPr>
            <w:tcW w:w="6350" w:type="dxa"/>
            <w:tcBorders>
              <w:top w:val="nil"/>
              <w:left w:val="nil"/>
              <w:bottom w:val="nil"/>
              <w:right w:val="nil"/>
            </w:tcBorders>
            <w:tcMar>
              <w:top w:w="0" w:type="dxa"/>
              <w:left w:w="62" w:type="dxa"/>
              <w:bottom w:w="0" w:type="dxa"/>
              <w:right w:w="62" w:type="dxa"/>
            </w:tcMar>
          </w:tcPr>
          <w:p w:rsidR="00000000" w:rsidP="00F94A49">
            <w:pPr>
              <w:pStyle w:val="ListBullet"/>
              <w:rPr>
                <w:lang w:val="en-NZ"/>
              </w:rPr>
            </w:pPr>
            <w:r w:rsidRPr="00F94A49">
              <w:t xml:space="preserve">calculate ratios of cleaning and disinfecting products and disinfection timing. </w:t>
            </w:r>
          </w:p>
        </w:tc>
      </w:tr>
      <w:tr w:rsidTr="00F94A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4A49">
            <w:pPr>
              <w:pStyle w:val="BodyText"/>
              <w:rPr>
                <w:lang w:val="en-NZ"/>
              </w:rPr>
            </w:pPr>
            <w:r w:rsidRPr="00F94A49">
              <w:t>Teamwork skills to:</w:t>
            </w:r>
          </w:p>
        </w:tc>
        <w:tc>
          <w:tcPr>
            <w:tcW w:w="6350" w:type="dxa"/>
            <w:tcBorders>
              <w:top w:val="nil"/>
              <w:left w:val="nil"/>
              <w:bottom w:val="nil"/>
              <w:right w:val="nil"/>
            </w:tcBorders>
            <w:tcMar>
              <w:top w:w="0" w:type="dxa"/>
              <w:left w:w="62" w:type="dxa"/>
              <w:bottom w:w="0" w:type="dxa"/>
              <w:right w:w="62" w:type="dxa"/>
            </w:tcMar>
          </w:tcPr>
          <w:p w:rsidR="00000000" w:rsidRPr="00F94A49" w:rsidP="00F94A49">
            <w:pPr>
              <w:pStyle w:val="ListBullet"/>
            </w:pPr>
            <w:r w:rsidRPr="00F94A49">
              <w:t>work collaboratively with colleagues to implement and</w:t>
            </w:r>
            <w:r w:rsidRPr="00F94A49">
              <w:t xml:space="preserve"> follow safe work procedures. </w:t>
            </w:r>
          </w:p>
        </w:tc>
      </w:tr>
    </w:tbl>
    <w:p w:rsidR="00000000" w:rsidRPr="00F94A49" w:rsidP="00F94A49">
      <w:pPr>
        <w:pStyle w:val="BodyText"/>
      </w:pPr>
    </w:p>
    <w:p w:rsidR="00000000" w:rsidRPr="00F94A49" w:rsidP="00F94A49">
      <w:pPr>
        <w:pStyle w:val="AllowPageBreak"/>
      </w:pPr>
    </w:p>
    <w:p w:rsidR="00000000" w:rsidRPr="00F94A49" w:rsidP="00F94A49">
      <w:pPr>
        <w:pStyle w:val="Heading1"/>
      </w:pPr>
      <w:bookmarkStart w:id="8" w:name="O_1204465"/>
      <w:bookmarkEnd w:id="8"/>
      <w:r w:rsidRPr="00F94A49">
        <w:t>Unit Mapping Information</w:t>
      </w:r>
    </w:p>
    <w:p w:rsidR="00000000" w:rsidRPr="00F94A49" w:rsidP="005D43AA">
      <w:pPr>
        <w:pStyle w:val="BodyText"/>
      </w:pPr>
      <w:r w:rsidRPr="00F94A49">
        <w:t>Supersedes and is not equivalent to SHBXWHS001 Apply safe hygiene, health and work practices.</w:t>
      </w:r>
    </w:p>
    <w:p w:rsidR="00000000" w:rsidRPr="00F94A49" w:rsidP="00F94A49">
      <w:pPr>
        <w:pStyle w:val="Heading1"/>
      </w:pPr>
      <w:bookmarkStart w:id="9" w:name="O_1204472"/>
      <w:bookmarkEnd w:id="9"/>
      <w:r w:rsidRPr="00F94A49">
        <w:t>Links</w:t>
      </w:r>
    </w:p>
    <w:p w:rsidR="00000000" w:rsidRPr="00F94A49" w:rsidP="005D43AA">
      <w:pPr>
        <w:pStyle w:val="BodyText"/>
      </w:pPr>
      <w:r w:rsidRPr="00F94A4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F23A1">
        <w:rPr>
          <w:rStyle w:val="Hyperlink"/>
        </w:rPr>
        <w:t>https://vetnet.gov.au/Pages/TrainingDocs.aspx?q=255d312b-db07-48f2-b6d6-1b0b06c42898</w:t>
      </w:r>
      <w:r>
        <w:fldChar w:fldCharType="end"/>
      </w:r>
    </w:p>
    <w:p w:rsidR="00000000" w:rsidRPr="00F94A49" w:rsidP="005D43AA">
      <w:pPr>
        <w:pStyle w:val="BodyText"/>
        <w:sectPr w:rsidSect="00F94A49">
          <w:headerReference w:type="default" r:id="rId10"/>
          <w:footerReference w:type="default" r:id="rId11"/>
          <w:pgSz w:w="11908" w:h="16833"/>
          <w:pgMar w:top="1702" w:right="1418" w:bottom="1702" w:left="1418" w:header="992" w:footer="992" w:gutter="0"/>
          <w:cols w:space="720"/>
          <w:noEndnote/>
          <w:docGrid w:linePitch="299"/>
        </w:sectPr>
      </w:pPr>
    </w:p>
    <w:p w:rsidR="00000000" w:rsidRPr="00F94A49" w:rsidP="00F94A49">
      <w:pPr>
        <w:pStyle w:val="SuperHeading"/>
      </w:pPr>
      <w:r w:rsidRPr="00F94A49">
        <w:t>Assessment Requirements for SHBXWHS003 Apply safe hygiene, heal</w:t>
      </w:r>
      <w:r w:rsidRPr="00F94A49">
        <w:t>th and work practices</w:t>
      </w:r>
    </w:p>
    <w:p w:rsidR="00000000" w:rsidRPr="00F94A49" w:rsidP="00F94A49">
      <w:pPr>
        <w:pStyle w:val="Heading1"/>
      </w:pPr>
      <w:bookmarkStart w:id="10" w:name="O_1204467"/>
      <w:bookmarkEnd w:id="10"/>
      <w:r w:rsidRPr="00F94A49">
        <w:t>Modification History</w:t>
      </w:r>
    </w:p>
    <w:p w:rsidR="00000000" w:rsidRPr="00F94A49" w:rsidP="005D43AA">
      <w:pPr>
        <w:pStyle w:val="BodyText"/>
      </w:pPr>
      <w:r w:rsidRPr="00F94A49">
        <w:t>Supersedes and is not equivalent to SHBXWHS001 Apply safe hygiene, health and work practices.</w:t>
      </w:r>
    </w:p>
    <w:p w:rsidR="00000000" w:rsidRPr="00F94A49" w:rsidP="00F94A49">
      <w:pPr>
        <w:pStyle w:val="Heading1"/>
      </w:pPr>
      <w:bookmarkStart w:id="11" w:name="O_1204468"/>
      <w:bookmarkEnd w:id="11"/>
      <w:r w:rsidRPr="00F94A49">
        <w:t>Performance Evidence</w:t>
      </w:r>
    </w:p>
    <w:p w:rsidR="00000000" w:rsidRPr="00F94A49" w:rsidP="005D43AA">
      <w:pPr>
        <w:pStyle w:val="BodyText"/>
      </w:pPr>
      <w:r w:rsidRPr="00F94A49">
        <w:t>Evidence of the ability to complete tasks outlined in elements and performance criteria of this unit in the context of the job role, and:</w:t>
      </w:r>
    </w:p>
    <w:p w:rsidR="00000000" w:rsidRPr="00F94A49" w:rsidP="00F94A49">
      <w:pPr>
        <w:pStyle w:val="ListBullet"/>
      </w:pPr>
      <w:r w:rsidRPr="00F94A49">
        <w:t>integrate the use of predetermined health, safety and security policies, procedures and safe work practices into day-</w:t>
      </w:r>
      <w:r w:rsidRPr="00F94A49">
        <w:t>to-day work functions across six, three hour work periods including:</w:t>
      </w:r>
    </w:p>
    <w:p w:rsidR="00000000" w:rsidRPr="00F94A49" w:rsidP="00F94A49">
      <w:pPr>
        <w:pStyle w:val="ListBullet2"/>
      </w:pPr>
      <w:r w:rsidRPr="00F94A49">
        <w:t>correctly applying personal protection and infection control procedures to minimise infection risk before, during and after six salon treatments or services</w:t>
      </w:r>
    </w:p>
    <w:p w:rsidR="00000000" w:rsidRPr="00F94A49" w:rsidP="00F94A49">
      <w:pPr>
        <w:pStyle w:val="ListBullet"/>
      </w:pPr>
      <w:r w:rsidRPr="00F94A49">
        <w:t>while performing the above t</w:t>
      </w:r>
      <w:r w:rsidRPr="00F94A49">
        <w:t>reatment or services follow organisational procedures for safe:</w:t>
      </w:r>
    </w:p>
    <w:p w:rsidR="00000000" w:rsidRPr="00F94A49" w:rsidP="00F94A49">
      <w:pPr>
        <w:pStyle w:val="ListBullet2"/>
      </w:pPr>
      <w:r w:rsidRPr="00F94A49">
        <w:t>cleaning of blood or body fluid spills</w:t>
      </w:r>
    </w:p>
    <w:p w:rsidR="00000000" w:rsidRPr="00F94A49" w:rsidP="00F94A49">
      <w:pPr>
        <w:pStyle w:val="ListBullet2"/>
      </w:pPr>
      <w:r w:rsidRPr="00F94A49">
        <w:t>disposal of sharps and single use instruments</w:t>
      </w:r>
    </w:p>
    <w:p w:rsidR="00000000" w:rsidRPr="00F94A49" w:rsidP="00F94A49">
      <w:pPr>
        <w:pStyle w:val="ListBullet2"/>
      </w:pPr>
      <w:r w:rsidRPr="00F94A49">
        <w:t>select, prepare, use and store cleaning and disinfection equipment and products for:</w:t>
      </w:r>
    </w:p>
    <w:p w:rsidR="00000000" w:rsidRPr="00F94A49" w:rsidP="00F94A49">
      <w:pPr>
        <w:pStyle w:val="ListBullet3"/>
      </w:pPr>
      <w:r w:rsidRPr="00F94A49">
        <w:t>equipment</w:t>
      </w:r>
    </w:p>
    <w:p w:rsidR="00000000" w:rsidRPr="00F94A49" w:rsidP="00F94A49">
      <w:pPr>
        <w:pStyle w:val="ListBullet3"/>
      </w:pPr>
      <w:r w:rsidRPr="00F94A49">
        <w:t>general salon areas</w:t>
      </w:r>
    </w:p>
    <w:p w:rsidR="00000000" w:rsidRPr="00F94A49" w:rsidP="00F94A49">
      <w:pPr>
        <w:pStyle w:val="ListBullet3"/>
      </w:pPr>
      <w:r w:rsidRPr="00F94A49">
        <w:t>work surfaces</w:t>
      </w:r>
    </w:p>
    <w:p w:rsidR="00000000" w:rsidRPr="00F94A49" w:rsidP="00F94A49">
      <w:pPr>
        <w:pStyle w:val="ListBullet2"/>
      </w:pPr>
      <w:r w:rsidRPr="00F94A49">
        <w:t>sequencing cleaning and disinfection procedures for effective decontamination of reusable equipment</w:t>
      </w:r>
    </w:p>
    <w:p w:rsidR="00000000" w:rsidRPr="00F94A49" w:rsidP="00F94A49">
      <w:pPr>
        <w:pStyle w:val="ListBullet2"/>
      </w:pPr>
      <w:r w:rsidRPr="00F94A49">
        <w:t>identifying incidents of short circuits, overloaded circuits and equipment wear and deterioration</w:t>
      </w:r>
    </w:p>
    <w:p w:rsidR="00000000" w:rsidRPr="00F94A49" w:rsidP="00F94A49">
      <w:pPr>
        <w:pStyle w:val="ListBullet2"/>
      </w:pPr>
      <w:r w:rsidRPr="00F94A49">
        <w:t>taking safe remedial ac</w:t>
      </w:r>
      <w:r w:rsidRPr="00F94A49">
        <w:t>tion and reporting to supervisor following organisational procedures</w:t>
      </w:r>
    </w:p>
    <w:p w:rsidR="00000000" w:rsidRPr="00F94A49" w:rsidP="00F94A49">
      <w:pPr>
        <w:pStyle w:val="ListBullet2"/>
      </w:pPr>
      <w:r w:rsidRPr="00F94A49">
        <w:t>identifying workplace hazards and following organisational procedures for reporting:</w:t>
      </w:r>
    </w:p>
    <w:p w:rsidR="00000000" w:rsidRPr="00F94A49" w:rsidP="00F94A49">
      <w:pPr>
        <w:pStyle w:val="ListBullet3"/>
      </w:pPr>
      <w:r w:rsidRPr="00F94A49">
        <w:t>chemical spills</w:t>
      </w:r>
    </w:p>
    <w:p w:rsidR="00000000" w:rsidRPr="00F94A49" w:rsidP="00F94A49">
      <w:pPr>
        <w:pStyle w:val="ListBullet3"/>
      </w:pPr>
      <w:r w:rsidRPr="00F94A49">
        <w:t>broken or faulty tools and equipment</w:t>
      </w:r>
    </w:p>
    <w:p w:rsidR="00000000" w:rsidRPr="00F94A49" w:rsidP="00F94A49">
      <w:pPr>
        <w:pStyle w:val="ListBullet3"/>
      </w:pPr>
      <w:r w:rsidRPr="00F94A49">
        <w:t>fire</w:t>
      </w:r>
    </w:p>
    <w:p w:rsidR="00000000" w:rsidRPr="00F94A49" w:rsidP="00F94A49">
      <w:pPr>
        <w:pStyle w:val="ListBullet3"/>
      </w:pPr>
      <w:r w:rsidRPr="00F94A49">
        <w:t>needle stick injury</w:t>
      </w:r>
    </w:p>
    <w:p w:rsidR="00000000" w:rsidRPr="00F94A49" w:rsidP="00F94A49">
      <w:pPr>
        <w:pStyle w:val="ListBullet3"/>
      </w:pPr>
      <w:r w:rsidRPr="00F94A49">
        <w:t>slip, trips and falls</w:t>
      </w:r>
    </w:p>
    <w:p w:rsidR="00000000" w:rsidRPr="00F94A49" w:rsidP="00F94A49">
      <w:pPr>
        <w:pStyle w:val="ListBullet3"/>
      </w:pPr>
      <w:r w:rsidRPr="00F94A49">
        <w:t>s</w:t>
      </w:r>
      <w:r w:rsidRPr="00F94A49">
        <w:t>pills and leakage of materials</w:t>
      </w:r>
    </w:p>
    <w:p w:rsidR="00000000" w:rsidRPr="00F94A49" w:rsidP="00F94A49">
      <w:pPr>
        <w:pStyle w:val="ListBullet"/>
      </w:pPr>
      <w:r w:rsidRPr="00F94A49">
        <w:t>clean general salon area on two occasions</w:t>
      </w:r>
    </w:p>
    <w:p w:rsidR="00000000" w:rsidRPr="00F94A49" w:rsidP="00F94A49">
      <w:pPr>
        <w:pStyle w:val="ListBullet"/>
      </w:pPr>
      <w:r w:rsidRPr="00F94A49">
        <w:t>participate in two hazard identification and associated risk assessment activities</w:t>
      </w:r>
    </w:p>
    <w:p w:rsidR="00000000" w:rsidRPr="00F94A49" w:rsidP="00F94A49">
      <w:pPr>
        <w:pStyle w:val="ListBullet"/>
      </w:pPr>
      <w:r w:rsidRPr="00F94A49">
        <w:t>respond in line with organisational emergency procedures during one emergency evacuation.</w:t>
      </w:r>
    </w:p>
    <w:p w:rsidR="00000000" w:rsidRPr="00F94A49" w:rsidP="00F94A49">
      <w:pPr>
        <w:pStyle w:val="AllowPageBreak"/>
      </w:pPr>
    </w:p>
    <w:p w:rsidR="00000000" w:rsidRPr="00F94A49" w:rsidP="00F94A49">
      <w:pPr>
        <w:pStyle w:val="Heading1"/>
      </w:pPr>
      <w:bookmarkStart w:id="12" w:name="O_1204469"/>
      <w:bookmarkEnd w:id="12"/>
      <w:r w:rsidRPr="00F94A49">
        <w:t>Knowledge Evidence</w:t>
      </w:r>
    </w:p>
    <w:p w:rsidR="00000000" w:rsidRPr="00F94A49" w:rsidP="005D43AA">
      <w:pPr>
        <w:pStyle w:val="BodyText"/>
      </w:pPr>
      <w:r w:rsidRPr="00F94A49">
        <w:t>Demonstrated knowledge required to complete the tasks outlined in elements and performance criteria of this unit:</w:t>
      </w:r>
    </w:p>
    <w:p w:rsidR="00000000" w:rsidRPr="00F94A49" w:rsidP="00F94A49">
      <w:pPr>
        <w:pStyle w:val="ListBullet"/>
      </w:pPr>
      <w:r w:rsidRPr="00F94A49">
        <w:t>basic aspects of the relevant state or territory Occupational Health and Safety (OHS) or Work Health and</w:t>
      </w:r>
      <w:r w:rsidRPr="00F94A49">
        <w:t xml:space="preserve"> Safety (WHS) legislation:</w:t>
      </w:r>
    </w:p>
    <w:p w:rsidR="00000000" w:rsidRPr="00F94A49" w:rsidP="00F94A49">
      <w:pPr>
        <w:pStyle w:val="ListBullet2"/>
      </w:pPr>
      <w:r w:rsidRPr="00F94A49">
        <w:t>responsibilities of persons conducting a business or undertaking (PCBU) or employer</w:t>
      </w:r>
    </w:p>
    <w:p w:rsidR="00000000" w:rsidRPr="00F94A49" w:rsidP="00F94A49">
      <w:pPr>
        <w:pStyle w:val="ListBullet2"/>
      </w:pPr>
      <w:r w:rsidRPr="00F94A49">
        <w:t>worker responsibilities to participate in work health and safety practices</w:t>
      </w:r>
    </w:p>
    <w:p w:rsidR="00000000" w:rsidRPr="00F94A49" w:rsidP="00F94A49">
      <w:pPr>
        <w:pStyle w:val="ListBullet2"/>
      </w:pPr>
      <w:r w:rsidRPr="00F94A49">
        <w:t>worker responsibility to ensure safety of self, other workers and oth</w:t>
      </w:r>
      <w:r w:rsidRPr="00F94A49">
        <w:t>er people in the workplace</w:t>
      </w:r>
    </w:p>
    <w:p w:rsidR="00000000" w:rsidRPr="00F94A49" w:rsidP="00F94A49">
      <w:pPr>
        <w:pStyle w:val="ListBullet2"/>
      </w:pPr>
      <w:r w:rsidRPr="00F94A49">
        <w:t>ramifications of failure to observe OHS or WHS law and organisational policies and procedures</w:t>
      </w:r>
    </w:p>
    <w:p w:rsidR="00000000" w:rsidRPr="00F94A49" w:rsidP="00F94A49">
      <w:pPr>
        <w:pStyle w:val="ListBullet"/>
      </w:pPr>
      <w:r w:rsidRPr="00F94A49">
        <w:t>industry and organisational procedures relevant to own job role:</w:t>
      </w:r>
    </w:p>
    <w:p w:rsidR="00000000" w:rsidRPr="00F94A49" w:rsidP="00F94A49">
      <w:pPr>
        <w:pStyle w:val="ListBullet2"/>
      </w:pPr>
      <w:r w:rsidRPr="00F94A49">
        <w:t>workplace hazards and associated health, safety and security risks</w:t>
      </w:r>
    </w:p>
    <w:p w:rsidR="00000000" w:rsidRPr="00F94A49" w:rsidP="00F94A49">
      <w:pPr>
        <w:pStyle w:val="ListBullet2"/>
      </w:pPr>
      <w:r w:rsidRPr="00F94A49">
        <w:t>health, safety and security policies and procedures for:</w:t>
      </w:r>
    </w:p>
    <w:p w:rsidR="00000000" w:rsidRPr="00F94A49" w:rsidP="00F94A49">
      <w:pPr>
        <w:pStyle w:val="ListBullet3"/>
      </w:pPr>
      <w:r w:rsidRPr="00F94A49">
        <w:t>consultation</w:t>
      </w:r>
    </w:p>
    <w:p w:rsidR="00000000" w:rsidRPr="00F94A49" w:rsidP="00F94A49">
      <w:pPr>
        <w:pStyle w:val="ListBullet3"/>
      </w:pPr>
      <w:r w:rsidRPr="00F94A49">
        <w:t>managing emergencies</w:t>
      </w:r>
    </w:p>
    <w:p w:rsidR="00000000" w:rsidRPr="00F94A49" w:rsidP="00F94A49">
      <w:pPr>
        <w:pStyle w:val="ListBullet3"/>
      </w:pPr>
      <w:r w:rsidRPr="00F94A49">
        <w:t>hazard identification, reporting and risk assessment</w:t>
      </w:r>
    </w:p>
    <w:p w:rsidR="00000000" w:rsidRPr="00F94A49" w:rsidP="00F94A49">
      <w:pPr>
        <w:pStyle w:val="ListBullet3"/>
      </w:pPr>
      <w:r w:rsidRPr="00F94A49">
        <w:t>dangerous incident and injury reporting</w:t>
      </w:r>
    </w:p>
    <w:p w:rsidR="00000000" w:rsidRPr="00F94A49" w:rsidP="00F94A49">
      <w:pPr>
        <w:pStyle w:val="ListBullet3"/>
      </w:pPr>
      <w:r w:rsidRPr="00F94A49">
        <w:t>working safely with tools, equipment and hazardous substances</w:t>
      </w:r>
    </w:p>
    <w:p w:rsidR="00000000" w:rsidRPr="00F94A49" w:rsidP="00F94A49">
      <w:pPr>
        <w:pStyle w:val="ListBullet"/>
      </w:pPr>
      <w:r w:rsidRPr="00F94A49">
        <w:t>format a</w:t>
      </w:r>
      <w:r w:rsidRPr="00F94A49">
        <w:t>nd use of template:</w:t>
      </w:r>
    </w:p>
    <w:p w:rsidR="00000000" w:rsidRPr="00F94A49" w:rsidP="00F94A49">
      <w:pPr>
        <w:pStyle w:val="ListBullet2"/>
      </w:pPr>
      <w:r w:rsidRPr="00F94A49">
        <w:t>reports for hazards, injuries, emergencies and dangerous incidents</w:t>
      </w:r>
    </w:p>
    <w:p w:rsidR="00000000" w:rsidRPr="00F94A49" w:rsidP="00F94A49">
      <w:pPr>
        <w:pStyle w:val="ListBullet2"/>
      </w:pPr>
      <w:r w:rsidRPr="00F94A49">
        <w:t>risk assessments</w:t>
      </w:r>
    </w:p>
    <w:p w:rsidR="00000000" w:rsidRPr="00F94A49" w:rsidP="00F94A49">
      <w:pPr>
        <w:pStyle w:val="ListBullet"/>
      </w:pPr>
      <w:r w:rsidRPr="00F94A49">
        <w:t>hierarchy of risk control:</w:t>
      </w:r>
    </w:p>
    <w:p w:rsidR="00000000" w:rsidRPr="00F94A49" w:rsidP="00F94A49">
      <w:pPr>
        <w:pStyle w:val="ListBullet2"/>
      </w:pPr>
      <w:r w:rsidRPr="00F94A49">
        <w:t>eliminate risks</w:t>
      </w:r>
    </w:p>
    <w:p w:rsidR="00000000" w:rsidRPr="00F94A49" w:rsidP="00F94A49">
      <w:pPr>
        <w:pStyle w:val="ListBullet2"/>
      </w:pPr>
      <w:r w:rsidRPr="00F94A49">
        <w:t>substitute hazard with safer alternative</w:t>
      </w:r>
    </w:p>
    <w:p w:rsidR="00000000" w:rsidRPr="00F94A49" w:rsidP="00F94A49">
      <w:pPr>
        <w:pStyle w:val="ListBullet2"/>
      </w:pPr>
      <w:r w:rsidRPr="00F94A49">
        <w:t>isolate the hazard from people</w:t>
      </w:r>
    </w:p>
    <w:p w:rsidR="00000000" w:rsidRPr="00F94A49" w:rsidP="00F94A49">
      <w:pPr>
        <w:pStyle w:val="ListBullet2"/>
      </w:pPr>
      <w:r w:rsidRPr="00F94A49">
        <w:t>reduce risk through engineering controls</w:t>
      </w:r>
    </w:p>
    <w:p w:rsidR="00000000" w:rsidRPr="00F94A49" w:rsidP="00F94A49">
      <w:pPr>
        <w:pStyle w:val="ListBullet2"/>
      </w:pPr>
      <w:r w:rsidRPr="00F94A49">
        <w:t>reduce exposure to hazards using administrative controls</w:t>
      </w:r>
    </w:p>
    <w:p w:rsidR="00000000" w:rsidRPr="00F94A49" w:rsidP="00F94A49">
      <w:pPr>
        <w:pStyle w:val="ListBullet2"/>
      </w:pPr>
      <w:r w:rsidRPr="00F94A49">
        <w:t>use personal protective equipment</w:t>
      </w:r>
    </w:p>
    <w:p w:rsidR="00000000" w:rsidRPr="00F94A49" w:rsidP="00F94A49">
      <w:pPr>
        <w:pStyle w:val="ListBullet"/>
      </w:pPr>
      <w:r w:rsidRPr="00F94A49">
        <w:t>safe work practices for own job role with particular emphasis on:</w:t>
      </w:r>
    </w:p>
    <w:p w:rsidR="00000000" w:rsidRPr="00F94A49" w:rsidP="00F94A49">
      <w:pPr>
        <w:pStyle w:val="ListBullet2"/>
      </w:pPr>
      <w:r w:rsidRPr="00F94A49">
        <w:t>safe use of tools and equipment</w:t>
      </w:r>
    </w:p>
    <w:p w:rsidR="00000000" w:rsidRPr="00F94A49" w:rsidP="00F94A49">
      <w:pPr>
        <w:pStyle w:val="ListBullet2"/>
      </w:pPr>
      <w:r w:rsidRPr="00F94A49">
        <w:t xml:space="preserve">safe use and storage of </w:t>
      </w:r>
      <w:r w:rsidRPr="00F94A49">
        <w:t>hazardous substances and cleaning products</w:t>
      </w:r>
    </w:p>
    <w:p w:rsidR="00000000" w:rsidRPr="00F94A49" w:rsidP="00F94A49">
      <w:pPr>
        <w:pStyle w:val="ListBullet2"/>
      </w:pPr>
      <w:r w:rsidRPr="00F94A49">
        <w:t>safe manual handling techniques for bending, lifting and shifting heavy items</w:t>
      </w:r>
    </w:p>
    <w:p w:rsidR="00000000" w:rsidRPr="00F94A49" w:rsidP="00F94A49">
      <w:pPr>
        <w:pStyle w:val="ListBullet2"/>
      </w:pPr>
      <w:r w:rsidRPr="00F94A49">
        <w:t>potential injury and illness impacts of unsafe beauty work practices including bullying and harassment</w:t>
      </w:r>
    </w:p>
    <w:p w:rsidR="00000000" w:rsidRPr="00F94A49" w:rsidP="00F94A49">
      <w:pPr>
        <w:pStyle w:val="ListBullet"/>
      </w:pPr>
      <w:r w:rsidRPr="00F94A49">
        <w:t>relevant state or territory and local legislation and guidelines relevant to own job role:</w:t>
      </w:r>
    </w:p>
    <w:p w:rsidR="00000000" w:rsidRPr="00F94A49" w:rsidP="00F94A49">
      <w:pPr>
        <w:pStyle w:val="ListBullet2"/>
      </w:pPr>
      <w:r w:rsidRPr="00F94A49">
        <w:t>health and hygiene when providing beauty treatments</w:t>
      </w:r>
    </w:p>
    <w:p w:rsidR="00000000" w:rsidRPr="00F94A49" w:rsidP="00F94A49">
      <w:pPr>
        <w:pStyle w:val="ListBullet2"/>
      </w:pPr>
      <w:r w:rsidRPr="00F94A49">
        <w:t>skin penetration</w:t>
      </w:r>
    </w:p>
    <w:p w:rsidR="00000000" w:rsidRPr="00F94A49" w:rsidP="00F94A49">
      <w:pPr>
        <w:pStyle w:val="ListBullet"/>
      </w:pPr>
      <w:r w:rsidRPr="00F94A49">
        <w:t>infection control procedures relevant to salon treatments and to own job role:</w:t>
      </w:r>
    </w:p>
    <w:p w:rsidR="00000000" w:rsidRPr="00F94A49" w:rsidP="00F94A49">
      <w:pPr>
        <w:pStyle w:val="ListBullet2"/>
      </w:pPr>
      <w:r w:rsidRPr="00F94A49">
        <w:t xml:space="preserve">equipment and </w:t>
      </w:r>
      <w:r w:rsidRPr="00F94A49">
        <w:t>work surface design, cleaning and disinfecting</w:t>
      </w:r>
    </w:p>
    <w:p w:rsidR="00000000" w:rsidRPr="00F94A49" w:rsidP="00F94A49">
      <w:pPr>
        <w:pStyle w:val="ListBullet2"/>
      </w:pPr>
      <w:r w:rsidRPr="00F94A49">
        <w:t>handling and disposal of sharps</w:t>
      </w:r>
    </w:p>
    <w:p w:rsidR="00000000" w:rsidRPr="00F94A49" w:rsidP="00F94A49">
      <w:pPr>
        <w:pStyle w:val="ListBullet2"/>
      </w:pPr>
      <w:r w:rsidRPr="00F94A49">
        <w:t>laundry procedures</w:t>
      </w:r>
    </w:p>
    <w:p w:rsidR="00000000" w:rsidRPr="00F94A49" w:rsidP="00F94A49">
      <w:pPr>
        <w:pStyle w:val="ListBullet2"/>
      </w:pPr>
      <w:r w:rsidRPr="00F94A49">
        <w:t>personal hygiene practices</w:t>
      </w:r>
    </w:p>
    <w:p w:rsidR="00000000" w:rsidRPr="00F94A49" w:rsidP="00F94A49">
      <w:pPr>
        <w:pStyle w:val="ListBullet2"/>
      </w:pPr>
      <w:r w:rsidRPr="00F94A49">
        <w:t>personal protective equipment</w:t>
      </w:r>
    </w:p>
    <w:p w:rsidR="00000000" w:rsidRPr="00F94A49" w:rsidP="00F94A49">
      <w:pPr>
        <w:pStyle w:val="ListBullet"/>
      </w:pPr>
      <w:r w:rsidRPr="00F94A49">
        <w:t>organisational infection control procedures:</w:t>
      </w:r>
    </w:p>
    <w:p w:rsidR="00000000" w:rsidRPr="00F94A49" w:rsidP="00F94A49">
      <w:pPr>
        <w:pStyle w:val="ListBullet2"/>
      </w:pPr>
      <w:r w:rsidRPr="00F94A49">
        <w:t>cleaning sequence and rosters</w:t>
      </w:r>
    </w:p>
    <w:p w:rsidR="00000000" w:rsidRPr="00F94A49" w:rsidP="00F94A49">
      <w:pPr>
        <w:pStyle w:val="ListBullet2"/>
      </w:pPr>
      <w:r w:rsidRPr="00F94A49">
        <w:t>preparation and use of c</w:t>
      </w:r>
      <w:r w:rsidRPr="00F94A49">
        <w:t>leaning chemicals</w:t>
      </w:r>
    </w:p>
    <w:p w:rsidR="00000000" w:rsidRPr="00F94A49" w:rsidP="00F94A49">
      <w:pPr>
        <w:pStyle w:val="ListBullet2"/>
      </w:pPr>
      <w:r w:rsidRPr="00F94A49">
        <w:t>treatment procedures</w:t>
      </w:r>
    </w:p>
    <w:p w:rsidR="00000000" w:rsidRPr="00F94A49" w:rsidP="00F94A49">
      <w:pPr>
        <w:pStyle w:val="ListBullet2"/>
      </w:pPr>
      <w:r w:rsidRPr="00F94A49">
        <w:t>process for managing exposure to infectious clients</w:t>
      </w:r>
    </w:p>
    <w:p w:rsidR="00000000" w:rsidRPr="00F94A49" w:rsidP="00F94A49">
      <w:pPr>
        <w:pStyle w:val="ListBullet"/>
      </w:pPr>
      <w:r w:rsidRPr="00F94A49">
        <w:t>infectious agents and their relationship to salon treatments and service:</w:t>
      </w:r>
    </w:p>
    <w:p w:rsidR="00000000" w:rsidRPr="00F94A49" w:rsidP="00F94A49">
      <w:pPr>
        <w:pStyle w:val="ListBullet2"/>
      </w:pPr>
      <w:r w:rsidRPr="00F94A49">
        <w:t>viruses</w:t>
      </w:r>
    </w:p>
    <w:p w:rsidR="00000000" w:rsidRPr="00F94A49" w:rsidP="00F94A49">
      <w:pPr>
        <w:pStyle w:val="ListBullet2"/>
      </w:pPr>
      <w:r w:rsidRPr="00F94A49">
        <w:t>bacteria</w:t>
      </w:r>
    </w:p>
    <w:p w:rsidR="00000000" w:rsidRPr="00F94A49" w:rsidP="00F94A49">
      <w:pPr>
        <w:pStyle w:val="ListBullet2"/>
      </w:pPr>
      <w:r w:rsidRPr="00F94A49">
        <w:t>fungi</w:t>
      </w:r>
    </w:p>
    <w:p w:rsidR="00000000" w:rsidRPr="00F94A49" w:rsidP="00F94A49">
      <w:pPr>
        <w:pStyle w:val="ListBullet2"/>
      </w:pPr>
      <w:r w:rsidRPr="00F94A49">
        <w:t>parasites</w:t>
      </w:r>
    </w:p>
    <w:p w:rsidR="00000000" w:rsidRPr="00F94A49" w:rsidP="00F94A49">
      <w:pPr>
        <w:pStyle w:val="ListBullet"/>
      </w:pPr>
      <w:r w:rsidRPr="00F94A49">
        <w:t>transmission routes of infectious diseases and their relationship to personal services and treatments:</w:t>
      </w:r>
    </w:p>
    <w:p w:rsidR="00000000" w:rsidRPr="00F94A49" w:rsidP="00F94A49">
      <w:pPr>
        <w:pStyle w:val="ListBullet2"/>
      </w:pPr>
      <w:r w:rsidRPr="00F94A49">
        <w:t>direct contact</w:t>
      </w:r>
    </w:p>
    <w:p w:rsidR="00000000" w:rsidRPr="00F94A49" w:rsidP="00F94A49">
      <w:pPr>
        <w:pStyle w:val="ListBullet2"/>
      </w:pPr>
      <w:r w:rsidRPr="00F94A49">
        <w:t>non-intact skin</w:t>
      </w:r>
    </w:p>
    <w:p w:rsidR="00000000" w:rsidRPr="00F94A49" w:rsidP="00F94A49">
      <w:pPr>
        <w:pStyle w:val="ListBullet2"/>
      </w:pPr>
      <w:r w:rsidRPr="00F94A49">
        <w:t>work surfaces</w:t>
      </w:r>
    </w:p>
    <w:p w:rsidR="00000000" w:rsidRPr="00F94A49" w:rsidP="00F94A49">
      <w:pPr>
        <w:pStyle w:val="ListBullet2"/>
      </w:pPr>
      <w:r w:rsidRPr="00F94A49">
        <w:t>equipment</w:t>
      </w:r>
    </w:p>
    <w:p w:rsidR="00000000" w:rsidRPr="00F94A49" w:rsidP="00F94A49">
      <w:pPr>
        <w:pStyle w:val="ListBullet"/>
      </w:pPr>
      <w:r w:rsidRPr="00F94A49">
        <w:t>cross infection:</w:t>
      </w:r>
    </w:p>
    <w:p w:rsidR="00000000" w:rsidRPr="00F94A49" w:rsidP="00F94A49">
      <w:pPr>
        <w:pStyle w:val="ListBullet2"/>
      </w:pPr>
      <w:r w:rsidRPr="00F94A49">
        <w:t>client to operator</w:t>
      </w:r>
    </w:p>
    <w:p w:rsidR="00000000" w:rsidRPr="00F94A49" w:rsidP="00F94A49">
      <w:pPr>
        <w:pStyle w:val="ListBullet2"/>
      </w:pPr>
      <w:r w:rsidRPr="00F94A49">
        <w:t>operator to client</w:t>
      </w:r>
    </w:p>
    <w:p w:rsidR="00000000" w:rsidRPr="00F94A49" w:rsidP="00F94A49">
      <w:pPr>
        <w:pStyle w:val="ListBullet2"/>
      </w:pPr>
      <w:r w:rsidRPr="00F94A49">
        <w:t>operator to operator</w:t>
      </w:r>
    </w:p>
    <w:p w:rsidR="00000000" w:rsidRPr="00F94A49" w:rsidP="00F94A49">
      <w:pPr>
        <w:pStyle w:val="ListBullet"/>
      </w:pPr>
      <w:r w:rsidRPr="00F94A49">
        <w:t>blood to blood infections:</w:t>
      </w:r>
    </w:p>
    <w:p w:rsidR="00000000" w:rsidRPr="00F94A49" w:rsidP="00F94A49">
      <w:pPr>
        <w:pStyle w:val="ListBullet2"/>
      </w:pPr>
      <w:r w:rsidRPr="00F94A49">
        <w:t>HIV/AIDS</w:t>
      </w:r>
    </w:p>
    <w:p w:rsidR="00000000" w:rsidRPr="00F94A49" w:rsidP="00F94A49">
      <w:pPr>
        <w:pStyle w:val="ListBullet2"/>
      </w:pPr>
      <w:r w:rsidRPr="00F94A49">
        <w:t>hepatitis</w:t>
      </w:r>
    </w:p>
    <w:p w:rsidR="00000000" w:rsidRPr="00F94A49" w:rsidP="00F94A49">
      <w:pPr>
        <w:pStyle w:val="ListBullet"/>
      </w:pPr>
      <w:r w:rsidRPr="00F94A49">
        <w:t>contingency procedures for occupational exposure to blood and body fluid</w:t>
      </w:r>
    </w:p>
    <w:p w:rsidR="00000000" w:rsidRPr="00F94A49" w:rsidP="00F94A49">
      <w:pPr>
        <w:pStyle w:val="ListBullet"/>
      </w:pPr>
      <w:r w:rsidRPr="00F94A49">
        <w:t>infectious contraindications relevant to own job role and required action steps:</w:t>
      </w:r>
    </w:p>
    <w:p w:rsidR="00000000" w:rsidRPr="00F94A49" w:rsidP="00F94A49">
      <w:pPr>
        <w:pStyle w:val="ListBullet2"/>
      </w:pPr>
      <w:r w:rsidRPr="00F94A49">
        <w:t>erysipelas</w:t>
      </w:r>
    </w:p>
    <w:p w:rsidR="00000000" w:rsidRPr="00F94A49" w:rsidP="00F94A49">
      <w:pPr>
        <w:pStyle w:val="ListBullet2"/>
      </w:pPr>
      <w:r w:rsidRPr="00F94A49">
        <w:t>herpes</w:t>
      </w:r>
    </w:p>
    <w:p w:rsidR="00000000" w:rsidRPr="00F94A49" w:rsidP="00F94A49">
      <w:pPr>
        <w:pStyle w:val="ListBullet2"/>
      </w:pPr>
      <w:r w:rsidRPr="00F94A49">
        <w:t>impetigo</w:t>
      </w:r>
    </w:p>
    <w:p w:rsidR="00000000" w:rsidRPr="00F94A49" w:rsidP="00F94A49">
      <w:pPr>
        <w:pStyle w:val="ListBullet2"/>
      </w:pPr>
      <w:r w:rsidRPr="00F94A49">
        <w:t>pediculosis</w:t>
      </w:r>
    </w:p>
    <w:p w:rsidR="00000000" w:rsidRPr="00F94A49" w:rsidP="00F94A49">
      <w:pPr>
        <w:pStyle w:val="ListBullet2"/>
      </w:pPr>
      <w:r w:rsidRPr="00F94A49">
        <w:t>scabies</w:t>
      </w:r>
    </w:p>
    <w:p w:rsidR="00000000" w:rsidRPr="00F94A49" w:rsidP="00F94A49">
      <w:pPr>
        <w:pStyle w:val="ListBullet"/>
      </w:pPr>
      <w:r w:rsidRPr="00F94A49">
        <w:t>appropriate selection and use of personal protective equipment relevant to own job role</w:t>
      </w:r>
    </w:p>
    <w:p w:rsidR="00000000" w:rsidRPr="00F94A49" w:rsidP="00F94A49">
      <w:pPr>
        <w:pStyle w:val="ListBullet"/>
      </w:pPr>
      <w:r w:rsidRPr="00F94A49">
        <w:t>immunisation protection for workers in the personal services industry</w:t>
      </w:r>
    </w:p>
    <w:p w:rsidR="00000000" w:rsidRPr="00F94A49" w:rsidP="00F94A49">
      <w:pPr>
        <w:pStyle w:val="ListBullet"/>
      </w:pPr>
      <w:r w:rsidRPr="00F94A49">
        <w:t>methods of cleaning procedures used in a salon environment</w:t>
      </w:r>
    </w:p>
    <w:p w:rsidR="00000000" w:rsidRPr="00F94A49" w:rsidP="00F94A49">
      <w:pPr>
        <w:pStyle w:val="ListBullet"/>
      </w:pPr>
      <w:r w:rsidRPr="00F94A49">
        <w:t>benefits of physical, thermal and chemi</w:t>
      </w:r>
      <w:r w:rsidRPr="00F94A49">
        <w:t>cal disinfection</w:t>
      </w:r>
    </w:p>
    <w:p w:rsidR="00000000" w:rsidRPr="00F94A49" w:rsidP="00F94A49">
      <w:pPr>
        <w:pStyle w:val="ListBullet"/>
      </w:pPr>
      <w:r w:rsidRPr="00F94A49">
        <w:t>different types, dilutions and storage of chemical disinfection products</w:t>
      </w:r>
    </w:p>
    <w:p w:rsidR="00000000" w:rsidRPr="00F94A49" w:rsidP="00F94A49">
      <w:pPr>
        <w:pStyle w:val="ListBullet"/>
      </w:pPr>
      <w:r w:rsidRPr="00F94A49">
        <w:t>safe use of electrical equipment and according to manufacturer instructions relevant to own job role:</w:t>
      </w:r>
    </w:p>
    <w:p w:rsidR="00000000" w:rsidRPr="00F94A49" w:rsidP="00F94A49">
      <w:pPr>
        <w:pStyle w:val="ListBullet2"/>
      </w:pPr>
      <w:r w:rsidRPr="00F94A49">
        <w:t>safety considerations:</w:t>
      </w:r>
    </w:p>
    <w:p w:rsidR="00000000" w:rsidRPr="00F94A49" w:rsidP="00F94A49">
      <w:pPr>
        <w:pStyle w:val="ListBullet3"/>
      </w:pPr>
      <w:r w:rsidRPr="00F94A49">
        <w:t>contingency plans and emergency procedu</w:t>
      </w:r>
      <w:r w:rsidRPr="00F94A49">
        <w:t>res</w:t>
      </w:r>
    </w:p>
    <w:p w:rsidR="00000000" w:rsidRPr="00F94A49" w:rsidP="00F94A49">
      <w:pPr>
        <w:pStyle w:val="ListBullet3"/>
      </w:pPr>
      <w:r w:rsidRPr="00F94A49">
        <w:t>effects of electrocution</w:t>
      </w:r>
    </w:p>
    <w:p w:rsidR="00000000" w:rsidRPr="00F94A49" w:rsidP="00F94A49">
      <w:pPr>
        <w:pStyle w:val="ListBullet3"/>
      </w:pPr>
      <w:r w:rsidRPr="00F94A49">
        <w:t>factors affecting severity of electrical shock</w:t>
      </w:r>
    </w:p>
    <w:p w:rsidR="00000000" w:rsidRPr="00F94A49" w:rsidP="00F94A49">
      <w:pPr>
        <w:pStyle w:val="ListBullet2"/>
      </w:pPr>
      <w:r w:rsidRPr="00F94A49">
        <w:t>how short circuits occur:</w:t>
      </w:r>
    </w:p>
    <w:p w:rsidR="00000000" w:rsidRPr="00F94A49" w:rsidP="00F94A49">
      <w:pPr>
        <w:pStyle w:val="ListBullet3"/>
      </w:pPr>
      <w:r w:rsidRPr="00F94A49">
        <w:t>faulty equipment or insulation</w:t>
      </w:r>
    </w:p>
    <w:p w:rsidR="00000000" w:rsidRPr="00F94A49" w:rsidP="00F94A49">
      <w:pPr>
        <w:pStyle w:val="ListBullet3"/>
      </w:pPr>
      <w:r w:rsidRPr="00F94A49">
        <w:t>current that bypasses the load</w:t>
      </w:r>
    </w:p>
    <w:p w:rsidR="00000000" w:rsidRPr="00F94A49" w:rsidP="00F94A49">
      <w:pPr>
        <w:pStyle w:val="ListBullet2"/>
      </w:pPr>
      <w:r w:rsidRPr="00F94A49">
        <w:t>how overloaded circuits occur:</w:t>
      </w:r>
    </w:p>
    <w:p w:rsidR="00000000" w:rsidRPr="00F94A49" w:rsidP="00F94A49">
      <w:pPr>
        <w:pStyle w:val="ListBullet3"/>
      </w:pPr>
      <w:r w:rsidRPr="00F94A49">
        <w:t>faulty equipment</w:t>
      </w:r>
    </w:p>
    <w:p w:rsidR="00000000" w:rsidRPr="00F94A49" w:rsidP="00F94A49">
      <w:pPr>
        <w:pStyle w:val="ListBullet3"/>
      </w:pPr>
      <w:r w:rsidRPr="00F94A49">
        <w:t>excessive current through circuit</w:t>
      </w:r>
    </w:p>
    <w:p w:rsidR="00000000" w:rsidRPr="00F94A49" w:rsidP="00F94A49">
      <w:pPr>
        <w:pStyle w:val="ListBullet2"/>
      </w:pPr>
      <w:r w:rsidRPr="00F94A49">
        <w:t>types of electrical safety devices:</w:t>
      </w:r>
    </w:p>
    <w:p w:rsidR="00000000" w:rsidRPr="00F94A49" w:rsidP="00F94A49">
      <w:pPr>
        <w:pStyle w:val="ListBullet3"/>
      </w:pPr>
      <w:r w:rsidRPr="00F94A49">
        <w:t>earth leakage circuit breakers</w:t>
      </w:r>
    </w:p>
    <w:p w:rsidR="00000000" w:rsidRPr="00F94A49" w:rsidP="00F94A49">
      <w:pPr>
        <w:pStyle w:val="ListBullet2"/>
      </w:pPr>
      <w:r w:rsidRPr="00F94A49">
        <w:t>overload cut out devices:</w:t>
      </w:r>
    </w:p>
    <w:p w:rsidR="00000000" w:rsidRPr="00F94A49" w:rsidP="00F94A49">
      <w:pPr>
        <w:pStyle w:val="ListBullet3"/>
      </w:pPr>
      <w:r w:rsidRPr="00F94A49">
        <w:t>circuit breakers</w:t>
      </w:r>
    </w:p>
    <w:p w:rsidR="00000000" w:rsidRPr="00F94A49" w:rsidP="00F94A49">
      <w:pPr>
        <w:pStyle w:val="ListBullet3"/>
      </w:pPr>
      <w:r w:rsidRPr="00F94A49">
        <w:t>fuses</w:t>
      </w:r>
    </w:p>
    <w:p w:rsidR="00000000" w:rsidRPr="00F94A49" w:rsidP="00F94A49">
      <w:pPr>
        <w:pStyle w:val="ListBullet2"/>
      </w:pPr>
      <w:r w:rsidRPr="00F94A49">
        <w:t>surge protectors</w:t>
      </w:r>
    </w:p>
    <w:p w:rsidR="00000000" w:rsidRPr="00F94A49" w:rsidP="00F94A49">
      <w:pPr>
        <w:pStyle w:val="ListBullet"/>
      </w:pPr>
      <w:r w:rsidRPr="00F94A49">
        <w:t xml:space="preserve">causes of static electricity and minimisation in a salon environment. </w:t>
      </w:r>
    </w:p>
    <w:p w:rsidR="00000000" w:rsidRPr="00F94A49" w:rsidP="00F94A49">
      <w:pPr>
        <w:pStyle w:val="AllowPageBreak"/>
      </w:pPr>
    </w:p>
    <w:p w:rsidR="00000000" w:rsidRPr="00F94A49" w:rsidP="00F94A49">
      <w:pPr>
        <w:pStyle w:val="Heading1"/>
      </w:pPr>
      <w:bookmarkStart w:id="13" w:name="O_1204470"/>
      <w:bookmarkEnd w:id="13"/>
      <w:r w:rsidRPr="00F94A49">
        <w:t>Assessment Conditions</w:t>
      </w:r>
    </w:p>
    <w:p w:rsidR="00000000" w:rsidRPr="00F94A49" w:rsidP="005D43AA">
      <w:pPr>
        <w:pStyle w:val="BodyText"/>
      </w:pPr>
      <w:r w:rsidRPr="00F94A49">
        <w:t>Skills must be demonstrated in a personal services salon environment; this can be:</w:t>
      </w:r>
    </w:p>
    <w:p w:rsidR="00000000" w:rsidRPr="00F94A49" w:rsidP="00F94A49">
      <w:pPr>
        <w:pStyle w:val="ListBullet"/>
      </w:pPr>
      <w:r w:rsidRPr="00F94A49">
        <w:t>an industry workplace</w:t>
      </w:r>
    </w:p>
    <w:p w:rsidR="00000000" w:rsidRPr="00F94A49" w:rsidP="00F94A49">
      <w:pPr>
        <w:pStyle w:val="ListBullet"/>
      </w:pPr>
      <w:r w:rsidRPr="00F94A49">
        <w:t>a simulated industry environment set up for the purpose of skills assessment, that provides services to paying members of the public.</w:t>
      </w:r>
    </w:p>
    <w:p w:rsidR="00000000" w:rsidRPr="00F94A49" w:rsidP="005D43AA">
      <w:pPr>
        <w:pStyle w:val="BodyText"/>
      </w:pPr>
      <w:r w:rsidRPr="00F94A49">
        <w:t xml:space="preserve">Assessment must </w:t>
      </w:r>
      <w:r w:rsidRPr="00F94A49">
        <w:t>ensure access to:</w:t>
      </w:r>
    </w:p>
    <w:p w:rsidR="00000000" w:rsidRPr="00F94A49" w:rsidP="00F94A49">
      <w:pPr>
        <w:pStyle w:val="ListBullet"/>
      </w:pPr>
      <w:r w:rsidRPr="00F94A49">
        <w:t>salon equipment:</w:t>
      </w:r>
    </w:p>
    <w:p w:rsidR="00000000" w:rsidRPr="00F94A49" w:rsidP="00F94A49">
      <w:pPr>
        <w:pStyle w:val="ListBullet2"/>
      </w:pPr>
      <w:r w:rsidRPr="00F94A49">
        <w:t>hand washing facilities</w:t>
      </w:r>
    </w:p>
    <w:p w:rsidR="00000000" w:rsidRPr="00F94A49" w:rsidP="00F94A49">
      <w:pPr>
        <w:pStyle w:val="ListBullet2"/>
      </w:pPr>
      <w:r w:rsidRPr="00F94A49">
        <w:t>basin</w:t>
      </w:r>
    </w:p>
    <w:p w:rsidR="00000000" w:rsidRPr="00F94A49" w:rsidP="00F94A49">
      <w:pPr>
        <w:pStyle w:val="ListBullet2"/>
      </w:pPr>
      <w:r w:rsidRPr="00F94A49">
        <w:t>hot and cold running water</w:t>
      </w:r>
    </w:p>
    <w:p w:rsidR="00000000" w:rsidRPr="00F94A49" w:rsidP="00F94A49">
      <w:pPr>
        <w:pStyle w:val="ListBullet2"/>
      </w:pPr>
      <w:r w:rsidRPr="00F94A49">
        <w:t>liquid soap and single use towels or hand dryer</w:t>
      </w:r>
    </w:p>
    <w:p w:rsidR="00000000" w:rsidRPr="00F94A49" w:rsidP="00F94A49">
      <w:pPr>
        <w:pStyle w:val="ListBullet"/>
      </w:pPr>
      <w:r w:rsidRPr="00F94A49">
        <w:t xml:space="preserve">current plain English regulatory documents and codes of practice distributed by the local work health </w:t>
      </w:r>
      <w:r w:rsidRPr="00F94A49">
        <w:t>and safety government regulator</w:t>
      </w:r>
    </w:p>
    <w:p w:rsidR="00000000" w:rsidRPr="00F94A49" w:rsidP="00F94A49">
      <w:pPr>
        <w:pStyle w:val="ListBullet"/>
      </w:pPr>
      <w:r w:rsidRPr="00F94A49">
        <w:t>organisational policies and procedures used for managing work health and safety practices:</w:t>
      </w:r>
    </w:p>
    <w:p w:rsidR="00000000" w:rsidRPr="00F94A49" w:rsidP="00F94A49">
      <w:pPr>
        <w:pStyle w:val="ListBullet2"/>
      </w:pPr>
      <w:r w:rsidRPr="00F94A49">
        <w:t>administering first aid</w:t>
      </w:r>
    </w:p>
    <w:p w:rsidR="00000000" w:rsidRPr="00F94A49" w:rsidP="00F94A49">
      <w:pPr>
        <w:pStyle w:val="ListBullet2"/>
      </w:pPr>
      <w:r w:rsidRPr="00F94A49">
        <w:t>consultation</w:t>
      </w:r>
    </w:p>
    <w:p w:rsidR="00000000" w:rsidRPr="00F94A49" w:rsidP="00F94A49">
      <w:pPr>
        <w:pStyle w:val="ListBullet2"/>
      </w:pPr>
      <w:r w:rsidRPr="00F94A49">
        <w:t>electrical equipment</w:t>
      </w:r>
    </w:p>
    <w:p w:rsidR="00000000" w:rsidRPr="00F94A49" w:rsidP="00F94A49">
      <w:pPr>
        <w:pStyle w:val="ListBullet2"/>
      </w:pPr>
      <w:r w:rsidRPr="00F94A49">
        <w:t>infection control</w:t>
      </w:r>
    </w:p>
    <w:p w:rsidR="00000000" w:rsidRPr="00F94A49" w:rsidP="00F94A49">
      <w:pPr>
        <w:pStyle w:val="ListBullet2"/>
      </w:pPr>
      <w:r w:rsidRPr="00F94A49">
        <w:t>managing emergencies</w:t>
      </w:r>
    </w:p>
    <w:p w:rsidR="00000000" w:rsidRPr="00F94A49" w:rsidP="00F94A49">
      <w:pPr>
        <w:pStyle w:val="ListBullet2"/>
      </w:pPr>
      <w:r w:rsidRPr="00F94A49">
        <w:t>hazard identification, reporting an</w:t>
      </w:r>
      <w:r w:rsidRPr="00F94A49">
        <w:t>d risk assessment</w:t>
      </w:r>
    </w:p>
    <w:p w:rsidR="00000000" w:rsidRPr="00F94A49" w:rsidP="00F94A49">
      <w:pPr>
        <w:pStyle w:val="ListBullet2"/>
      </w:pPr>
      <w:r w:rsidRPr="00F94A49">
        <w:t>dangerous incident and injury reporting</w:t>
      </w:r>
    </w:p>
    <w:p w:rsidR="00000000" w:rsidRPr="00F94A49" w:rsidP="00F94A49">
      <w:pPr>
        <w:pStyle w:val="ListBullet2"/>
      </w:pPr>
      <w:r w:rsidRPr="00F94A49">
        <w:t>working safely with beauty tools, equipment and hazardous substances</w:t>
      </w:r>
    </w:p>
    <w:p w:rsidR="00000000" w:rsidRPr="00F94A49" w:rsidP="00F94A49">
      <w:pPr>
        <w:pStyle w:val="ListBullet"/>
      </w:pPr>
      <w:r w:rsidRPr="00F94A49">
        <w:t>template reports for:</w:t>
      </w:r>
    </w:p>
    <w:p w:rsidR="00000000" w:rsidRPr="00F94A49" w:rsidP="00F94A49">
      <w:pPr>
        <w:pStyle w:val="ListBullet2"/>
      </w:pPr>
      <w:r w:rsidRPr="00F94A49">
        <w:t>hazard identification and reporting</w:t>
      </w:r>
    </w:p>
    <w:p w:rsidR="00000000" w:rsidRPr="00F94A49" w:rsidP="00F94A49">
      <w:pPr>
        <w:pStyle w:val="ListBullet2"/>
      </w:pPr>
      <w:r w:rsidRPr="00F94A49">
        <w:t>dangerous incident reporting</w:t>
      </w:r>
    </w:p>
    <w:p w:rsidR="00000000" w:rsidRPr="00F94A49" w:rsidP="00F94A49">
      <w:pPr>
        <w:pStyle w:val="ListBullet2"/>
      </w:pPr>
      <w:r w:rsidRPr="00F94A49">
        <w:t>injury reporting</w:t>
      </w:r>
    </w:p>
    <w:p w:rsidR="00000000" w:rsidRPr="00F94A49" w:rsidP="00F94A49">
      <w:pPr>
        <w:pStyle w:val="ListBullet"/>
      </w:pPr>
      <w:r w:rsidRPr="00F94A49">
        <w:t>manufacturer instructions and safety data sheets (SDS) for cleaning and disinfection of tools and equipment.</w:t>
      </w:r>
    </w:p>
    <w:p w:rsidR="00000000" w:rsidRPr="00F94A49" w:rsidP="005D43AA">
      <w:pPr>
        <w:pStyle w:val="BodyText"/>
      </w:pPr>
      <w:r w:rsidRPr="00F94A49">
        <w:t>Assessment must ensure use of:</w:t>
      </w:r>
    </w:p>
    <w:p w:rsidR="00000000" w:rsidRPr="00F94A49" w:rsidP="00F94A49">
      <w:pPr>
        <w:pStyle w:val="ListBullet"/>
      </w:pPr>
      <w:r w:rsidRPr="00F94A49">
        <w:t>cleaning and disinfection products</w:t>
      </w:r>
    </w:p>
    <w:p w:rsidR="00000000" w:rsidRPr="00F94A49" w:rsidP="00F94A49">
      <w:pPr>
        <w:pStyle w:val="ListBullet"/>
      </w:pPr>
      <w:r w:rsidRPr="00F94A49">
        <w:t>cleaning and disinfection equipment for mixing and storage</w:t>
      </w:r>
    </w:p>
    <w:p w:rsidR="00000000" w:rsidRPr="00F94A49" w:rsidP="00F94A49">
      <w:pPr>
        <w:pStyle w:val="ListBullet"/>
      </w:pPr>
      <w:r w:rsidRPr="00F94A49">
        <w:t xml:space="preserve">disposable spatulas, </w:t>
      </w:r>
      <w:r w:rsidRPr="00F94A49">
        <w:t>wipes, sponges, cotton wool and tissues</w:t>
      </w:r>
    </w:p>
    <w:p w:rsidR="00000000" w:rsidRPr="00F94A49" w:rsidP="00F94A49">
      <w:pPr>
        <w:pStyle w:val="ListBullet"/>
      </w:pPr>
      <w:r w:rsidRPr="00F94A49">
        <w:t>electrical equipment</w:t>
      </w:r>
    </w:p>
    <w:p w:rsidR="00000000" w:rsidRPr="00F94A49" w:rsidP="00F94A49">
      <w:pPr>
        <w:pStyle w:val="ListBullet"/>
      </w:pPr>
      <w:r w:rsidRPr="00F94A49">
        <w:t>personal protective equipment:</w:t>
      </w:r>
    </w:p>
    <w:p w:rsidR="00000000" w:rsidRPr="00F94A49" w:rsidP="00F94A49">
      <w:pPr>
        <w:pStyle w:val="ListBullet2"/>
      </w:pPr>
      <w:r w:rsidRPr="00F94A49">
        <w:t>apron</w:t>
      </w:r>
    </w:p>
    <w:p w:rsidR="00000000" w:rsidRPr="00F94A49" w:rsidP="00F94A49">
      <w:pPr>
        <w:pStyle w:val="ListBullet2"/>
      </w:pPr>
      <w:r w:rsidRPr="00F94A49">
        <w:t>clothing</w:t>
      </w:r>
    </w:p>
    <w:p w:rsidR="00000000" w:rsidRPr="00F94A49" w:rsidP="00F94A49">
      <w:pPr>
        <w:pStyle w:val="ListBullet2"/>
      </w:pPr>
      <w:r w:rsidRPr="00F94A49">
        <w:t>eye protection</w:t>
      </w:r>
    </w:p>
    <w:p w:rsidR="00000000" w:rsidRPr="00F94A49" w:rsidP="00F94A49">
      <w:pPr>
        <w:pStyle w:val="ListBullet2"/>
      </w:pPr>
      <w:r w:rsidRPr="00F94A49">
        <w:t>closed footwear</w:t>
      </w:r>
    </w:p>
    <w:p w:rsidR="00000000" w:rsidRPr="00F94A49" w:rsidP="00F94A49">
      <w:pPr>
        <w:pStyle w:val="ListBullet2"/>
      </w:pPr>
      <w:r w:rsidRPr="00F94A49">
        <w:t>gloves; treatment and cleaning</w:t>
      </w:r>
    </w:p>
    <w:p w:rsidR="00000000" w:rsidRPr="00F94A49" w:rsidP="00F94A49">
      <w:pPr>
        <w:pStyle w:val="ListBullet2"/>
      </w:pPr>
      <w:r w:rsidRPr="00F94A49">
        <w:t>masks</w:t>
      </w:r>
    </w:p>
    <w:p w:rsidR="00000000" w:rsidRPr="00F94A49" w:rsidP="00F94A49">
      <w:pPr>
        <w:pStyle w:val="ListBullet"/>
      </w:pPr>
      <w:r w:rsidRPr="00F94A49">
        <w:t>sharps and sharps disposal container.</w:t>
      </w:r>
    </w:p>
    <w:p w:rsidR="00000000" w:rsidRPr="00F94A49" w:rsidP="005D43AA">
      <w:pPr>
        <w:pStyle w:val="BodyText"/>
      </w:pPr>
      <w:r w:rsidRPr="00F94A49">
        <w:t>Assessment activities that allow the individual to:</w:t>
      </w:r>
    </w:p>
    <w:p w:rsidR="00000000" w:rsidRPr="00F94A49" w:rsidP="00F94A49">
      <w:pPr>
        <w:pStyle w:val="ListBullet"/>
      </w:pPr>
      <w:r w:rsidRPr="00F94A49">
        <w:t>demonstrate competency in an environment reflective of real work situations</w:t>
      </w:r>
    </w:p>
    <w:p w:rsidR="00000000" w:rsidRPr="00F94A49" w:rsidP="00F94A49">
      <w:pPr>
        <w:pStyle w:val="ListBullet"/>
      </w:pPr>
      <w:r w:rsidRPr="00F94A49">
        <w:t>manage tasks and contingencies in the context of the job role.</w:t>
      </w:r>
    </w:p>
    <w:p w:rsidR="00000000" w:rsidRPr="00F94A49" w:rsidP="005D43AA">
      <w:pPr>
        <w:pStyle w:val="BodyText"/>
      </w:pPr>
      <w:r w:rsidRPr="00F94A49">
        <w:t>Assessors must satisfy the Standards for Registered Training Org</w:t>
      </w:r>
      <w:r w:rsidRPr="00F94A49">
        <w:t>anisations’ requirements for assessors; and:</w:t>
      </w:r>
    </w:p>
    <w:p w:rsidR="00000000" w:rsidRPr="00F94A49" w:rsidP="00F94A49">
      <w:pPr>
        <w:pStyle w:val="ListBullet"/>
      </w:pPr>
      <w:r w:rsidRPr="00F94A49">
        <w:t>hold a qualification as a beautician, nail technician, beauty therapist or hairdresser</w:t>
      </w:r>
    </w:p>
    <w:p w:rsidR="00000000" w:rsidRPr="00F94A49" w:rsidP="00F94A49">
      <w:pPr>
        <w:pStyle w:val="ListBullet"/>
      </w:pPr>
      <w:r w:rsidRPr="00F94A49">
        <w:t>have worked as a beautician, nail technician, beauty therapist or hairdresser for at least three years where they have appl</w:t>
      </w:r>
      <w:r w:rsidRPr="00F94A49">
        <w:t>ied the skills and knowledge of this unit of competency.</w:t>
      </w:r>
    </w:p>
    <w:p w:rsidR="00000000" w:rsidRPr="00F94A49" w:rsidP="00F94A49">
      <w:pPr>
        <w:pStyle w:val="AllowPageBreak"/>
      </w:pPr>
    </w:p>
    <w:p w:rsidR="00000000" w:rsidRPr="00F94A49" w:rsidP="00F94A49">
      <w:pPr>
        <w:pStyle w:val="Heading1"/>
      </w:pPr>
      <w:bookmarkStart w:id="14" w:name="O_1204473"/>
      <w:bookmarkEnd w:id="14"/>
      <w:r w:rsidRPr="00F94A49">
        <w:t>Links</w:t>
      </w:r>
    </w:p>
    <w:p w:rsidR="00000000" w:rsidRPr="00F94A49" w:rsidP="005D43AA">
      <w:pPr>
        <w:pStyle w:val="BodyText"/>
      </w:pPr>
      <w:r w:rsidRPr="00F94A4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F23A1">
        <w:rPr>
          <w:rStyle w:val="Hyperlink"/>
        </w:rPr>
        <w:t>https://vetnet.gov.au/Pages/TrainingDocs.aspx?q=255d312b-db07-48f2-b6d6-1b0b06c42898</w:t>
      </w:r>
      <w:r>
        <w:fldChar w:fldCharType="end"/>
      </w:r>
    </w:p>
    <w:p w:rsidR="00000000" w:rsidRPr="00F94A49" w:rsidP="00F94A49"/>
    <w:sectPr w:rsidSect="00F94A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rsidRPr="005D43AA" w:rsidP="005D4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AA" w:rsidP="00F94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D43AA" w:rsidP="00F94A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D43AA" w:rsidP="00F94A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rsidP="00F94A49">
    <w:pPr>
      <w:pStyle w:val="Footer"/>
      <w:framePr w:wrap="around"/>
    </w:pPr>
    <w:r>
      <w:fldChar w:fldCharType="begin"/>
    </w:r>
    <w:r>
      <w:instrText xml:space="preserve"> DOCPROPERTY  Subject  \* MERGEFORMAT </w:instrText>
    </w:r>
    <w:r>
      <w:fldChar w:fldCharType="separate"/>
    </w:r>
    <w:r w:rsidR="005D43AA">
      <w:t>Approved</w:t>
    </w:r>
    <w:r w:rsidR="005D43AA">
      <w:fldChar w:fldCharType="end"/>
    </w:r>
    <w:r>
      <w:tab/>
      <w:t xml:space="preserve">Page </w:t>
    </w:r>
    <w:r>
      <w:fldChar w:fldCharType="begin"/>
    </w:r>
    <w:r>
      <w:instrText xml:space="preserve"> PAGE  \* Arabic  \* MERGEFORMAT </w:instrText>
    </w:r>
    <w:r>
      <w:fldChar w:fldCharType="separate"/>
    </w:r>
    <w:r w:rsidR="005D43A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3AA">
      <w:rPr>
        <w:noProof/>
      </w:rPr>
      <w:t>9</w:t>
    </w:r>
    <w:r>
      <w:rPr>
        <w:noProof/>
      </w:rPr>
      <w:fldChar w:fldCharType="end"/>
    </w:r>
  </w:p>
  <w:p w:rsidR="00F94A49" w:rsidP="00F94A49">
    <w:pPr>
      <w:pStyle w:val="Footer"/>
      <w:framePr w:wrap="around"/>
    </w:pPr>
    <w:r>
      <w:t xml:space="preserve">© Commonwealth of Australia, </w:t>
    </w:r>
    <w:r>
      <w:fldChar w:fldCharType="begin"/>
    </w:r>
    <w:r>
      <w:instrText xml:space="preserve"> DATE  \@ "yyyy"  \* MERGEFORMAT </w:instrText>
    </w:r>
    <w:r>
      <w:fldChar w:fldCharType="separate"/>
    </w:r>
    <w:r w:rsidR="005D43AA">
      <w:rPr>
        <w:noProof/>
      </w:rPr>
      <w:t>2025</w:t>
    </w:r>
    <w:r>
      <w:fldChar w:fldCharType="end"/>
    </w:r>
    <w:r>
      <w:tab/>
    </w:r>
    <w:r>
      <w:fldChar w:fldCharType="begin"/>
    </w:r>
    <w:r>
      <w:instrText xml:space="preserve"> DOCPROPERTY  Author  \* MERGEFORMAT </w:instrText>
    </w:r>
    <w:r>
      <w:fldChar w:fldCharType="separate"/>
    </w:r>
    <w:r w:rsidR="005D43AA">
      <w:t>Service and Creative Skills Australia</w:t>
    </w:r>
    <w:r w:rsidR="005D43AA">
      <w:fldChar w:fldCharType="end"/>
    </w:r>
  </w:p>
  <w:p w:rsidR="00F94A49" w:rsidP="00F94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A49" w:rsidRPr="005D43AA" w:rsidP="005D4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AA" w:rsidRPr="002D2AF8" w:rsidP="00F94A49">
    <w:pPr>
      <w:pStyle w:val="Header"/>
      <w:framePr w:wrap="around"/>
    </w:pPr>
    <w:r>
      <w:fldChar w:fldCharType="begin"/>
    </w:r>
    <w:r>
      <w:instrText xml:space="preserve"> TITLE   \* MERGEFORMAT </w:instrText>
    </w:r>
    <w:r>
      <w:fldChar w:fldCharType="separate"/>
    </w:r>
    <w:r>
      <w:t>SHBXWHS003 Apply safe hygiene, health and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43AA" w:rsidP="00F94A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49" w:rsidRPr="002D2AF8" w:rsidP="00F94A49">
    <w:pPr>
      <w:pStyle w:val="Header"/>
      <w:framePr w:wrap="around"/>
    </w:pPr>
    <w:r>
      <w:fldChar w:fldCharType="begin"/>
    </w:r>
    <w:r>
      <w:instrText xml:space="preserve"> TITLE   \* MERGEFORMAT </w:instrText>
    </w:r>
    <w:r>
      <w:fldChar w:fldCharType="separate"/>
    </w:r>
    <w:r w:rsidR="005D43AA">
      <w:t>SHBXWHS003 Apply safe hygiene, health and work practices</w:t>
    </w:r>
    <w:r w:rsidR="005D43AA">
      <w:fldChar w:fldCharType="end"/>
    </w:r>
    <w:r>
      <w:tab/>
      <w:t xml:space="preserve">Date this document was generated: </w:t>
    </w:r>
    <w:r>
      <w:fldChar w:fldCharType="begin"/>
    </w:r>
    <w:r>
      <w:instrText xml:space="preserve"> CREATEDATE  \@ "d MMMM yyyy"  \* MERGEFORMAT </w:instrText>
    </w:r>
    <w:r>
      <w:fldChar w:fldCharType="separate"/>
    </w:r>
    <w:r w:rsidR="005D43AA">
      <w:rPr>
        <w:noProof/>
      </w:rPr>
      <w:t>2 March 2025</w:t>
    </w:r>
    <w:r>
      <w:fldChar w:fldCharType="end"/>
    </w:r>
  </w:p>
  <w:p w:rsidR="00F94A49" w:rsidP="00F94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A5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EB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E1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A49"/>
    <w:pPr>
      <w:spacing w:before="360" w:after="60"/>
      <w:outlineLvl w:val="0"/>
    </w:pPr>
    <w:rPr>
      <w:sz w:val="32"/>
    </w:rPr>
  </w:style>
  <w:style w:type="paragraph" w:styleId="Heading2">
    <w:name w:val="heading 2"/>
    <w:basedOn w:val="HeadingBase"/>
    <w:next w:val="BodyText"/>
    <w:link w:val="Heading2Char"/>
    <w:qFormat/>
    <w:rsid w:val="00F94A49"/>
    <w:pPr>
      <w:keepLines/>
      <w:spacing w:before="240" w:after="120"/>
      <w:outlineLvl w:val="1"/>
    </w:pPr>
    <w:rPr>
      <w:sz w:val="28"/>
      <w:szCs w:val="40"/>
    </w:rPr>
  </w:style>
  <w:style w:type="paragraph" w:styleId="Heading3">
    <w:name w:val="heading 3"/>
    <w:basedOn w:val="HeadingBase"/>
    <w:next w:val="BodyText"/>
    <w:link w:val="Heading3Char"/>
    <w:qFormat/>
    <w:rsid w:val="00F94A49"/>
    <w:pPr>
      <w:spacing w:before="180" w:after="120"/>
      <w:outlineLvl w:val="2"/>
    </w:pPr>
    <w:rPr>
      <w:spacing w:val="-10"/>
      <w:kern w:val="32"/>
    </w:rPr>
  </w:style>
  <w:style w:type="paragraph" w:styleId="Heading4">
    <w:name w:val="heading 4"/>
    <w:basedOn w:val="HeadingBase"/>
    <w:next w:val="BodyText"/>
    <w:link w:val="Heading4Char"/>
    <w:qFormat/>
    <w:rsid w:val="00F94A49"/>
    <w:pPr>
      <w:spacing w:before="160" w:after="120"/>
      <w:outlineLvl w:val="3"/>
    </w:pPr>
    <w:rPr>
      <w:sz w:val="22"/>
    </w:rPr>
  </w:style>
  <w:style w:type="paragraph" w:styleId="Heading5">
    <w:name w:val="heading 5"/>
    <w:basedOn w:val="HeadingBase"/>
    <w:next w:val="Normal"/>
    <w:link w:val="Heading5Char"/>
    <w:qFormat/>
    <w:rsid w:val="00F94A49"/>
    <w:pPr>
      <w:spacing w:before="80"/>
      <w:outlineLvl w:val="4"/>
    </w:pPr>
    <w:rPr>
      <w:color w:val="918585"/>
      <w:sz w:val="20"/>
    </w:rPr>
  </w:style>
  <w:style w:type="paragraph" w:styleId="Heading6">
    <w:name w:val="heading 6"/>
    <w:basedOn w:val="HeadingBase"/>
    <w:next w:val="Normal"/>
    <w:link w:val="Heading6Char"/>
    <w:qFormat/>
    <w:rsid w:val="00F94A49"/>
    <w:pPr>
      <w:spacing w:before="60"/>
      <w:outlineLvl w:val="5"/>
    </w:pPr>
    <w:rPr>
      <w:color w:val="918585"/>
      <w:sz w:val="20"/>
    </w:rPr>
  </w:style>
  <w:style w:type="paragraph" w:styleId="Heading7">
    <w:name w:val="heading 7"/>
    <w:basedOn w:val="Normal"/>
    <w:next w:val="Normal"/>
    <w:link w:val="Heading7Char"/>
    <w:qFormat/>
    <w:rsid w:val="00F94A49"/>
    <w:pPr>
      <w:ind w:left="720"/>
      <w:outlineLvl w:val="6"/>
    </w:pPr>
    <w:rPr>
      <w:i/>
    </w:rPr>
  </w:style>
  <w:style w:type="paragraph" w:styleId="Heading8">
    <w:name w:val="heading 8"/>
    <w:basedOn w:val="Normal"/>
    <w:next w:val="Normal"/>
    <w:link w:val="Heading8Char"/>
    <w:qFormat/>
    <w:rsid w:val="00F94A49"/>
    <w:pPr>
      <w:ind w:left="720"/>
      <w:outlineLvl w:val="7"/>
    </w:pPr>
    <w:rPr>
      <w:i/>
    </w:rPr>
  </w:style>
  <w:style w:type="paragraph" w:styleId="Heading9">
    <w:name w:val="heading 9"/>
    <w:basedOn w:val="Normal"/>
    <w:next w:val="Normal"/>
    <w:link w:val="Heading9Char"/>
    <w:qFormat/>
    <w:rsid w:val="00F94A49"/>
    <w:pPr>
      <w:ind w:left="720"/>
      <w:outlineLvl w:val="8"/>
    </w:pPr>
    <w:rPr>
      <w:i/>
    </w:rPr>
  </w:style>
  <w:style w:type="character" w:default="1" w:styleId="DefaultParagraphFont">
    <w:name w:val="Default Paragraph Font"/>
    <w:uiPriority w:val="1"/>
    <w:unhideWhenUsed/>
    <w:rsid w:val="00F94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A49"/>
  </w:style>
  <w:style w:type="character" w:customStyle="1" w:styleId="Heading1Char">
    <w:name w:val="Heading 1 Char"/>
    <w:basedOn w:val="DefaultParagraphFont"/>
    <w:link w:val="Heading1"/>
    <w:rsid w:val="00F94A49"/>
    <w:rPr>
      <w:rFonts w:ascii="Times New Roman" w:eastAsia="Times New Roman" w:hAnsi="Times New Roman" w:cs="Times New Roman"/>
      <w:b/>
      <w:sz w:val="32"/>
      <w:szCs w:val="20"/>
      <w:lang w:eastAsia="en-US"/>
    </w:rPr>
  </w:style>
  <w:style w:type="paragraph" w:styleId="BodyText">
    <w:name w:val="Body Text"/>
    <w:basedOn w:val="Normal"/>
    <w:link w:val="BodyTextChar"/>
    <w:rsid w:val="00F94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A49"/>
    <w:rPr>
      <w:rFonts w:ascii="Times New Roman" w:eastAsia="Times New Roman" w:hAnsi="Times New Roman" w:cs="Times New Roman"/>
      <w:sz w:val="24"/>
      <w:lang w:eastAsia="en-US"/>
    </w:rPr>
  </w:style>
  <w:style w:type="paragraph" w:styleId="List">
    <w:name w:val="List"/>
    <w:basedOn w:val="BodyText"/>
    <w:next w:val="BodyText"/>
    <w:rsid w:val="00F94A49"/>
    <w:pPr>
      <w:tabs>
        <w:tab w:val="left" w:pos="340"/>
      </w:tabs>
      <w:spacing w:before="60" w:after="60"/>
      <w:ind w:left="340" w:hanging="340"/>
    </w:pPr>
  </w:style>
  <w:style w:type="paragraph" w:styleId="ListBullet">
    <w:name w:val="List Bullet"/>
    <w:basedOn w:val="List"/>
    <w:rsid w:val="00F94A49"/>
    <w:pPr>
      <w:numPr>
        <w:numId w:val="13"/>
      </w:numPr>
      <w:tabs>
        <w:tab w:val="clear" w:pos="340"/>
      </w:tabs>
      <w:spacing w:before="40" w:after="40"/>
    </w:pPr>
  </w:style>
  <w:style w:type="character" w:customStyle="1" w:styleId="SpecialBold">
    <w:name w:val="Special Bold"/>
    <w:basedOn w:val="DefaultParagraphFont"/>
    <w:rsid w:val="00F94A49"/>
    <w:rPr>
      <w:b/>
      <w:spacing w:val="0"/>
    </w:rPr>
  </w:style>
  <w:style w:type="paragraph" w:styleId="ListBullet2">
    <w:name w:val="List Bullet 2"/>
    <w:basedOn w:val="List2"/>
    <w:rsid w:val="00F94A49"/>
    <w:pPr>
      <w:numPr>
        <w:numId w:val="14"/>
      </w:numPr>
      <w:tabs>
        <w:tab w:val="clear" w:pos="680"/>
      </w:tabs>
    </w:pPr>
  </w:style>
  <w:style w:type="character" w:styleId="Emphasis">
    <w:name w:val="Emphasis"/>
    <w:basedOn w:val="DefaultParagraphFont"/>
    <w:qFormat/>
    <w:rsid w:val="00F94A49"/>
    <w:rPr>
      <w:i/>
    </w:rPr>
  </w:style>
  <w:style w:type="paragraph" w:customStyle="1" w:styleId="SuperHeading">
    <w:name w:val="SuperHeading"/>
    <w:basedOn w:val="Normal"/>
    <w:rsid w:val="00F94A49"/>
    <w:pPr>
      <w:spacing w:before="240" w:after="120"/>
      <w:outlineLvl w:val="0"/>
    </w:pPr>
    <w:rPr>
      <w:rFonts w:ascii="Times New Roman" w:hAnsi="Times New Roman"/>
      <w:b/>
      <w:sz w:val="32"/>
    </w:rPr>
  </w:style>
  <w:style w:type="paragraph" w:customStyle="1" w:styleId="AllowPageBreak">
    <w:name w:val="AllowPageBreak"/>
    <w:rsid w:val="00F94A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4A49"/>
    <w:pPr>
      <w:numPr>
        <w:numId w:val="3"/>
      </w:numPr>
      <w:tabs>
        <w:tab w:val="clear" w:pos="1021"/>
      </w:tabs>
      <w:ind w:left="1037" w:hanging="357"/>
    </w:pPr>
  </w:style>
  <w:style w:type="character" w:customStyle="1" w:styleId="Heading2Char">
    <w:name w:val="Heading 2 Char"/>
    <w:basedOn w:val="DefaultParagraphFont"/>
    <w:link w:val="Heading2"/>
    <w:rsid w:val="00F94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A49"/>
    <w:rPr>
      <w:rFonts w:ascii="Courier New" w:eastAsia="Times New Roman" w:hAnsi="Courier New" w:cs="Times New Roman"/>
      <w:i/>
      <w:szCs w:val="20"/>
      <w:lang w:eastAsia="en-US"/>
    </w:rPr>
  </w:style>
  <w:style w:type="paragraph" w:customStyle="1" w:styleId="HeadingBase">
    <w:name w:val="Heading Base"/>
    <w:rsid w:val="00F94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A49"/>
    <w:pPr>
      <w:tabs>
        <w:tab w:val="right" w:leader="dot" w:pos="9072"/>
      </w:tabs>
      <w:ind w:left="567"/>
    </w:pPr>
    <w:rPr>
      <w:szCs w:val="22"/>
    </w:rPr>
  </w:style>
  <w:style w:type="paragraph" w:customStyle="1" w:styleId="TOCBase">
    <w:name w:val="TOC Base"/>
    <w:rsid w:val="00F94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A49"/>
    <w:pPr>
      <w:tabs>
        <w:tab w:val="right" w:leader="dot" w:pos="9072"/>
      </w:tabs>
      <w:spacing w:before="40" w:after="40"/>
      <w:ind w:left="284"/>
    </w:pPr>
    <w:rPr>
      <w:rFonts w:ascii="Times New Roman" w:hAnsi="Times New Roman"/>
    </w:rPr>
  </w:style>
  <w:style w:type="paragraph" w:styleId="TOC1">
    <w:name w:val="toc 1"/>
    <w:basedOn w:val="TOCBase"/>
    <w:next w:val="Normal"/>
    <w:rsid w:val="00F94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A49"/>
    <w:rPr>
      <w:rFonts w:ascii="Times New Roman" w:eastAsia="Times New Roman" w:hAnsi="Times New Roman" w:cs="Times New Roman"/>
      <w:sz w:val="16"/>
      <w:lang w:eastAsia="en-US"/>
    </w:rPr>
  </w:style>
  <w:style w:type="paragraph" w:styleId="Title">
    <w:name w:val="Title"/>
    <w:basedOn w:val="HeadingBase"/>
    <w:link w:val="TitleChar"/>
    <w:qFormat/>
    <w:rsid w:val="00F94A49"/>
    <w:pPr>
      <w:spacing w:before="5040"/>
      <w:jc w:val="center"/>
    </w:pPr>
    <w:rPr>
      <w:sz w:val="48"/>
      <w:szCs w:val="72"/>
      <w:lang w:val="en-US"/>
    </w:rPr>
  </w:style>
  <w:style w:type="character" w:customStyle="1" w:styleId="TitleChar">
    <w:name w:val="Title Char"/>
    <w:basedOn w:val="DefaultParagraphFont"/>
    <w:link w:val="Title"/>
    <w:rsid w:val="00F94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A49"/>
    <w:pPr>
      <w:tabs>
        <w:tab w:val="left" w:pos="3600"/>
        <w:tab w:val="left" w:pos="3958"/>
      </w:tabs>
    </w:pPr>
  </w:style>
  <w:style w:type="paragraph" w:customStyle="1" w:styleId="Note">
    <w:name w:val="Note"/>
    <w:basedOn w:val="BodyText"/>
    <w:rsid w:val="00F94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A49"/>
    <w:pPr>
      <w:framePr w:wrap="auto" w:hAnchor="text" w:y="6049"/>
    </w:pPr>
    <w:rPr>
      <w:color w:val="000000"/>
      <w:sz w:val="40"/>
    </w:rPr>
  </w:style>
  <w:style w:type="paragraph" w:customStyle="1" w:styleId="TOCTitle">
    <w:name w:val="TOCTitle"/>
    <w:basedOn w:val="Heading1"/>
    <w:rsid w:val="00F94A49"/>
    <w:pPr>
      <w:spacing w:after="240"/>
      <w:jc w:val="center"/>
      <w:outlineLvl w:val="9"/>
    </w:pPr>
    <w:rPr>
      <w:caps/>
    </w:rPr>
  </w:style>
  <w:style w:type="paragraph" w:customStyle="1" w:styleId="Version">
    <w:name w:val="Version"/>
    <w:rsid w:val="00F94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A49"/>
    <w:pPr>
      <w:keepNext w:val="0"/>
      <w:tabs>
        <w:tab w:val="right" w:pos="4176"/>
      </w:tabs>
      <w:ind w:left="198" w:hanging="198"/>
    </w:pPr>
    <w:rPr>
      <w:rFonts w:ascii="Garamond" w:hAnsi="Garamond"/>
    </w:rPr>
  </w:style>
  <w:style w:type="paragraph" w:styleId="IndexHeading">
    <w:name w:val="index heading"/>
    <w:basedOn w:val="Normal"/>
    <w:next w:val="Index1"/>
    <w:semiHidden/>
    <w:rsid w:val="00F94A49"/>
    <w:pPr>
      <w:spacing w:before="120" w:after="120"/>
    </w:pPr>
    <w:rPr>
      <w:rFonts w:ascii="Arial" w:hAnsi="Arial"/>
      <w:b/>
      <w:color w:val="918585"/>
      <w:sz w:val="24"/>
    </w:rPr>
  </w:style>
  <w:style w:type="paragraph" w:styleId="Header">
    <w:name w:val="header"/>
    <w:basedOn w:val="Normal"/>
    <w:link w:val="HeaderChar"/>
    <w:rsid w:val="00F94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A49"/>
    <w:rPr>
      <w:rFonts w:ascii="Times New Roman" w:eastAsia="Times New Roman" w:hAnsi="Times New Roman" w:cs="Times New Roman"/>
      <w:sz w:val="16"/>
      <w:szCs w:val="20"/>
      <w:lang w:val="en-GB" w:eastAsia="en-US"/>
    </w:rPr>
  </w:style>
  <w:style w:type="paragraph" w:customStyle="1" w:styleId="Chapter">
    <w:name w:val="Chapter"/>
    <w:basedOn w:val="Normal"/>
    <w:rsid w:val="00F94A49"/>
    <w:pPr>
      <w:spacing w:before="240"/>
    </w:pPr>
    <w:rPr>
      <w:rFonts w:ascii="Times New Roman" w:hAnsi="Times New Roman"/>
      <w:smallCaps/>
      <w:spacing w:val="80"/>
      <w:sz w:val="28"/>
    </w:rPr>
  </w:style>
  <w:style w:type="paragraph" w:customStyle="1" w:styleId="InChapter">
    <w:name w:val="InChapter"/>
    <w:basedOn w:val="Heading3"/>
    <w:rsid w:val="00F94A49"/>
    <w:pPr>
      <w:spacing w:after="240"/>
      <w:outlineLvl w:val="9"/>
    </w:pPr>
    <w:rPr>
      <w:noProof/>
    </w:rPr>
  </w:style>
  <w:style w:type="paragraph" w:styleId="Index2">
    <w:name w:val="index 2"/>
    <w:basedOn w:val="Normal"/>
    <w:next w:val="Normal"/>
    <w:semiHidden/>
    <w:rsid w:val="00F94A49"/>
    <w:pPr>
      <w:tabs>
        <w:tab w:val="right" w:pos="4176"/>
      </w:tabs>
      <w:ind w:left="568" w:hanging="284"/>
    </w:pPr>
    <w:rPr>
      <w:rFonts w:ascii="Garamond" w:hAnsi="Garamond"/>
    </w:rPr>
  </w:style>
  <w:style w:type="paragraph" w:customStyle="1" w:styleId="Byline">
    <w:name w:val="Byline"/>
    <w:rsid w:val="00F94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A49"/>
    <w:pPr>
      <w:tabs>
        <w:tab w:val="clear" w:pos="3600"/>
        <w:tab w:val="clear" w:pos="3958"/>
      </w:tabs>
      <w:jc w:val="right"/>
    </w:pPr>
  </w:style>
  <w:style w:type="paragraph" w:styleId="Caption">
    <w:name w:val="caption"/>
    <w:basedOn w:val="BodyText"/>
    <w:next w:val="Normal"/>
    <w:qFormat/>
    <w:rsid w:val="00F94A49"/>
    <w:pPr>
      <w:framePr w:w="2268" w:hSpace="181" w:vSpace="181" w:wrap="around" w:vAnchor="text" w:hAnchor="page" w:x="1135" w:y="285" w:anchorLock="1"/>
    </w:pPr>
    <w:rPr>
      <w:i/>
    </w:rPr>
  </w:style>
  <w:style w:type="paragraph" w:customStyle="1" w:styleId="MiniTOCTitle">
    <w:name w:val="MiniTOCTitle"/>
    <w:basedOn w:val="Heading4"/>
    <w:rsid w:val="00F94A49"/>
    <w:pPr>
      <w:spacing w:before="240"/>
      <w:outlineLvl w:val="9"/>
    </w:pPr>
    <w:rPr>
      <w:noProof/>
      <w:sz w:val="24"/>
    </w:rPr>
  </w:style>
  <w:style w:type="paragraph" w:customStyle="1" w:styleId="MiniTOCItem">
    <w:name w:val="MiniTOCItem"/>
    <w:basedOn w:val="ListBullet"/>
    <w:rsid w:val="00F94A49"/>
    <w:pPr>
      <w:numPr>
        <w:numId w:val="0"/>
      </w:numPr>
      <w:tabs>
        <w:tab w:val="right" w:leader="dot" w:pos="6521"/>
      </w:tabs>
      <w:spacing w:before="0" w:after="0"/>
    </w:pPr>
  </w:style>
  <w:style w:type="paragraph" w:customStyle="1" w:styleId="TOFTitle">
    <w:name w:val="TOFTitle"/>
    <w:basedOn w:val="TOCTitle"/>
    <w:rsid w:val="00F94A49"/>
  </w:style>
  <w:style w:type="paragraph" w:styleId="TableofFigures">
    <w:name w:val="table of figures"/>
    <w:basedOn w:val="Normal"/>
    <w:next w:val="Normal"/>
    <w:semiHidden/>
    <w:rsid w:val="00F94A49"/>
    <w:pPr>
      <w:tabs>
        <w:tab w:val="right" w:leader="dot" w:pos="9072"/>
      </w:tabs>
      <w:ind w:left="970" w:hanging="403"/>
    </w:pPr>
    <w:rPr>
      <w:rFonts w:ascii="Times New Roman" w:hAnsi="Times New Roman"/>
      <w:b/>
    </w:rPr>
  </w:style>
  <w:style w:type="paragraph" w:styleId="ListNumber">
    <w:name w:val="List Number"/>
    <w:basedOn w:val="List"/>
    <w:rsid w:val="00F94A49"/>
    <w:pPr>
      <w:numPr>
        <w:numId w:val="16"/>
      </w:numPr>
      <w:tabs>
        <w:tab w:val="clear" w:pos="340"/>
      </w:tabs>
    </w:pPr>
  </w:style>
  <w:style w:type="character" w:customStyle="1" w:styleId="WingdingSymbols">
    <w:name w:val="Wingding Symbols"/>
    <w:rsid w:val="00F94A49"/>
    <w:rPr>
      <w:rFonts w:ascii="Wingdings" w:hAnsi="Wingdings"/>
    </w:rPr>
  </w:style>
  <w:style w:type="paragraph" w:customStyle="1" w:styleId="TableHeading">
    <w:name w:val="Table Heading"/>
    <w:basedOn w:val="HeadingBase"/>
    <w:rsid w:val="00F94A49"/>
    <w:pPr>
      <w:keepLines/>
      <w:pBdr>
        <w:bottom w:val="single" w:sz="6" w:space="1" w:color="918585"/>
      </w:pBdr>
      <w:spacing w:before="240"/>
    </w:pPr>
  </w:style>
  <w:style w:type="character" w:customStyle="1" w:styleId="HotSpot">
    <w:name w:val="HotSpot"/>
    <w:rsid w:val="00F94A49"/>
    <w:rPr>
      <w:color w:val="0033CC"/>
      <w:u w:val="none"/>
    </w:rPr>
  </w:style>
  <w:style w:type="paragraph" w:customStyle="1" w:styleId="BodyTextRight">
    <w:name w:val="Body Text Right"/>
    <w:basedOn w:val="BodyText"/>
    <w:rsid w:val="00F94A49"/>
    <w:pPr>
      <w:spacing w:before="0" w:after="0"/>
      <w:jc w:val="right"/>
    </w:pPr>
  </w:style>
  <w:style w:type="paragraph" w:styleId="Index3">
    <w:name w:val="index 3"/>
    <w:basedOn w:val="ListNumber2"/>
    <w:next w:val="Normal"/>
    <w:semiHidden/>
    <w:rsid w:val="00F94A49"/>
    <w:pPr>
      <w:numPr>
        <w:numId w:val="0"/>
      </w:numPr>
      <w:tabs>
        <w:tab w:val="right" w:leader="dot" w:pos="4176"/>
      </w:tabs>
    </w:pPr>
  </w:style>
  <w:style w:type="paragraph" w:styleId="ListNumber2">
    <w:name w:val="List Number 2"/>
    <w:basedOn w:val="List2"/>
    <w:rsid w:val="00F94A49"/>
    <w:pPr>
      <w:numPr>
        <w:numId w:val="11"/>
      </w:numPr>
      <w:tabs>
        <w:tab w:val="clear" w:pos="1060"/>
      </w:tabs>
    </w:pPr>
  </w:style>
  <w:style w:type="paragraph" w:customStyle="1" w:styleId="MarginNote">
    <w:name w:val="Margin Note"/>
    <w:basedOn w:val="BodyText"/>
    <w:rsid w:val="00F94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A49"/>
    <w:rPr>
      <w:sz w:val="32"/>
    </w:rPr>
  </w:style>
  <w:style w:type="paragraph" w:customStyle="1" w:styleId="HeadingProcedure">
    <w:name w:val="Heading Procedure"/>
    <w:basedOn w:val="HeadingBase"/>
    <w:next w:val="Normal"/>
    <w:rsid w:val="00F94A49"/>
    <w:pPr>
      <w:tabs>
        <w:tab w:val="left" w:pos="0"/>
      </w:tabs>
      <w:spacing w:before="120" w:after="60"/>
    </w:pPr>
    <w:rPr>
      <w:i/>
      <w:color w:val="918585"/>
      <w:sz w:val="22"/>
    </w:rPr>
  </w:style>
  <w:style w:type="paragraph" w:customStyle="1" w:styleId="TableBodyText">
    <w:name w:val="Table Body Text"/>
    <w:basedOn w:val="BodyText"/>
    <w:rsid w:val="00F94A49"/>
    <w:pPr>
      <w:spacing w:before="60" w:after="60"/>
    </w:pPr>
  </w:style>
  <w:style w:type="paragraph" w:styleId="ListContinue">
    <w:name w:val="List Continue"/>
    <w:basedOn w:val="List"/>
    <w:rsid w:val="00F94A49"/>
    <w:pPr>
      <w:ind w:firstLine="0"/>
    </w:pPr>
  </w:style>
  <w:style w:type="paragraph" w:customStyle="1" w:styleId="ListNote">
    <w:name w:val="List Note"/>
    <w:basedOn w:val="List"/>
    <w:rsid w:val="00F94A49"/>
    <w:pPr>
      <w:pBdr>
        <w:top w:val="single" w:sz="6" w:space="2" w:color="918585"/>
        <w:bottom w:val="single" w:sz="6" w:space="2" w:color="918585"/>
      </w:pBdr>
      <w:tabs>
        <w:tab w:val="left" w:pos="1021"/>
      </w:tabs>
      <w:ind w:firstLine="0"/>
    </w:pPr>
  </w:style>
  <w:style w:type="paragraph" w:customStyle="1" w:styleId="Warning">
    <w:name w:val="Warning"/>
    <w:basedOn w:val="BodyText"/>
    <w:rsid w:val="00F94A49"/>
    <w:pPr>
      <w:shd w:val="clear" w:color="auto" w:fill="D9D9D9"/>
      <w:tabs>
        <w:tab w:val="left" w:pos="992"/>
      </w:tabs>
      <w:ind w:left="119" w:right="119"/>
    </w:pPr>
    <w:rPr>
      <w:sz w:val="20"/>
    </w:rPr>
  </w:style>
  <w:style w:type="paragraph" w:customStyle="1" w:styleId="MarginIcons">
    <w:name w:val="Margin Icons"/>
    <w:basedOn w:val="BodyText"/>
    <w:rsid w:val="00F94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A49"/>
    <w:rPr>
      <w:rFonts w:ascii="Courier New" w:hAnsi="Courier New"/>
    </w:rPr>
  </w:style>
  <w:style w:type="paragraph" w:customStyle="1" w:styleId="NoteBullet">
    <w:name w:val="Note Bullet"/>
    <w:basedOn w:val="Note"/>
    <w:rsid w:val="00F94A49"/>
    <w:pPr>
      <w:tabs>
        <w:tab w:val="clear" w:pos="680"/>
      </w:tabs>
      <w:spacing w:before="60" w:after="60"/>
    </w:pPr>
  </w:style>
  <w:style w:type="paragraph" w:customStyle="1" w:styleId="SubHeading2">
    <w:name w:val="SubHeading2"/>
    <w:basedOn w:val="HeadingBase"/>
    <w:rsid w:val="00F94A49"/>
    <w:pPr>
      <w:spacing w:before="240" w:after="60"/>
    </w:pPr>
    <w:rPr>
      <w:sz w:val="20"/>
    </w:rPr>
  </w:style>
  <w:style w:type="paragraph" w:customStyle="1" w:styleId="SubHeading1">
    <w:name w:val="SubHeading1"/>
    <w:basedOn w:val="HeadingBase"/>
    <w:rsid w:val="00F94A49"/>
    <w:pPr>
      <w:spacing w:before="240" w:after="60"/>
    </w:pPr>
    <w:rPr>
      <w:color w:val="918585"/>
      <w:sz w:val="22"/>
    </w:rPr>
  </w:style>
  <w:style w:type="paragraph" w:customStyle="1" w:styleId="SideHeading">
    <w:name w:val="Side Heading"/>
    <w:basedOn w:val="HeadingBase"/>
    <w:rsid w:val="00F94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A49"/>
    <w:pPr>
      <w:numPr>
        <w:numId w:val="12"/>
      </w:numPr>
    </w:pPr>
  </w:style>
  <w:style w:type="paragraph" w:styleId="PlainText">
    <w:name w:val="Plain Text"/>
    <w:basedOn w:val="Normal"/>
    <w:link w:val="PlainTextChar"/>
    <w:rsid w:val="00F94A49"/>
    <w:rPr>
      <w:sz w:val="20"/>
    </w:rPr>
  </w:style>
  <w:style w:type="character" w:customStyle="1" w:styleId="PlainTextChar">
    <w:name w:val="Plain Text Char"/>
    <w:basedOn w:val="DefaultParagraphFont"/>
    <w:link w:val="PlainText"/>
    <w:rsid w:val="00F94A49"/>
    <w:rPr>
      <w:rFonts w:ascii="Courier New" w:eastAsia="Times New Roman" w:hAnsi="Courier New" w:cs="Times New Roman"/>
      <w:sz w:val="20"/>
      <w:szCs w:val="20"/>
      <w:lang w:eastAsia="en-US"/>
    </w:rPr>
  </w:style>
  <w:style w:type="character" w:customStyle="1" w:styleId="MenuOption">
    <w:name w:val="Menu Option"/>
    <w:basedOn w:val="DefaultParagraphFont"/>
    <w:rsid w:val="00F94A49"/>
    <w:rPr>
      <w:b/>
      <w:smallCaps/>
    </w:rPr>
  </w:style>
  <w:style w:type="paragraph" w:customStyle="1" w:styleId="TableListNumber">
    <w:name w:val="Table List Number"/>
    <w:basedOn w:val="ListNumber"/>
    <w:rsid w:val="00F94A49"/>
    <w:pPr>
      <w:numPr>
        <w:numId w:val="0"/>
      </w:numPr>
    </w:pPr>
  </w:style>
  <w:style w:type="paragraph" w:styleId="TOC4">
    <w:name w:val="toc 4"/>
    <w:basedOn w:val="TOCBase"/>
    <w:next w:val="Normal"/>
    <w:semiHidden/>
    <w:rsid w:val="00F94A49"/>
    <w:pPr>
      <w:tabs>
        <w:tab w:val="right" w:leader="dot" w:pos="9071"/>
      </w:tabs>
      <w:ind w:left="1701"/>
    </w:pPr>
  </w:style>
  <w:style w:type="paragraph" w:customStyle="1" w:styleId="ListAlpha">
    <w:name w:val="List Alpha"/>
    <w:basedOn w:val="List"/>
    <w:rsid w:val="00F94A49"/>
    <w:pPr>
      <w:numPr>
        <w:numId w:val="10"/>
      </w:numPr>
    </w:pPr>
  </w:style>
  <w:style w:type="paragraph" w:customStyle="1" w:styleId="ListAlpha2">
    <w:name w:val="List Alpha 2"/>
    <w:basedOn w:val="List2"/>
    <w:rsid w:val="00F94A49"/>
    <w:pPr>
      <w:numPr>
        <w:numId w:val="9"/>
      </w:numPr>
    </w:pPr>
  </w:style>
  <w:style w:type="paragraph" w:styleId="List2">
    <w:name w:val="List 2"/>
    <w:basedOn w:val="BodyText"/>
    <w:rsid w:val="00F94A49"/>
    <w:pPr>
      <w:tabs>
        <w:tab w:val="left" w:pos="680"/>
      </w:tabs>
      <w:spacing w:before="60" w:after="60"/>
      <w:ind w:left="680" w:hanging="340"/>
    </w:pPr>
  </w:style>
  <w:style w:type="paragraph" w:styleId="List3">
    <w:name w:val="List 3"/>
    <w:basedOn w:val="BodyText"/>
    <w:rsid w:val="00F94A49"/>
    <w:pPr>
      <w:tabs>
        <w:tab w:val="left" w:pos="1021"/>
      </w:tabs>
      <w:spacing w:before="60" w:after="60"/>
      <w:ind w:left="1020" w:hanging="340"/>
    </w:pPr>
  </w:style>
  <w:style w:type="paragraph" w:styleId="List4">
    <w:name w:val="List 4"/>
    <w:basedOn w:val="BodyText"/>
    <w:rsid w:val="00F94A49"/>
    <w:pPr>
      <w:tabs>
        <w:tab w:val="left" w:pos="1361"/>
      </w:tabs>
      <w:spacing w:before="60" w:after="60"/>
      <w:ind w:left="1361" w:hanging="340"/>
    </w:pPr>
  </w:style>
  <w:style w:type="paragraph" w:styleId="List5">
    <w:name w:val="List 5"/>
    <w:basedOn w:val="BodyText"/>
    <w:rsid w:val="00F94A49"/>
    <w:pPr>
      <w:tabs>
        <w:tab w:val="left" w:pos="1701"/>
      </w:tabs>
      <w:spacing w:before="60" w:after="60"/>
      <w:ind w:left="1701" w:hanging="340"/>
    </w:pPr>
  </w:style>
  <w:style w:type="paragraph" w:styleId="ListBullet4">
    <w:name w:val="List Bullet 4"/>
    <w:basedOn w:val="List4"/>
    <w:rsid w:val="00F94A49"/>
    <w:pPr>
      <w:numPr>
        <w:numId w:val="4"/>
      </w:numPr>
      <w:tabs>
        <w:tab w:val="clear" w:pos="1361"/>
      </w:tabs>
    </w:pPr>
  </w:style>
  <w:style w:type="paragraph" w:styleId="ListBullet5">
    <w:name w:val="List Bullet 5"/>
    <w:basedOn w:val="List5"/>
    <w:rsid w:val="00F94A49"/>
    <w:pPr>
      <w:numPr>
        <w:numId w:val="5"/>
      </w:numPr>
    </w:pPr>
  </w:style>
  <w:style w:type="paragraph" w:styleId="ListContinue2">
    <w:name w:val="List Continue 2"/>
    <w:basedOn w:val="List2"/>
    <w:rsid w:val="00F94A49"/>
    <w:pPr>
      <w:ind w:firstLine="0"/>
    </w:pPr>
  </w:style>
  <w:style w:type="paragraph" w:styleId="ListContinue3">
    <w:name w:val="List Continue 3"/>
    <w:basedOn w:val="List3"/>
    <w:rsid w:val="00F94A49"/>
    <w:pPr>
      <w:ind w:left="1021" w:firstLine="0"/>
    </w:pPr>
  </w:style>
  <w:style w:type="paragraph" w:styleId="ListContinue4">
    <w:name w:val="List Continue 4"/>
    <w:basedOn w:val="List4"/>
    <w:rsid w:val="00F94A49"/>
    <w:pPr>
      <w:ind w:firstLine="0"/>
    </w:pPr>
  </w:style>
  <w:style w:type="paragraph" w:styleId="ListContinue5">
    <w:name w:val="List Continue 5"/>
    <w:basedOn w:val="List5"/>
    <w:rsid w:val="00F94A49"/>
    <w:pPr>
      <w:ind w:firstLine="0"/>
    </w:pPr>
  </w:style>
  <w:style w:type="paragraph" w:styleId="ListNumber3">
    <w:name w:val="List Number 3"/>
    <w:basedOn w:val="List3"/>
    <w:rsid w:val="00F94A49"/>
    <w:pPr>
      <w:numPr>
        <w:numId w:val="6"/>
      </w:numPr>
    </w:pPr>
  </w:style>
  <w:style w:type="paragraph" w:styleId="ListNumber4">
    <w:name w:val="List Number 4"/>
    <w:basedOn w:val="List4"/>
    <w:rsid w:val="00F94A49"/>
    <w:pPr>
      <w:numPr>
        <w:numId w:val="7"/>
      </w:numPr>
    </w:pPr>
  </w:style>
  <w:style w:type="paragraph" w:styleId="ListNumber5">
    <w:name w:val="List Number 5"/>
    <w:basedOn w:val="List5"/>
    <w:rsid w:val="00F94A49"/>
    <w:pPr>
      <w:numPr>
        <w:numId w:val="8"/>
      </w:numPr>
    </w:pPr>
  </w:style>
  <w:style w:type="paragraph" w:styleId="BlockText">
    <w:name w:val="Block Text"/>
    <w:basedOn w:val="Normal"/>
    <w:rsid w:val="00F94A49"/>
    <w:pPr>
      <w:spacing w:after="120"/>
      <w:ind w:left="1440" w:right="1440"/>
    </w:pPr>
  </w:style>
  <w:style w:type="character" w:customStyle="1" w:styleId="Subscript">
    <w:name w:val="Subscript"/>
    <w:basedOn w:val="DefaultParagraphFont"/>
    <w:rsid w:val="00F94A49"/>
    <w:rPr>
      <w:sz w:val="16"/>
      <w:vertAlign w:val="subscript"/>
    </w:rPr>
  </w:style>
  <w:style w:type="character" w:customStyle="1" w:styleId="Superscript">
    <w:name w:val="Superscript"/>
    <w:basedOn w:val="DefaultParagraphFont"/>
    <w:rsid w:val="00F94A49"/>
    <w:rPr>
      <w:sz w:val="16"/>
      <w:vertAlign w:val="superscript"/>
    </w:rPr>
  </w:style>
  <w:style w:type="character" w:customStyle="1" w:styleId="Symbols">
    <w:name w:val="Symbols"/>
    <w:basedOn w:val="DefaultParagraphFont"/>
    <w:rsid w:val="00F94A49"/>
    <w:rPr>
      <w:rFonts w:ascii="Symbol" w:hAnsi="Symbol"/>
    </w:rPr>
  </w:style>
  <w:style w:type="character" w:customStyle="1" w:styleId="MenuOptions">
    <w:name w:val="Menu Options"/>
    <w:basedOn w:val="DefaultParagraphFont"/>
    <w:rsid w:val="00F94A49"/>
    <w:rPr>
      <w:rFonts w:ascii="Arial Narrow" w:hAnsi="Arial Narrow"/>
      <w:smallCaps/>
    </w:rPr>
  </w:style>
  <w:style w:type="character" w:customStyle="1" w:styleId="Buttons">
    <w:name w:val="Buttons"/>
    <w:basedOn w:val="DefaultParagraphFont"/>
    <w:rsid w:val="00F94A49"/>
    <w:rPr>
      <w:b/>
    </w:rPr>
  </w:style>
  <w:style w:type="character" w:customStyle="1" w:styleId="Underlined">
    <w:name w:val="Underlined"/>
    <w:basedOn w:val="DefaultParagraphFont"/>
    <w:rsid w:val="00F94A49"/>
    <w:rPr>
      <w:u w:val="single"/>
    </w:rPr>
  </w:style>
  <w:style w:type="paragraph" w:customStyle="1" w:styleId="TableBodyTextRight">
    <w:name w:val="Table Body Text Right"/>
    <w:basedOn w:val="TableBodyText"/>
    <w:rsid w:val="00F94A49"/>
    <w:pPr>
      <w:widowControl w:val="0"/>
      <w:autoSpaceDE w:val="0"/>
      <w:autoSpaceDN w:val="0"/>
      <w:adjustRightInd w:val="0"/>
      <w:jc w:val="right"/>
    </w:pPr>
    <w:rPr>
      <w:rFonts w:cs="Arial"/>
      <w:szCs w:val="18"/>
    </w:rPr>
  </w:style>
  <w:style w:type="paragraph" w:customStyle="1" w:styleId="CopyrightText">
    <w:name w:val="Copyright Text"/>
    <w:basedOn w:val="BodyText"/>
    <w:rsid w:val="00F94A49"/>
    <w:rPr>
      <w:sz w:val="18"/>
    </w:rPr>
  </w:style>
  <w:style w:type="paragraph" w:customStyle="1" w:styleId="BodySmallRight">
    <w:name w:val="Body Small Right"/>
    <w:basedOn w:val="BodyTextRight"/>
    <w:rsid w:val="00F94A49"/>
    <w:rPr>
      <w:sz w:val="18"/>
      <w:szCs w:val="18"/>
    </w:rPr>
  </w:style>
  <w:style w:type="paragraph" w:customStyle="1" w:styleId="MarginEdition">
    <w:name w:val="Margin Edition"/>
    <w:basedOn w:val="MarginNote"/>
    <w:rsid w:val="00F94A49"/>
    <w:pPr>
      <w:spacing w:before="0" w:after="0"/>
    </w:pPr>
    <w:rPr>
      <w:rFonts w:ascii="Times New Roman" w:hAnsi="Times New Roman"/>
      <w:color w:val="999999"/>
    </w:rPr>
  </w:style>
  <w:style w:type="paragraph" w:customStyle="1" w:styleId="Spacer">
    <w:name w:val="Spacer"/>
    <w:basedOn w:val="Normal"/>
    <w:rsid w:val="00F94A49"/>
    <w:rPr>
      <w:sz w:val="2"/>
      <w:szCs w:val="2"/>
    </w:rPr>
  </w:style>
  <w:style w:type="character" w:customStyle="1" w:styleId="Small">
    <w:name w:val="Small"/>
    <w:basedOn w:val="DefaultParagraphFont"/>
    <w:rsid w:val="00F94A49"/>
    <w:rPr>
      <w:sz w:val="16"/>
    </w:rPr>
  </w:style>
  <w:style w:type="paragraph" w:customStyle="1" w:styleId="WideTable">
    <w:name w:val="Wide Table"/>
    <w:basedOn w:val="Normal"/>
    <w:rsid w:val="00F94A49"/>
    <w:pPr>
      <w:ind w:left="-1418"/>
    </w:pPr>
    <w:rPr>
      <w:sz w:val="2"/>
      <w:szCs w:val="2"/>
    </w:rPr>
  </w:style>
  <w:style w:type="character" w:styleId="PageNumber">
    <w:name w:val="page number"/>
    <w:basedOn w:val="DefaultParagraphFont"/>
    <w:rsid w:val="00F94A49"/>
  </w:style>
  <w:style w:type="paragraph" w:styleId="Quote">
    <w:name w:val="Quote"/>
    <w:basedOn w:val="Heading1"/>
    <w:link w:val="QuoteChar"/>
    <w:qFormat/>
    <w:rsid w:val="00F94A49"/>
    <w:rPr>
      <w:b w:val="0"/>
      <w:sz w:val="72"/>
      <w:szCs w:val="72"/>
      <w:lang w:val="en-NZ"/>
    </w:rPr>
  </w:style>
  <w:style w:type="character" w:customStyle="1" w:styleId="QuoteChar">
    <w:name w:val="Quote Char"/>
    <w:basedOn w:val="DefaultParagraphFont"/>
    <w:link w:val="Quote"/>
    <w:rsid w:val="00F94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A49"/>
    <w:pPr>
      <w:pageBreakBefore/>
    </w:pPr>
  </w:style>
  <w:style w:type="paragraph" w:customStyle="1" w:styleId="Border">
    <w:name w:val="Border"/>
    <w:basedOn w:val="Normal"/>
    <w:qFormat/>
    <w:rsid w:val="00F94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A49"/>
    <w:rPr>
      <w:b/>
      <w:bCs/>
      <w:i/>
      <w:iCs/>
      <w:color w:val="auto"/>
    </w:rPr>
  </w:style>
  <w:style w:type="paragraph" w:styleId="IntenseQuote">
    <w:name w:val="Intense Quote"/>
    <w:basedOn w:val="Normal"/>
    <w:next w:val="Normal"/>
    <w:link w:val="IntenseQuoteChar"/>
    <w:uiPriority w:val="30"/>
    <w:qFormat/>
    <w:rsid w:val="00F94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A49"/>
    <w:rPr>
      <w:smallCaps/>
      <w:color w:val="auto"/>
      <w:u w:val="single"/>
    </w:rPr>
  </w:style>
  <w:style w:type="character" w:styleId="IntenseReference">
    <w:name w:val="Intense Reference"/>
    <w:basedOn w:val="DefaultParagraphFont"/>
    <w:uiPriority w:val="32"/>
    <w:qFormat/>
    <w:rsid w:val="00F94A49"/>
    <w:rPr>
      <w:b/>
      <w:bCs/>
      <w:smallCaps/>
      <w:color w:val="auto"/>
      <w:spacing w:val="5"/>
      <w:u w:val="single"/>
    </w:rPr>
  </w:style>
  <w:style w:type="paragraph" w:customStyle="1" w:styleId="2ColumnHeading">
    <w:name w:val="2Column Heading"/>
    <w:basedOn w:val="BodyText"/>
    <w:qFormat/>
    <w:rsid w:val="00F94A49"/>
    <w:pPr>
      <w:spacing w:after="60"/>
      <w:ind w:left="-2268"/>
    </w:pPr>
    <w:rPr>
      <w:b/>
    </w:rPr>
  </w:style>
  <w:style w:type="paragraph" w:customStyle="1" w:styleId="Heading1TOC">
    <w:name w:val="Heading1 TOC"/>
    <w:basedOn w:val="Normal"/>
    <w:qFormat/>
    <w:rsid w:val="00F94A49"/>
    <w:pPr>
      <w:spacing w:before="240" w:after="120"/>
    </w:pPr>
    <w:rPr>
      <w:rFonts w:ascii="Times New Roman" w:hAnsi="Times New Roman"/>
      <w:b/>
      <w:sz w:val="32"/>
    </w:rPr>
  </w:style>
  <w:style w:type="paragraph" w:customStyle="1" w:styleId="Heading2TOC">
    <w:name w:val="Heading2 TOC"/>
    <w:basedOn w:val="Normal"/>
    <w:qFormat/>
    <w:rsid w:val="00F94A49"/>
    <w:pPr>
      <w:spacing w:before="240" w:after="60"/>
    </w:pPr>
    <w:rPr>
      <w:rFonts w:ascii="Times New Roman" w:hAnsi="Times New Roman"/>
      <w:b/>
      <w:sz w:val="28"/>
    </w:rPr>
  </w:style>
  <w:style w:type="character" w:customStyle="1" w:styleId="Underline">
    <w:name w:val="Underline"/>
    <w:basedOn w:val="DefaultParagraphFont"/>
    <w:qFormat/>
    <w:rsid w:val="00F94A49"/>
    <w:rPr>
      <w:u w:val="single"/>
    </w:rPr>
  </w:style>
  <w:style w:type="character" w:customStyle="1" w:styleId="BoldandItalics">
    <w:name w:val="Bold and Italics"/>
    <w:qFormat/>
    <w:rsid w:val="00F94A49"/>
    <w:rPr>
      <w:b/>
      <w:i/>
      <w:u w:val="none"/>
    </w:rPr>
  </w:style>
  <w:style w:type="paragraph" w:styleId="BalloonText">
    <w:name w:val="Balloon Text"/>
    <w:basedOn w:val="Normal"/>
    <w:link w:val="BalloonTextChar"/>
    <w:rsid w:val="00F94A49"/>
    <w:rPr>
      <w:rFonts w:ascii="Tahoma" w:hAnsi="Tahoma" w:cs="Tahoma"/>
      <w:sz w:val="16"/>
      <w:szCs w:val="16"/>
    </w:rPr>
  </w:style>
  <w:style w:type="character" w:customStyle="1" w:styleId="BalloonTextChar">
    <w:name w:val="Balloon Text Char"/>
    <w:basedOn w:val="DefaultParagraphFont"/>
    <w:link w:val="BalloonText"/>
    <w:rsid w:val="00F94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A49"/>
    <w:rPr>
      <w:b/>
      <w:color w:val="660033"/>
      <w:spacing w:val="0"/>
    </w:rPr>
  </w:style>
  <w:style w:type="paragraph" w:customStyle="1" w:styleId="Nameditemlist">
    <w:name w:val="Named item list"/>
    <w:basedOn w:val="BodyText"/>
    <w:qFormat/>
    <w:rsid w:val="00F94A49"/>
    <w:pPr>
      <w:tabs>
        <w:tab w:val="left" w:pos="2835"/>
      </w:tabs>
      <w:ind w:left="2835" w:hanging="2835"/>
    </w:pPr>
  </w:style>
  <w:style w:type="paragraph" w:customStyle="1" w:styleId="BodyTextnopadding">
    <w:name w:val="Body Text no padding"/>
    <w:basedOn w:val="BodyText"/>
    <w:qFormat/>
    <w:rsid w:val="00F94A49"/>
    <w:pPr>
      <w:spacing w:before="0" w:after="0"/>
    </w:pPr>
  </w:style>
  <w:style w:type="paragraph" w:customStyle="1" w:styleId="BodyTextBold">
    <w:name w:val="Body Text Bold"/>
    <w:basedOn w:val="BodyText"/>
    <w:qFormat/>
    <w:rsid w:val="00F94A49"/>
    <w:rPr>
      <w:b/>
    </w:rPr>
  </w:style>
  <w:style w:type="character" w:styleId="Hyperlink">
    <w:name w:val="Hyperlink"/>
    <w:basedOn w:val="DefaultParagraphFont"/>
    <w:uiPriority w:val="99"/>
    <w:unhideWhenUsed/>
    <w:rsid w:val="005D4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1858</Words>
  <Characters>12024</Characters>
  <Application>Microsoft Office Word</Application>
  <DocSecurity>0</DocSecurity>
  <Lines>353</Lines>
  <Paragraphs>283</Paragraphs>
  <ScaleCrop>false</ScaleCrop>
  <Company>Author-it Software Corporation Ltd.</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SHBXWHS003 Apply safe hygiene, health and work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