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7D5" w:rsidP="00FC57D5">
      <w:pPr>
        <w:pStyle w:val="Title"/>
      </w:pPr>
      <w:r>
        <w:fldChar w:fldCharType="begin"/>
      </w:r>
      <w:r>
        <w:instrText xml:space="preserve"> TITLE   \* MERGEFORMAT </w:instrText>
      </w:r>
      <w:r>
        <w:fldChar w:fldCharType="separate"/>
      </w:r>
      <w:r>
        <w:t>SHBXIND004 Develop skin therapy workplace policies and procedures</w:t>
      </w:r>
      <w:r>
        <w:fldChar w:fldCharType="end"/>
      </w:r>
    </w:p>
    <w:p w:rsidR="00FC57D5" w:rsidP="00FC57D5">
      <w:pPr>
        <w:pStyle w:val="Version"/>
        <w:sectPr w:rsidSect="00CC2E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EF0" w:rsidP="00CC2EF0">
      <w:pPr>
        <w:pStyle w:val="SuperHeading"/>
      </w:pPr>
      <w:r w:rsidRPr="00CC2EF0">
        <w:t>SHBXIND004 Develop skin therapy workplace policies and procedures</w:t>
      </w:r>
    </w:p>
    <w:p w:rsidR="00000000" w:rsidRPr="00CC2EF0" w:rsidP="00CC2EF0">
      <w:pPr>
        <w:pStyle w:val="Heading1"/>
      </w:pPr>
      <w:bookmarkStart w:id="1" w:name="O_1204419"/>
      <w:bookmarkEnd w:id="1"/>
      <w:r w:rsidRPr="00CC2EF0">
        <w:t>Modification History</w:t>
      </w:r>
    </w:p>
    <w:p w:rsidR="00000000" w:rsidRPr="00CC2EF0" w:rsidP="00FC57D5">
      <w:pPr>
        <w:pStyle w:val="BodyText"/>
      </w:pPr>
      <w:r w:rsidRPr="00CC2EF0">
        <w:t>No equivalent unit.</w:t>
      </w:r>
    </w:p>
    <w:p w:rsidR="00000000" w:rsidRPr="00CC2EF0" w:rsidP="00CC2EF0">
      <w:pPr>
        <w:pStyle w:val="Heading1"/>
      </w:pPr>
      <w:bookmarkStart w:id="2" w:name="O_1204420"/>
      <w:bookmarkEnd w:id="2"/>
      <w:r w:rsidRPr="00CC2EF0">
        <w:t>Application</w:t>
      </w:r>
    </w:p>
    <w:p w:rsidR="00000000" w:rsidRPr="00CC2EF0" w:rsidP="00FC57D5">
      <w:pPr>
        <w:pStyle w:val="BodyText"/>
      </w:pPr>
      <w:r w:rsidRPr="00CC2EF0">
        <w:t>This u</w:t>
      </w:r>
      <w:r w:rsidRPr="00CC2EF0">
        <w:t>nit describes the performance outcomes, skills and knowledge required to research and develop workplace policies and procedures that define organisational requirements and standards for the delivery of skin treatments. Policies and procedures reflect relev</w:t>
      </w:r>
      <w:r w:rsidRPr="00CC2EF0">
        <w:t xml:space="preserve">ant legislative and licensing requirements and safety standards and guidelines and are developed according to organisational templates. </w:t>
      </w:r>
    </w:p>
    <w:p w:rsidR="00000000" w:rsidRPr="00CC2EF0" w:rsidP="00FC57D5">
      <w:pPr>
        <w:pStyle w:val="BodyText"/>
      </w:pPr>
      <w:r w:rsidRPr="00CC2EF0">
        <w:t>This unit applies to individuals working in a diverse range of beauty industry sectors and businesses where skin treatm</w:t>
      </w:r>
      <w:r w:rsidRPr="00CC2EF0">
        <w:t xml:space="preserve">ents are provided. </w:t>
      </w:r>
    </w:p>
    <w:p w:rsidR="00000000" w:rsidRPr="00CC2EF0" w:rsidP="00FC57D5">
      <w:pPr>
        <w:pStyle w:val="BodyText"/>
      </w:pPr>
      <w:r w:rsidRPr="00CC2EF0">
        <w:t>The unit reflects the safety guidelines, for a broad range of skin therapies and treatments, expressed in the Australian and New Zealand safety standards, current at the time of publication:</w:t>
      </w:r>
    </w:p>
    <w:p w:rsidR="00000000" w:rsidRPr="00CC2EF0" w:rsidP="00CC2EF0">
      <w:pPr>
        <w:pStyle w:val="ListBullet"/>
      </w:pPr>
      <w:r w:rsidRPr="00CC2EF0">
        <w:t>AS/NZS4173:2004 Guide to the safe use of las</w:t>
      </w:r>
      <w:r w:rsidRPr="00CC2EF0">
        <w:t>ers in health care</w:t>
      </w:r>
    </w:p>
    <w:p w:rsidR="00000000" w:rsidRPr="00CC2EF0" w:rsidP="00CC2EF0">
      <w:pPr>
        <w:pStyle w:val="ListBullet"/>
      </w:pPr>
      <w:r w:rsidRPr="00CC2EF0">
        <w:t xml:space="preserve">AS/NZS IEC 60825.1:2014 Safety of laser products equipment classifications and requirements </w:t>
      </w:r>
    </w:p>
    <w:p w:rsidR="00000000" w:rsidRPr="00CC2EF0" w:rsidP="00CC2EF0">
      <w:pPr>
        <w:pStyle w:val="ListBullet"/>
      </w:pPr>
      <w:r w:rsidRPr="00CC2EF0">
        <w:t xml:space="preserve">AS/NZS 1336:2014 Eye and face protection Guidelines </w:t>
      </w:r>
    </w:p>
    <w:p w:rsidR="00000000" w:rsidRPr="00CC2EF0" w:rsidP="00FC57D5">
      <w:pPr>
        <w:pStyle w:val="BodyText"/>
      </w:pPr>
      <w:r w:rsidRPr="00CC2EF0">
        <w:t>The skills in this unit must be applied in accordance with Commonwealth and State or Territ</w:t>
      </w:r>
      <w:r w:rsidRPr="00CC2EF0">
        <w:t>ory legislation, Australian standards and industry codes of practice.</w:t>
      </w:r>
    </w:p>
    <w:p w:rsidR="00000000" w:rsidRPr="00CC2EF0" w:rsidP="00FC57D5">
      <w:pPr>
        <w:pStyle w:val="BodyText"/>
      </w:pPr>
      <w:r w:rsidRPr="00CC2EF0">
        <w:t xml:space="preserve">The use of intense pulsed light and laser is subject to legislation, regulation and licensing in some Australian states and territories.  </w:t>
      </w:r>
    </w:p>
    <w:p w:rsidR="00000000" w:rsidRPr="00CC2EF0" w:rsidP="00CC2EF0">
      <w:pPr>
        <w:pStyle w:val="Heading1"/>
      </w:pPr>
      <w:bookmarkStart w:id="3" w:name="O_1204421"/>
      <w:bookmarkEnd w:id="3"/>
      <w:r w:rsidRPr="00CC2EF0">
        <w:t>Pre-requisite Unit</w:t>
      </w:r>
    </w:p>
    <w:p w:rsidR="00000000" w:rsidRPr="00CC2EF0" w:rsidP="00FC57D5">
      <w:pPr>
        <w:pStyle w:val="BodyText"/>
      </w:pPr>
      <w:r w:rsidRPr="00CC2EF0">
        <w:t xml:space="preserve">Nil </w:t>
      </w:r>
    </w:p>
    <w:p w:rsidR="00000000" w:rsidRPr="00CC2EF0" w:rsidP="00CC2EF0">
      <w:pPr>
        <w:pStyle w:val="Heading1"/>
      </w:pPr>
      <w:bookmarkStart w:id="4" w:name="O_1204422"/>
      <w:bookmarkEnd w:id="4"/>
      <w:r w:rsidRPr="00CC2EF0">
        <w:t>Competency Field</w:t>
      </w:r>
    </w:p>
    <w:p w:rsidR="00000000" w:rsidRPr="00CC2EF0" w:rsidP="00FC57D5">
      <w:pPr>
        <w:pStyle w:val="BodyText"/>
      </w:pPr>
      <w:r w:rsidRPr="00CC2EF0">
        <w:t xml:space="preserve">Working in Industry </w:t>
      </w:r>
    </w:p>
    <w:p w:rsidR="00000000" w:rsidRPr="00CC2EF0" w:rsidP="00CC2EF0">
      <w:pPr>
        <w:pStyle w:val="Heading1"/>
      </w:pPr>
      <w:bookmarkStart w:id="5" w:name="O_1204423"/>
      <w:bookmarkEnd w:id="5"/>
      <w:r w:rsidRPr="00CC2EF0">
        <w:t>Unit Sector</w:t>
      </w:r>
    </w:p>
    <w:p w:rsidR="00000000" w:rsidRPr="00CC2EF0" w:rsidP="00FC57D5">
      <w:pPr>
        <w:pStyle w:val="BodyText"/>
      </w:pPr>
      <w:r w:rsidRPr="00CC2EF0">
        <w:t xml:space="preserve">Cross-sector </w:t>
      </w:r>
    </w:p>
    <w:p w:rsidR="00000000" w:rsidRPr="00CC2EF0" w:rsidP="00CC2EF0">
      <w:pPr>
        <w:pStyle w:val="Heading1"/>
      </w:pPr>
      <w:bookmarkStart w:id="6" w:name="O_1204424"/>
      <w:bookmarkEnd w:id="6"/>
      <w:r w:rsidRPr="00CC2EF0">
        <w:t>Elements and Performance Criteria</w:t>
      </w:r>
    </w:p>
    <w:tbl>
      <w:tblPr>
        <w:tblW w:w="0" w:type="auto"/>
        <w:tblLayout w:type="fixed"/>
        <w:tblCellMar>
          <w:left w:w="62" w:type="dxa"/>
          <w:right w:w="62" w:type="dxa"/>
        </w:tblCellMar>
        <w:tblLook w:val="0000"/>
      </w:tblPr>
      <w:tblGrid>
        <w:gridCol w:w="2694"/>
        <w:gridCol w:w="6350"/>
      </w:tblGrid>
      <w:tr w:rsidTr="00CC2E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2EF0" w:rsidP="00CC2EF0">
            <w:pPr>
              <w:pStyle w:val="BodyText"/>
            </w:pPr>
            <w:r w:rsidRPr="00CC2EF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C2EF0">
            <w:pPr>
              <w:pStyle w:val="BodyText"/>
              <w:rPr>
                <w:lang w:val="en-NZ"/>
              </w:rPr>
            </w:pPr>
            <w:r w:rsidRPr="00CC2EF0">
              <w:rPr>
                <w:rStyle w:val="SpecialBold"/>
              </w:rPr>
              <w:t>PERFORMANCE</w:t>
            </w:r>
            <w:r w:rsidRPr="00CC2EF0">
              <w:t xml:space="preserve"> </w:t>
            </w:r>
            <w:r w:rsidRPr="00CC2EF0">
              <w:rPr>
                <w:rStyle w:val="SpecialBold"/>
              </w:rPr>
              <w:t>CRITERIA</w:t>
            </w:r>
          </w:p>
        </w:tc>
      </w:tr>
      <w:tr w:rsidTr="00CC2EF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C2EF0" w:rsidP="00CC2EF0">
            <w:pPr>
              <w:pStyle w:val="BodyText"/>
            </w:pPr>
            <w:r w:rsidRPr="00CC2EF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C2EF0">
            <w:pPr>
              <w:pStyle w:val="BodyText"/>
              <w:rPr>
                <w:lang w:val="en-NZ"/>
              </w:rPr>
            </w:pPr>
            <w:r w:rsidRPr="00CC2EF0">
              <w:rPr>
                <w:rStyle w:val="Emphasis"/>
              </w:rPr>
              <w:t>Performance criteria describe the performance needed to demonstrate achievement of the element.</w:t>
            </w:r>
          </w:p>
        </w:tc>
      </w:tr>
      <w:tr w:rsidTr="00CC2EF0">
        <w:tblPrEx>
          <w:tblW w:w="0" w:type="auto"/>
          <w:tblLayout w:type="fixed"/>
          <w:tblCellMar>
            <w:left w:w="62" w:type="dxa"/>
            <w:right w:w="62" w:type="dxa"/>
          </w:tblCellMar>
          <w:tblLook w:val="0000"/>
        </w:tblPrEx>
        <w:trPr>
          <w:trHeight w:val="5348"/>
        </w:trPr>
        <w:tc>
          <w:tcPr>
            <w:tcW w:w="2694" w:type="dxa"/>
            <w:tcBorders>
              <w:top w:val="nil"/>
              <w:left w:val="nil"/>
              <w:bottom w:val="nil"/>
              <w:right w:val="nil"/>
            </w:tcBorders>
            <w:tcMar>
              <w:top w:w="0" w:type="dxa"/>
              <w:left w:w="62" w:type="dxa"/>
              <w:bottom w:w="0" w:type="dxa"/>
              <w:right w:w="62" w:type="dxa"/>
            </w:tcMar>
          </w:tcPr>
          <w:p w:rsidR="00000000" w:rsidP="00CC2EF0">
            <w:pPr>
              <w:pStyle w:val="List"/>
              <w:rPr>
                <w:lang w:val="en-NZ"/>
              </w:rPr>
            </w:pPr>
            <w:r w:rsidRPr="00CC2EF0">
              <w:t xml:space="preserve">1.  Determine policy needs. </w:t>
            </w:r>
          </w:p>
        </w:tc>
        <w:tc>
          <w:tcPr>
            <w:tcW w:w="6350" w:type="dxa"/>
            <w:tcBorders>
              <w:top w:val="nil"/>
              <w:left w:val="nil"/>
              <w:bottom w:val="nil"/>
              <w:right w:val="nil"/>
            </w:tcBorders>
            <w:tcMar>
              <w:top w:w="0" w:type="dxa"/>
              <w:left w:w="62" w:type="dxa"/>
              <w:bottom w:w="0" w:type="dxa"/>
              <w:right w:w="62" w:type="dxa"/>
            </w:tcMar>
          </w:tcPr>
          <w:p w:rsidR="00000000" w:rsidRPr="00CC2EF0" w:rsidP="00CC2EF0">
            <w:pPr>
              <w:pStyle w:val="List"/>
            </w:pPr>
            <w:r w:rsidRPr="00CC2EF0">
              <w:t>1.1. Identify and review relevant legislative, regulatory, compliance and licensing requirements related to skin therapy policy an</w:t>
            </w:r>
            <w:r w:rsidRPr="00CC2EF0">
              <w:t xml:space="preserve">d procedure development. </w:t>
            </w:r>
          </w:p>
          <w:p w:rsidR="00000000" w:rsidRPr="00CC2EF0" w:rsidP="00CC2EF0">
            <w:pPr>
              <w:pStyle w:val="List"/>
            </w:pPr>
            <w:r w:rsidRPr="00CC2EF0">
              <w:t xml:space="preserve">1.2. Review existing workplace policies and procedures and determine required changes.  </w:t>
            </w:r>
          </w:p>
          <w:p w:rsidR="00000000" w:rsidRPr="00CC2EF0" w:rsidP="00CC2EF0">
            <w:pPr>
              <w:pStyle w:val="List"/>
            </w:pPr>
            <w:r w:rsidRPr="00CC2EF0">
              <w:t xml:space="preserve">1.3. Identify and review industry standards and guidelines to be reflected in policies and procedures. </w:t>
            </w:r>
          </w:p>
          <w:p w:rsidR="00000000" w:rsidRPr="00CC2EF0" w:rsidP="00CC2EF0">
            <w:pPr>
              <w:pStyle w:val="List"/>
            </w:pPr>
            <w:r w:rsidRPr="00CC2EF0">
              <w:t>1.4. Determine work health and safety</w:t>
            </w:r>
            <w:r w:rsidRPr="00CC2EF0">
              <w:t xml:space="preserve"> and risk management requirements and control measures to be reflected in policies and procedures. </w:t>
            </w:r>
          </w:p>
          <w:p w:rsidR="00000000" w:rsidRPr="00CC2EF0" w:rsidP="00CC2EF0">
            <w:pPr>
              <w:pStyle w:val="List"/>
            </w:pPr>
            <w:r w:rsidRPr="00CC2EF0">
              <w:t xml:space="preserve">1.5. Determine client consent and consultation requirements to be reflected in policies and procedures. </w:t>
            </w:r>
          </w:p>
          <w:p w:rsidR="00000000" w:rsidRPr="00CC2EF0" w:rsidP="00CC2EF0">
            <w:pPr>
              <w:pStyle w:val="List"/>
            </w:pPr>
            <w:r w:rsidRPr="00CC2EF0">
              <w:t>1.6. Determine qualification, training and inductio</w:t>
            </w:r>
            <w:r w:rsidRPr="00CC2EF0">
              <w:t xml:space="preserve">n requirements for practitioners performing skin treatments. </w:t>
            </w:r>
          </w:p>
          <w:p w:rsidR="00000000" w:rsidP="00CC2EF0">
            <w:pPr>
              <w:pStyle w:val="List"/>
              <w:rPr>
                <w:lang w:val="en-NZ"/>
              </w:rPr>
            </w:pPr>
            <w:r w:rsidRPr="00CC2EF0">
              <w:t>1.7. Identify relevant personnel to be consulted during policy and procedure development.</w:t>
            </w:r>
          </w:p>
        </w:tc>
      </w:tr>
      <w:tr w:rsidTr="00CC2EF0">
        <w:tblPrEx>
          <w:tblW w:w="0" w:type="auto"/>
          <w:tblLayout w:type="fixed"/>
          <w:tblCellMar>
            <w:left w:w="62" w:type="dxa"/>
            <w:right w:w="62" w:type="dxa"/>
          </w:tblCellMar>
          <w:tblLook w:val="0000"/>
        </w:tblPrEx>
        <w:trPr>
          <w:trHeight w:val="2831"/>
        </w:trPr>
        <w:tc>
          <w:tcPr>
            <w:tcW w:w="2694" w:type="dxa"/>
            <w:tcBorders>
              <w:top w:val="nil"/>
              <w:left w:val="nil"/>
              <w:bottom w:val="nil"/>
              <w:right w:val="nil"/>
            </w:tcBorders>
            <w:tcMar>
              <w:top w:w="0" w:type="dxa"/>
              <w:left w:w="62" w:type="dxa"/>
              <w:bottom w:w="0" w:type="dxa"/>
              <w:right w:w="62" w:type="dxa"/>
            </w:tcMar>
          </w:tcPr>
          <w:p w:rsidR="00000000" w:rsidRPr="00CC2EF0" w:rsidP="00CC2EF0">
            <w:pPr>
              <w:pStyle w:val="List"/>
            </w:pPr>
            <w:r w:rsidRPr="00CC2EF0">
              <w:t xml:space="preserve">2.  Draft policies and procedures. </w:t>
            </w:r>
          </w:p>
          <w:p w:rsidR="00000000" w:rsidP="00CC2EF0">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CC2EF0" w:rsidP="00CC2EF0">
            <w:pPr>
              <w:pStyle w:val="List"/>
            </w:pPr>
            <w:r w:rsidRPr="00CC2EF0">
              <w:t>2.1</w:t>
            </w:r>
            <w:r w:rsidRPr="00CC2EF0">
              <w:t xml:space="preserve">. Develop draft policies according to identified needs and relevant legislation and compliance requirements. </w:t>
            </w:r>
          </w:p>
          <w:p w:rsidR="00000000" w:rsidRPr="00CC2EF0" w:rsidP="00CC2EF0">
            <w:pPr>
              <w:pStyle w:val="List"/>
            </w:pPr>
            <w:r w:rsidRPr="00CC2EF0">
              <w:t>2.2. Develop draft procedures to support policy implementation according to identified needs and relevant legislation.</w:t>
            </w:r>
          </w:p>
          <w:p w:rsidR="00000000" w:rsidRPr="00CC2EF0" w:rsidP="00CC2EF0">
            <w:pPr>
              <w:pStyle w:val="List"/>
            </w:pPr>
            <w:r w:rsidRPr="00CC2EF0">
              <w:t>2.3. Develop an implementat</w:t>
            </w:r>
            <w:r w:rsidRPr="00CC2EF0">
              <w:t>ion and communication plan to support the implementation of policies and procedures.</w:t>
            </w:r>
          </w:p>
          <w:p w:rsidR="00000000" w:rsidP="00CC2EF0">
            <w:pPr>
              <w:pStyle w:val="List"/>
              <w:rPr>
                <w:lang w:val="en-NZ"/>
              </w:rPr>
            </w:pPr>
            <w:r w:rsidRPr="00CC2EF0">
              <w:t>2.4. Develop supporting workplace forms, checklists and reporting documentation.</w:t>
            </w:r>
          </w:p>
        </w:tc>
      </w:tr>
      <w:tr w:rsidTr="00CC2EF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C2EF0">
            <w:pPr>
              <w:pStyle w:val="List"/>
              <w:rPr>
                <w:lang w:val="en-NZ"/>
              </w:rPr>
            </w:pPr>
            <w:r w:rsidRPr="00CC2EF0">
              <w:t xml:space="preserve">3.  Finalise policies and procedures. </w:t>
            </w:r>
          </w:p>
        </w:tc>
        <w:tc>
          <w:tcPr>
            <w:tcW w:w="6350" w:type="dxa"/>
            <w:tcBorders>
              <w:top w:val="nil"/>
              <w:left w:val="nil"/>
              <w:bottom w:val="nil"/>
              <w:right w:val="nil"/>
            </w:tcBorders>
            <w:tcMar>
              <w:top w:w="0" w:type="dxa"/>
              <w:left w:w="62" w:type="dxa"/>
              <w:bottom w:w="0" w:type="dxa"/>
              <w:right w:w="62" w:type="dxa"/>
            </w:tcMar>
          </w:tcPr>
          <w:p w:rsidR="00000000" w:rsidRPr="00CC2EF0" w:rsidP="00CC2EF0">
            <w:pPr>
              <w:pStyle w:val="List"/>
            </w:pPr>
            <w:r w:rsidRPr="00CC2EF0">
              <w:t xml:space="preserve">3.1. Communicate draft policies and procedures to </w:t>
            </w:r>
            <w:r w:rsidRPr="00CC2EF0">
              <w:t xml:space="preserve">relevant personnel and seek feedback.  </w:t>
            </w:r>
          </w:p>
          <w:p w:rsidR="00000000" w:rsidRPr="00CC2EF0" w:rsidP="00CC2EF0">
            <w:pPr>
              <w:pStyle w:val="List"/>
            </w:pPr>
            <w:r w:rsidRPr="00CC2EF0">
              <w:t xml:space="preserve">3.2. Make amendments to draft policies and procedures based on feedback received. </w:t>
            </w:r>
          </w:p>
          <w:p w:rsidR="00000000" w:rsidRPr="00CC2EF0" w:rsidP="00CC2EF0">
            <w:pPr>
              <w:pStyle w:val="List"/>
            </w:pPr>
            <w:r w:rsidRPr="00CC2EF0">
              <w:t xml:space="preserve">3.3. Ensure compliance with legislative and compliance requirements. </w:t>
            </w:r>
          </w:p>
          <w:p w:rsidR="00000000" w:rsidRPr="00CC2EF0" w:rsidP="00CC2EF0">
            <w:pPr>
              <w:pStyle w:val="List"/>
            </w:pPr>
            <w:r w:rsidRPr="00CC2EF0">
              <w:t>3.4. Edit and confirm final documentation.</w:t>
            </w:r>
          </w:p>
          <w:p w:rsidR="00000000" w:rsidRPr="00CC2EF0" w:rsidP="00CC2EF0">
            <w:pPr>
              <w:pStyle w:val="List"/>
            </w:pPr>
            <w:r w:rsidRPr="00CC2EF0">
              <w:t>3.5. Communicate fin</w:t>
            </w:r>
            <w:r w:rsidRPr="00CC2EF0">
              <w:t xml:space="preserve">alised policies and procedures. </w:t>
            </w:r>
          </w:p>
          <w:p w:rsidR="00000000" w:rsidRPr="00CC2EF0" w:rsidP="00CC2EF0">
            <w:pPr>
              <w:pStyle w:val="List"/>
            </w:pPr>
            <w:r w:rsidRPr="00CC2EF0">
              <w:t>3.6. Store policy and procedure documentation.</w:t>
            </w:r>
          </w:p>
        </w:tc>
      </w:tr>
    </w:tbl>
    <w:p w:rsidR="00000000" w:rsidRPr="00CC2EF0" w:rsidP="00CC2EF0">
      <w:pPr>
        <w:pStyle w:val="BodyText"/>
      </w:pPr>
    </w:p>
    <w:p w:rsidR="00000000" w:rsidRPr="00CC2EF0" w:rsidP="00CC2EF0">
      <w:pPr>
        <w:pStyle w:val="AllowPageBreak"/>
      </w:pPr>
    </w:p>
    <w:p w:rsidR="00000000" w:rsidRPr="00CC2EF0" w:rsidP="00CC2EF0">
      <w:pPr>
        <w:pStyle w:val="Heading1"/>
      </w:pPr>
      <w:bookmarkStart w:id="7" w:name="O_1204425"/>
      <w:bookmarkEnd w:id="7"/>
      <w:r w:rsidRPr="00CC2EF0">
        <w:t>Foundation Skills</w:t>
      </w:r>
    </w:p>
    <w:tbl>
      <w:tblPr>
        <w:tblW w:w="0" w:type="auto"/>
        <w:tblLayout w:type="fixed"/>
        <w:tblCellMar>
          <w:left w:w="62" w:type="dxa"/>
          <w:right w:w="62" w:type="dxa"/>
        </w:tblCellMar>
        <w:tblLook w:val="0000"/>
      </w:tblPr>
      <w:tblGrid>
        <w:gridCol w:w="2520"/>
        <w:gridCol w:w="6524"/>
      </w:tblGrid>
      <w:tr w:rsidTr="00CC2EF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C2EF0">
            <w:pPr>
              <w:pStyle w:val="BodyText"/>
              <w:rPr>
                <w:lang w:val="en-NZ"/>
              </w:rPr>
            </w:pPr>
            <w:r w:rsidRPr="00CC2EF0">
              <w:rPr>
                <w:rStyle w:val="Emphasis"/>
              </w:rPr>
              <w:t>Foundation skills essential to performance in this unit, but not explicit in the performance criteria are listed here, along with a brief context statement.</w:t>
            </w:r>
          </w:p>
        </w:tc>
      </w:tr>
      <w:tr w:rsidTr="00CC2EF0">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RPr="00CC2EF0" w:rsidP="00CC2EF0">
            <w:pPr>
              <w:pStyle w:val="BodyText"/>
            </w:pPr>
            <w:r w:rsidRPr="00CC2EF0">
              <w:rPr>
                <w:rStyle w:val="SpecialBold"/>
              </w:rPr>
              <w:t>SKILLS</w:t>
            </w:r>
          </w:p>
        </w:tc>
        <w:tc>
          <w:tcPr>
            <w:tcW w:w="6524" w:type="dxa"/>
            <w:tcBorders>
              <w:top w:val="nil"/>
              <w:left w:val="nil"/>
              <w:bottom w:val="nil"/>
              <w:right w:val="nil"/>
            </w:tcBorders>
            <w:tcMar>
              <w:top w:w="0" w:type="dxa"/>
              <w:left w:w="62" w:type="dxa"/>
              <w:bottom w:w="0" w:type="dxa"/>
              <w:right w:w="62" w:type="dxa"/>
            </w:tcMar>
          </w:tcPr>
          <w:p w:rsidR="00000000" w:rsidP="00CC2EF0">
            <w:pPr>
              <w:pStyle w:val="BodyText"/>
              <w:rPr>
                <w:lang w:val="en-NZ"/>
              </w:rPr>
            </w:pPr>
            <w:r w:rsidRPr="00CC2EF0">
              <w:rPr>
                <w:rStyle w:val="SpecialBold"/>
              </w:rPr>
              <w:t>DESCRIPTION</w:t>
            </w:r>
          </w:p>
        </w:tc>
      </w:tr>
      <w:tr w:rsidTr="00CC2EF0">
        <w:tblPrEx>
          <w:tblW w:w="0" w:type="auto"/>
          <w:tblLayout w:type="fixed"/>
          <w:tblCellMar>
            <w:left w:w="62" w:type="dxa"/>
            <w:right w:w="62" w:type="dxa"/>
          </w:tblCellMar>
          <w:tblLook w:val="0000"/>
        </w:tblPrEx>
        <w:trPr>
          <w:trHeight w:val="2951"/>
        </w:trPr>
        <w:tc>
          <w:tcPr>
            <w:tcW w:w="2520" w:type="dxa"/>
            <w:tcBorders>
              <w:top w:val="nil"/>
              <w:left w:val="nil"/>
              <w:bottom w:val="nil"/>
              <w:right w:val="nil"/>
            </w:tcBorders>
            <w:tcMar>
              <w:top w:w="0" w:type="dxa"/>
              <w:left w:w="62" w:type="dxa"/>
              <w:bottom w:w="0" w:type="dxa"/>
              <w:right w:w="62" w:type="dxa"/>
            </w:tcMar>
          </w:tcPr>
          <w:p w:rsidR="00000000" w:rsidP="00CC2EF0">
            <w:pPr>
              <w:pStyle w:val="BodyText"/>
              <w:rPr>
                <w:lang w:val="en-NZ"/>
              </w:rPr>
            </w:pPr>
            <w:r w:rsidRPr="00CC2EF0">
              <w:t>Reading skills to:</w:t>
            </w:r>
          </w:p>
        </w:tc>
        <w:tc>
          <w:tcPr>
            <w:tcW w:w="6524" w:type="dxa"/>
            <w:tcBorders>
              <w:top w:val="nil"/>
              <w:left w:val="nil"/>
              <w:bottom w:val="nil"/>
              <w:right w:val="nil"/>
            </w:tcBorders>
            <w:tcMar>
              <w:top w:w="0" w:type="dxa"/>
              <w:left w:w="62" w:type="dxa"/>
              <w:bottom w:w="0" w:type="dxa"/>
              <w:right w:w="62" w:type="dxa"/>
            </w:tcMar>
          </w:tcPr>
          <w:p w:rsidR="00000000" w:rsidRPr="00CC2EF0" w:rsidP="00CC2EF0">
            <w:pPr>
              <w:pStyle w:val="ListBullet"/>
            </w:pPr>
            <w:r w:rsidRPr="00CC2EF0">
              <w:t>interpret both familiar and unfamiliar, and potentially complex documents:</w:t>
            </w:r>
          </w:p>
          <w:p w:rsidR="00000000" w:rsidRPr="00CC2EF0" w:rsidP="00CC2EF0">
            <w:pPr>
              <w:pStyle w:val="ListBullet2"/>
            </w:pPr>
            <w:r w:rsidRPr="00CC2EF0">
              <w:t>workplace policies and procedures</w:t>
            </w:r>
          </w:p>
          <w:p w:rsidR="00000000" w:rsidRPr="00CC2EF0" w:rsidP="00CC2EF0">
            <w:pPr>
              <w:pStyle w:val="ListBullet2"/>
            </w:pPr>
            <w:r w:rsidRPr="00CC2EF0">
              <w:t>regulations, legislation and standards relating to skin therapy treatments</w:t>
            </w:r>
          </w:p>
          <w:p w:rsidR="00000000" w:rsidRPr="00CC2EF0" w:rsidP="00CC2EF0">
            <w:pPr>
              <w:pStyle w:val="ListBullet2"/>
            </w:pPr>
            <w:r w:rsidRPr="00CC2EF0">
              <w:t>safety data sheets</w:t>
            </w:r>
          </w:p>
          <w:p w:rsidR="00000000" w:rsidP="00CC2EF0">
            <w:pPr>
              <w:pStyle w:val="ListBullet2"/>
              <w:rPr>
                <w:lang w:val="en-NZ"/>
              </w:rPr>
            </w:pPr>
            <w:r w:rsidRPr="00CC2EF0">
              <w:t xml:space="preserve">instructions and manuals for skin therapy equipment </w:t>
            </w:r>
            <w:r w:rsidRPr="00CC2EF0">
              <w:t>and products.</w:t>
            </w:r>
          </w:p>
        </w:tc>
      </w:tr>
      <w:tr w:rsidTr="00CC2EF0">
        <w:tblPrEx>
          <w:tblW w:w="0" w:type="auto"/>
          <w:tblLayout w:type="fixed"/>
          <w:tblCellMar>
            <w:left w:w="62" w:type="dxa"/>
            <w:right w:w="62" w:type="dxa"/>
          </w:tblCellMar>
          <w:tblLook w:val="0000"/>
        </w:tblPrEx>
        <w:trPr>
          <w:trHeight w:val="1676"/>
        </w:trPr>
        <w:tc>
          <w:tcPr>
            <w:tcW w:w="2520" w:type="dxa"/>
            <w:tcBorders>
              <w:top w:val="nil"/>
              <w:left w:val="nil"/>
              <w:bottom w:val="nil"/>
              <w:right w:val="nil"/>
            </w:tcBorders>
            <w:tcMar>
              <w:top w:w="0" w:type="dxa"/>
              <w:left w:w="62" w:type="dxa"/>
              <w:bottom w:w="0" w:type="dxa"/>
              <w:right w:w="62" w:type="dxa"/>
            </w:tcMar>
          </w:tcPr>
          <w:p w:rsidR="00000000" w:rsidP="00CC2EF0">
            <w:pPr>
              <w:pStyle w:val="BodyText"/>
              <w:rPr>
                <w:lang w:val="en-NZ"/>
              </w:rPr>
            </w:pPr>
            <w:r w:rsidRPr="00CC2EF0">
              <w:t>Writing skills to:</w:t>
            </w:r>
          </w:p>
        </w:tc>
        <w:tc>
          <w:tcPr>
            <w:tcW w:w="6524" w:type="dxa"/>
            <w:tcBorders>
              <w:top w:val="nil"/>
              <w:left w:val="nil"/>
              <w:bottom w:val="nil"/>
              <w:right w:val="nil"/>
            </w:tcBorders>
            <w:tcMar>
              <w:top w:w="0" w:type="dxa"/>
              <w:left w:w="62" w:type="dxa"/>
              <w:bottom w:w="0" w:type="dxa"/>
              <w:right w:w="62" w:type="dxa"/>
            </w:tcMar>
          </w:tcPr>
          <w:p w:rsidR="00000000" w:rsidRPr="00CC2EF0" w:rsidP="00CC2EF0">
            <w:pPr>
              <w:pStyle w:val="ListBullet"/>
            </w:pPr>
            <w:r w:rsidRPr="00CC2EF0">
              <w:t>produce documents in clear, unambiguous language free from errors in spelling, punctuation and grammar</w:t>
            </w:r>
          </w:p>
          <w:p w:rsidR="00000000" w:rsidP="00CC2EF0">
            <w:pPr>
              <w:pStyle w:val="ListBullet"/>
              <w:rPr>
                <w:lang w:val="en-NZ"/>
              </w:rPr>
            </w:pPr>
            <w:r w:rsidRPr="00CC2EF0">
              <w:t>structure policies and procedures in logical sequence using current business formats and templates.</w:t>
            </w:r>
          </w:p>
        </w:tc>
      </w:tr>
      <w:tr w:rsidTr="00CC2EF0">
        <w:tblPrEx>
          <w:tblW w:w="0" w:type="auto"/>
          <w:tblLayout w:type="fixed"/>
          <w:tblCellMar>
            <w:left w:w="62" w:type="dxa"/>
            <w:right w:w="62" w:type="dxa"/>
          </w:tblCellMar>
          <w:tblLook w:val="0000"/>
        </w:tblPrEx>
        <w:trPr>
          <w:trHeight w:val="1228"/>
        </w:trPr>
        <w:tc>
          <w:tcPr>
            <w:tcW w:w="2520" w:type="dxa"/>
            <w:tcBorders>
              <w:top w:val="nil"/>
              <w:left w:val="nil"/>
              <w:bottom w:val="nil"/>
              <w:right w:val="nil"/>
            </w:tcBorders>
            <w:tcMar>
              <w:top w:w="0" w:type="dxa"/>
              <w:left w:w="62" w:type="dxa"/>
              <w:bottom w:w="0" w:type="dxa"/>
              <w:right w:w="62" w:type="dxa"/>
            </w:tcMar>
          </w:tcPr>
          <w:p w:rsidR="00000000" w:rsidP="00CC2EF0">
            <w:pPr>
              <w:pStyle w:val="BodyText"/>
              <w:rPr>
                <w:lang w:val="en-NZ"/>
              </w:rPr>
            </w:pPr>
            <w:r w:rsidRPr="00CC2EF0">
              <w:t>Oral communication skills to:</w:t>
            </w:r>
          </w:p>
        </w:tc>
        <w:tc>
          <w:tcPr>
            <w:tcW w:w="6524" w:type="dxa"/>
            <w:tcBorders>
              <w:top w:val="nil"/>
              <w:left w:val="nil"/>
              <w:bottom w:val="nil"/>
              <w:right w:val="nil"/>
            </w:tcBorders>
            <w:tcMar>
              <w:top w:w="0" w:type="dxa"/>
              <w:left w:w="62" w:type="dxa"/>
              <w:bottom w:w="0" w:type="dxa"/>
              <w:right w:w="62" w:type="dxa"/>
            </w:tcMar>
          </w:tcPr>
          <w:p w:rsidR="00000000" w:rsidP="00CC2EF0">
            <w:pPr>
              <w:pStyle w:val="ListBullet"/>
              <w:rPr>
                <w:lang w:val="en-NZ"/>
              </w:rPr>
            </w:pPr>
            <w:r w:rsidRPr="00CC2EF0">
              <w:t xml:space="preserve">consult with and seek feedback from relevant personnel on policies and procedures.  </w:t>
            </w:r>
          </w:p>
        </w:tc>
      </w:tr>
      <w:tr w:rsidTr="00CC2EF0">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P="00CC2EF0">
            <w:pPr>
              <w:pStyle w:val="BodyText"/>
              <w:rPr>
                <w:lang w:val="en-NZ"/>
              </w:rPr>
            </w:pPr>
            <w:r w:rsidRPr="00CC2EF0">
              <w:t>Planning and organising skills to:</w:t>
            </w:r>
          </w:p>
        </w:tc>
        <w:tc>
          <w:tcPr>
            <w:tcW w:w="6524" w:type="dxa"/>
            <w:tcBorders>
              <w:top w:val="nil"/>
              <w:left w:val="nil"/>
              <w:bottom w:val="nil"/>
              <w:right w:val="nil"/>
            </w:tcBorders>
            <w:tcMar>
              <w:top w:w="0" w:type="dxa"/>
              <w:left w:w="62" w:type="dxa"/>
              <w:bottom w:w="0" w:type="dxa"/>
              <w:right w:w="62" w:type="dxa"/>
            </w:tcMar>
          </w:tcPr>
          <w:p w:rsidR="00000000" w:rsidRPr="00CC2EF0" w:rsidP="00CC2EF0">
            <w:pPr>
              <w:pStyle w:val="ListBullet"/>
            </w:pPr>
            <w:r w:rsidRPr="00CC2EF0">
              <w:t xml:space="preserve">organise information into logical, consistent and accessible structures to enable use </w:t>
            </w:r>
            <w:r w:rsidRPr="00CC2EF0">
              <w:t>by relevant personnel.</w:t>
            </w:r>
          </w:p>
        </w:tc>
      </w:tr>
    </w:tbl>
    <w:p w:rsidR="00000000" w:rsidRPr="00CC2EF0" w:rsidP="00CC2EF0">
      <w:pPr>
        <w:pStyle w:val="BodyText"/>
      </w:pPr>
    </w:p>
    <w:p w:rsidR="00000000" w:rsidRPr="00CC2EF0" w:rsidP="00CC2EF0">
      <w:pPr>
        <w:pStyle w:val="AllowPageBreak"/>
      </w:pPr>
    </w:p>
    <w:p w:rsidR="00000000" w:rsidRPr="00CC2EF0" w:rsidP="00CC2EF0">
      <w:pPr>
        <w:pStyle w:val="Heading1"/>
      </w:pPr>
      <w:bookmarkStart w:id="8" w:name="O_1204427"/>
      <w:bookmarkEnd w:id="8"/>
      <w:r w:rsidRPr="00CC2EF0">
        <w:t>Unit Mapping Information</w:t>
      </w:r>
    </w:p>
    <w:p w:rsidR="00000000" w:rsidRPr="00CC2EF0" w:rsidP="00FC57D5">
      <w:pPr>
        <w:pStyle w:val="BodyText"/>
      </w:pPr>
      <w:r w:rsidRPr="00CC2EF0">
        <w:t>No equivalent unit.</w:t>
      </w:r>
    </w:p>
    <w:p w:rsidR="00000000" w:rsidRPr="00CC2EF0" w:rsidP="00CC2EF0">
      <w:pPr>
        <w:pStyle w:val="Heading1"/>
      </w:pPr>
      <w:bookmarkStart w:id="9" w:name="O_1204434"/>
      <w:bookmarkEnd w:id="9"/>
      <w:r w:rsidRPr="00CC2EF0">
        <w:t>Links</w:t>
      </w:r>
    </w:p>
    <w:p w:rsidR="00000000" w:rsidRPr="00CC2EF0" w:rsidP="00FC57D5">
      <w:pPr>
        <w:pStyle w:val="BodyText"/>
      </w:pPr>
      <w:r w:rsidRPr="00CC2EF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DF7698">
        <w:rPr>
          <w:rStyle w:val="Hyperlink"/>
        </w:rPr>
        <w:t>https://vetnet.gov.au/Pages/TrainingDocs.aspx?q=255d312b-db07-48f2-b6d6-1b0b06c42898</w:t>
      </w:r>
      <w:r>
        <w:fldChar w:fldCharType="end"/>
      </w:r>
    </w:p>
    <w:p w:rsidR="00000000" w:rsidRPr="00CC2EF0" w:rsidP="00CC2EF0"/>
    <w:sectPr w:rsidSect="00CC2E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F0" w:rsidRPr="00FC57D5" w:rsidP="00FC5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7D5" w:rsidP="00CC2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57D5" w:rsidP="00CC2E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C57D5" w:rsidP="00CC2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EF0" w:rsidRPr="00FC57D5" w:rsidP="00FC5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7D5" w:rsidRPr="002D2AF8" w:rsidP="00CC2EF0">
    <w:pPr>
      <w:pStyle w:val="Header"/>
      <w:framePr w:wrap="around"/>
    </w:pPr>
    <w:r>
      <w:fldChar w:fldCharType="begin"/>
    </w:r>
    <w:r>
      <w:instrText xml:space="preserve"> TITLE   \* MERGEFORMAT </w:instrText>
    </w:r>
    <w:r>
      <w:fldChar w:fldCharType="separate"/>
    </w:r>
    <w:r>
      <w:t>SHBXIND004 Develop skin therapy workplace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FC57D5" w:rsidP="00CC2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0A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D88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1E4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EF0"/>
    <w:pPr>
      <w:spacing w:before="360" w:after="60"/>
      <w:outlineLvl w:val="0"/>
    </w:pPr>
    <w:rPr>
      <w:sz w:val="32"/>
    </w:rPr>
  </w:style>
  <w:style w:type="paragraph" w:styleId="Heading2">
    <w:name w:val="heading 2"/>
    <w:basedOn w:val="HeadingBase"/>
    <w:next w:val="BodyText"/>
    <w:link w:val="Heading2Char"/>
    <w:qFormat/>
    <w:rsid w:val="00CC2EF0"/>
    <w:pPr>
      <w:keepLines/>
      <w:spacing w:before="240" w:after="120"/>
      <w:outlineLvl w:val="1"/>
    </w:pPr>
    <w:rPr>
      <w:sz w:val="28"/>
      <w:szCs w:val="40"/>
    </w:rPr>
  </w:style>
  <w:style w:type="paragraph" w:styleId="Heading3">
    <w:name w:val="heading 3"/>
    <w:basedOn w:val="HeadingBase"/>
    <w:next w:val="BodyText"/>
    <w:link w:val="Heading3Char"/>
    <w:qFormat/>
    <w:rsid w:val="00CC2EF0"/>
    <w:pPr>
      <w:spacing w:before="180" w:after="120"/>
      <w:outlineLvl w:val="2"/>
    </w:pPr>
    <w:rPr>
      <w:spacing w:val="-10"/>
      <w:kern w:val="32"/>
    </w:rPr>
  </w:style>
  <w:style w:type="paragraph" w:styleId="Heading4">
    <w:name w:val="heading 4"/>
    <w:basedOn w:val="HeadingBase"/>
    <w:next w:val="BodyText"/>
    <w:link w:val="Heading4Char"/>
    <w:qFormat/>
    <w:rsid w:val="00CC2EF0"/>
    <w:pPr>
      <w:spacing w:before="160" w:after="120"/>
      <w:outlineLvl w:val="3"/>
    </w:pPr>
    <w:rPr>
      <w:sz w:val="22"/>
    </w:rPr>
  </w:style>
  <w:style w:type="paragraph" w:styleId="Heading5">
    <w:name w:val="heading 5"/>
    <w:basedOn w:val="HeadingBase"/>
    <w:next w:val="Normal"/>
    <w:link w:val="Heading5Char"/>
    <w:qFormat/>
    <w:rsid w:val="00CC2EF0"/>
    <w:pPr>
      <w:spacing w:before="80"/>
      <w:outlineLvl w:val="4"/>
    </w:pPr>
    <w:rPr>
      <w:color w:val="918585"/>
      <w:sz w:val="20"/>
    </w:rPr>
  </w:style>
  <w:style w:type="paragraph" w:styleId="Heading6">
    <w:name w:val="heading 6"/>
    <w:basedOn w:val="HeadingBase"/>
    <w:next w:val="Normal"/>
    <w:link w:val="Heading6Char"/>
    <w:qFormat/>
    <w:rsid w:val="00CC2EF0"/>
    <w:pPr>
      <w:spacing w:before="60"/>
      <w:outlineLvl w:val="5"/>
    </w:pPr>
    <w:rPr>
      <w:color w:val="918585"/>
      <w:sz w:val="20"/>
    </w:rPr>
  </w:style>
  <w:style w:type="paragraph" w:styleId="Heading7">
    <w:name w:val="heading 7"/>
    <w:basedOn w:val="Normal"/>
    <w:next w:val="Normal"/>
    <w:link w:val="Heading7Char"/>
    <w:qFormat/>
    <w:rsid w:val="00CC2EF0"/>
    <w:pPr>
      <w:ind w:left="720"/>
      <w:outlineLvl w:val="6"/>
    </w:pPr>
    <w:rPr>
      <w:i/>
    </w:rPr>
  </w:style>
  <w:style w:type="paragraph" w:styleId="Heading8">
    <w:name w:val="heading 8"/>
    <w:basedOn w:val="Normal"/>
    <w:next w:val="Normal"/>
    <w:link w:val="Heading8Char"/>
    <w:qFormat/>
    <w:rsid w:val="00CC2EF0"/>
    <w:pPr>
      <w:ind w:left="720"/>
      <w:outlineLvl w:val="7"/>
    </w:pPr>
    <w:rPr>
      <w:i/>
    </w:rPr>
  </w:style>
  <w:style w:type="paragraph" w:styleId="Heading9">
    <w:name w:val="heading 9"/>
    <w:basedOn w:val="Normal"/>
    <w:next w:val="Normal"/>
    <w:link w:val="Heading9Char"/>
    <w:qFormat/>
    <w:rsid w:val="00CC2EF0"/>
    <w:pPr>
      <w:ind w:left="720"/>
      <w:outlineLvl w:val="8"/>
    </w:pPr>
    <w:rPr>
      <w:i/>
    </w:rPr>
  </w:style>
  <w:style w:type="character" w:default="1" w:styleId="DefaultParagraphFont">
    <w:name w:val="Default Paragraph Font"/>
    <w:uiPriority w:val="1"/>
    <w:unhideWhenUsed/>
    <w:rsid w:val="00CC2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EF0"/>
  </w:style>
  <w:style w:type="character" w:customStyle="1" w:styleId="Heading1Char">
    <w:name w:val="Heading 1 Char"/>
    <w:basedOn w:val="DefaultParagraphFont"/>
    <w:link w:val="Heading1"/>
    <w:rsid w:val="00CC2EF0"/>
    <w:rPr>
      <w:rFonts w:ascii="Times New Roman" w:eastAsia="Times New Roman" w:hAnsi="Times New Roman" w:cs="Times New Roman"/>
      <w:b/>
      <w:sz w:val="32"/>
      <w:szCs w:val="20"/>
      <w:lang w:eastAsia="en-US"/>
    </w:rPr>
  </w:style>
  <w:style w:type="paragraph" w:styleId="BodyText">
    <w:name w:val="Body Text"/>
    <w:basedOn w:val="Normal"/>
    <w:link w:val="BodyTextChar"/>
    <w:rsid w:val="00CC2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EF0"/>
    <w:rPr>
      <w:rFonts w:ascii="Times New Roman" w:eastAsia="Times New Roman" w:hAnsi="Times New Roman" w:cs="Times New Roman"/>
      <w:sz w:val="24"/>
      <w:lang w:eastAsia="en-US"/>
    </w:rPr>
  </w:style>
  <w:style w:type="paragraph" w:styleId="List">
    <w:name w:val="List"/>
    <w:basedOn w:val="BodyText"/>
    <w:next w:val="BodyText"/>
    <w:rsid w:val="00CC2EF0"/>
    <w:pPr>
      <w:tabs>
        <w:tab w:val="left" w:pos="340"/>
      </w:tabs>
      <w:spacing w:before="60" w:after="60"/>
      <w:ind w:left="340" w:hanging="340"/>
    </w:pPr>
  </w:style>
  <w:style w:type="paragraph" w:styleId="ListBullet">
    <w:name w:val="List Bullet"/>
    <w:basedOn w:val="List"/>
    <w:rsid w:val="00CC2EF0"/>
    <w:pPr>
      <w:numPr>
        <w:numId w:val="12"/>
      </w:numPr>
      <w:tabs>
        <w:tab w:val="clear" w:pos="340"/>
      </w:tabs>
      <w:spacing w:before="40" w:after="40"/>
    </w:pPr>
  </w:style>
  <w:style w:type="character" w:customStyle="1" w:styleId="SpecialBold">
    <w:name w:val="Special Bold"/>
    <w:basedOn w:val="DefaultParagraphFont"/>
    <w:rsid w:val="00CC2EF0"/>
    <w:rPr>
      <w:b/>
      <w:spacing w:val="0"/>
    </w:rPr>
  </w:style>
  <w:style w:type="paragraph" w:styleId="ListBullet2">
    <w:name w:val="List Bullet 2"/>
    <w:basedOn w:val="List2"/>
    <w:rsid w:val="00CC2EF0"/>
    <w:pPr>
      <w:numPr>
        <w:numId w:val="13"/>
      </w:numPr>
      <w:tabs>
        <w:tab w:val="clear" w:pos="680"/>
      </w:tabs>
    </w:pPr>
  </w:style>
  <w:style w:type="character" w:styleId="Emphasis">
    <w:name w:val="Emphasis"/>
    <w:basedOn w:val="DefaultParagraphFont"/>
    <w:qFormat/>
    <w:rsid w:val="00CC2EF0"/>
    <w:rPr>
      <w:i/>
    </w:rPr>
  </w:style>
  <w:style w:type="paragraph" w:customStyle="1" w:styleId="SuperHeading">
    <w:name w:val="SuperHeading"/>
    <w:basedOn w:val="Normal"/>
    <w:rsid w:val="00CC2EF0"/>
    <w:pPr>
      <w:spacing w:before="240" w:after="120"/>
      <w:outlineLvl w:val="0"/>
    </w:pPr>
    <w:rPr>
      <w:rFonts w:ascii="Times New Roman" w:hAnsi="Times New Roman"/>
      <w:b/>
      <w:sz w:val="32"/>
    </w:rPr>
  </w:style>
  <w:style w:type="paragraph" w:customStyle="1" w:styleId="AllowPageBreak">
    <w:name w:val="AllowPageBreak"/>
    <w:rsid w:val="00CC2E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2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EF0"/>
    <w:rPr>
      <w:rFonts w:ascii="Courier New" w:eastAsia="Times New Roman" w:hAnsi="Courier New" w:cs="Times New Roman"/>
      <w:i/>
      <w:szCs w:val="20"/>
      <w:lang w:eastAsia="en-US"/>
    </w:rPr>
  </w:style>
  <w:style w:type="paragraph" w:customStyle="1" w:styleId="HeadingBase">
    <w:name w:val="Heading Base"/>
    <w:rsid w:val="00CC2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EF0"/>
    <w:pPr>
      <w:tabs>
        <w:tab w:val="right" w:leader="dot" w:pos="9072"/>
      </w:tabs>
      <w:ind w:left="567"/>
    </w:pPr>
    <w:rPr>
      <w:szCs w:val="22"/>
    </w:rPr>
  </w:style>
  <w:style w:type="paragraph" w:customStyle="1" w:styleId="TOCBase">
    <w:name w:val="TOC Base"/>
    <w:rsid w:val="00CC2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EF0"/>
    <w:pPr>
      <w:tabs>
        <w:tab w:val="right" w:leader="dot" w:pos="9072"/>
      </w:tabs>
      <w:spacing w:before="40" w:after="40"/>
      <w:ind w:left="284"/>
    </w:pPr>
    <w:rPr>
      <w:rFonts w:ascii="Times New Roman" w:hAnsi="Times New Roman"/>
    </w:rPr>
  </w:style>
  <w:style w:type="paragraph" w:styleId="TOC1">
    <w:name w:val="toc 1"/>
    <w:basedOn w:val="TOCBase"/>
    <w:next w:val="Normal"/>
    <w:rsid w:val="00CC2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EF0"/>
    <w:rPr>
      <w:rFonts w:ascii="Times New Roman" w:eastAsia="Times New Roman" w:hAnsi="Times New Roman" w:cs="Times New Roman"/>
      <w:sz w:val="16"/>
      <w:lang w:eastAsia="en-US"/>
    </w:rPr>
  </w:style>
  <w:style w:type="paragraph" w:styleId="Title">
    <w:name w:val="Title"/>
    <w:basedOn w:val="HeadingBase"/>
    <w:link w:val="TitleChar"/>
    <w:qFormat/>
    <w:rsid w:val="00CC2EF0"/>
    <w:pPr>
      <w:spacing w:before="5040"/>
      <w:jc w:val="center"/>
    </w:pPr>
    <w:rPr>
      <w:sz w:val="48"/>
      <w:szCs w:val="72"/>
      <w:lang w:val="en-US"/>
    </w:rPr>
  </w:style>
  <w:style w:type="character" w:customStyle="1" w:styleId="TitleChar">
    <w:name w:val="Title Char"/>
    <w:basedOn w:val="DefaultParagraphFont"/>
    <w:link w:val="Title"/>
    <w:rsid w:val="00CC2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EF0"/>
    <w:pPr>
      <w:tabs>
        <w:tab w:val="left" w:pos="3600"/>
        <w:tab w:val="left" w:pos="3958"/>
      </w:tabs>
    </w:pPr>
  </w:style>
  <w:style w:type="paragraph" w:customStyle="1" w:styleId="Note">
    <w:name w:val="Note"/>
    <w:basedOn w:val="BodyText"/>
    <w:rsid w:val="00CC2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EF0"/>
    <w:pPr>
      <w:framePr w:wrap="auto" w:hAnchor="text" w:y="6049"/>
    </w:pPr>
    <w:rPr>
      <w:color w:val="000000"/>
      <w:sz w:val="40"/>
    </w:rPr>
  </w:style>
  <w:style w:type="paragraph" w:customStyle="1" w:styleId="TOCTitle">
    <w:name w:val="TOCTitle"/>
    <w:basedOn w:val="Heading1"/>
    <w:rsid w:val="00CC2EF0"/>
    <w:pPr>
      <w:spacing w:after="240"/>
      <w:jc w:val="center"/>
      <w:outlineLvl w:val="9"/>
    </w:pPr>
    <w:rPr>
      <w:caps/>
    </w:rPr>
  </w:style>
  <w:style w:type="paragraph" w:customStyle="1" w:styleId="Version">
    <w:name w:val="Version"/>
    <w:rsid w:val="00CC2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EF0"/>
    <w:pPr>
      <w:keepNext w:val="0"/>
      <w:tabs>
        <w:tab w:val="right" w:pos="4176"/>
      </w:tabs>
      <w:ind w:left="198" w:hanging="198"/>
    </w:pPr>
    <w:rPr>
      <w:rFonts w:ascii="Garamond" w:hAnsi="Garamond"/>
    </w:rPr>
  </w:style>
  <w:style w:type="paragraph" w:styleId="IndexHeading">
    <w:name w:val="index heading"/>
    <w:basedOn w:val="Normal"/>
    <w:next w:val="Index1"/>
    <w:semiHidden/>
    <w:rsid w:val="00CC2EF0"/>
    <w:pPr>
      <w:spacing w:before="120" w:after="120"/>
    </w:pPr>
    <w:rPr>
      <w:rFonts w:ascii="Arial" w:hAnsi="Arial"/>
      <w:b/>
      <w:color w:val="918585"/>
      <w:sz w:val="24"/>
    </w:rPr>
  </w:style>
  <w:style w:type="paragraph" w:styleId="Header">
    <w:name w:val="header"/>
    <w:basedOn w:val="Normal"/>
    <w:link w:val="HeaderChar"/>
    <w:rsid w:val="00CC2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EF0"/>
    <w:rPr>
      <w:rFonts w:ascii="Times New Roman" w:eastAsia="Times New Roman" w:hAnsi="Times New Roman" w:cs="Times New Roman"/>
      <w:sz w:val="16"/>
      <w:szCs w:val="20"/>
      <w:lang w:val="en-GB" w:eastAsia="en-US"/>
    </w:rPr>
  </w:style>
  <w:style w:type="paragraph" w:customStyle="1" w:styleId="Chapter">
    <w:name w:val="Chapter"/>
    <w:basedOn w:val="Normal"/>
    <w:rsid w:val="00CC2EF0"/>
    <w:pPr>
      <w:spacing w:before="240"/>
    </w:pPr>
    <w:rPr>
      <w:rFonts w:ascii="Times New Roman" w:hAnsi="Times New Roman"/>
      <w:smallCaps/>
      <w:spacing w:val="80"/>
      <w:sz w:val="28"/>
    </w:rPr>
  </w:style>
  <w:style w:type="paragraph" w:customStyle="1" w:styleId="InChapter">
    <w:name w:val="InChapter"/>
    <w:basedOn w:val="Heading3"/>
    <w:rsid w:val="00CC2EF0"/>
    <w:pPr>
      <w:spacing w:after="240"/>
      <w:outlineLvl w:val="9"/>
    </w:pPr>
    <w:rPr>
      <w:noProof/>
    </w:rPr>
  </w:style>
  <w:style w:type="paragraph" w:styleId="Index2">
    <w:name w:val="index 2"/>
    <w:basedOn w:val="Normal"/>
    <w:next w:val="Normal"/>
    <w:semiHidden/>
    <w:rsid w:val="00CC2EF0"/>
    <w:pPr>
      <w:tabs>
        <w:tab w:val="right" w:pos="4176"/>
      </w:tabs>
      <w:ind w:left="568" w:hanging="284"/>
    </w:pPr>
    <w:rPr>
      <w:rFonts w:ascii="Garamond" w:hAnsi="Garamond"/>
    </w:rPr>
  </w:style>
  <w:style w:type="paragraph" w:customStyle="1" w:styleId="Byline">
    <w:name w:val="Byline"/>
    <w:rsid w:val="00CC2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EF0"/>
    <w:pPr>
      <w:tabs>
        <w:tab w:val="clear" w:pos="3600"/>
        <w:tab w:val="clear" w:pos="3958"/>
      </w:tabs>
      <w:jc w:val="right"/>
    </w:pPr>
  </w:style>
  <w:style w:type="paragraph" w:styleId="Caption">
    <w:name w:val="caption"/>
    <w:basedOn w:val="BodyText"/>
    <w:next w:val="Normal"/>
    <w:qFormat/>
    <w:rsid w:val="00CC2EF0"/>
    <w:pPr>
      <w:framePr w:w="2268" w:hSpace="181" w:vSpace="181" w:wrap="around" w:vAnchor="text" w:hAnchor="page" w:x="1135" w:y="285" w:anchorLock="1"/>
    </w:pPr>
    <w:rPr>
      <w:i/>
    </w:rPr>
  </w:style>
  <w:style w:type="paragraph" w:customStyle="1" w:styleId="MiniTOCTitle">
    <w:name w:val="MiniTOCTitle"/>
    <w:basedOn w:val="Heading4"/>
    <w:rsid w:val="00CC2EF0"/>
    <w:pPr>
      <w:spacing w:before="240"/>
      <w:outlineLvl w:val="9"/>
    </w:pPr>
    <w:rPr>
      <w:noProof/>
      <w:sz w:val="24"/>
    </w:rPr>
  </w:style>
  <w:style w:type="paragraph" w:customStyle="1" w:styleId="MiniTOCItem">
    <w:name w:val="MiniTOCItem"/>
    <w:basedOn w:val="ListBullet"/>
    <w:rsid w:val="00CC2EF0"/>
    <w:pPr>
      <w:numPr>
        <w:numId w:val="0"/>
      </w:numPr>
      <w:tabs>
        <w:tab w:val="right" w:leader="dot" w:pos="6521"/>
      </w:tabs>
      <w:spacing w:before="0" w:after="0"/>
    </w:pPr>
  </w:style>
  <w:style w:type="paragraph" w:customStyle="1" w:styleId="TOFTitle">
    <w:name w:val="TOFTitle"/>
    <w:basedOn w:val="TOCTitle"/>
    <w:rsid w:val="00CC2EF0"/>
  </w:style>
  <w:style w:type="paragraph" w:styleId="TableofFigures">
    <w:name w:val="table of figures"/>
    <w:basedOn w:val="Normal"/>
    <w:next w:val="Normal"/>
    <w:semiHidden/>
    <w:rsid w:val="00CC2EF0"/>
    <w:pPr>
      <w:tabs>
        <w:tab w:val="right" w:leader="dot" w:pos="9072"/>
      </w:tabs>
      <w:ind w:left="970" w:hanging="403"/>
    </w:pPr>
    <w:rPr>
      <w:rFonts w:ascii="Times New Roman" w:hAnsi="Times New Roman"/>
      <w:b/>
    </w:rPr>
  </w:style>
  <w:style w:type="paragraph" w:styleId="ListNumber">
    <w:name w:val="List Number"/>
    <w:basedOn w:val="List"/>
    <w:rsid w:val="00CC2EF0"/>
    <w:pPr>
      <w:numPr>
        <w:numId w:val="15"/>
      </w:numPr>
      <w:tabs>
        <w:tab w:val="clear" w:pos="340"/>
      </w:tabs>
    </w:pPr>
  </w:style>
  <w:style w:type="character" w:customStyle="1" w:styleId="WingdingSymbols">
    <w:name w:val="Wingding Symbols"/>
    <w:rsid w:val="00CC2EF0"/>
    <w:rPr>
      <w:rFonts w:ascii="Wingdings" w:hAnsi="Wingdings"/>
    </w:rPr>
  </w:style>
  <w:style w:type="paragraph" w:customStyle="1" w:styleId="TableHeading">
    <w:name w:val="Table Heading"/>
    <w:basedOn w:val="HeadingBase"/>
    <w:rsid w:val="00CC2EF0"/>
    <w:pPr>
      <w:keepLines/>
      <w:pBdr>
        <w:bottom w:val="single" w:sz="6" w:space="1" w:color="918585"/>
      </w:pBdr>
      <w:spacing w:before="240"/>
    </w:pPr>
  </w:style>
  <w:style w:type="character" w:customStyle="1" w:styleId="HotSpot">
    <w:name w:val="HotSpot"/>
    <w:rsid w:val="00CC2EF0"/>
    <w:rPr>
      <w:color w:val="0033CC"/>
      <w:u w:val="none"/>
    </w:rPr>
  </w:style>
  <w:style w:type="paragraph" w:customStyle="1" w:styleId="BodyTextRight">
    <w:name w:val="Body Text Right"/>
    <w:basedOn w:val="BodyText"/>
    <w:rsid w:val="00CC2EF0"/>
    <w:pPr>
      <w:spacing w:before="0" w:after="0"/>
      <w:jc w:val="right"/>
    </w:pPr>
  </w:style>
  <w:style w:type="paragraph" w:styleId="Index3">
    <w:name w:val="index 3"/>
    <w:basedOn w:val="ListNumber2"/>
    <w:next w:val="Normal"/>
    <w:semiHidden/>
    <w:rsid w:val="00CC2EF0"/>
    <w:pPr>
      <w:numPr>
        <w:numId w:val="0"/>
      </w:numPr>
      <w:tabs>
        <w:tab w:val="right" w:leader="dot" w:pos="4176"/>
      </w:tabs>
    </w:pPr>
  </w:style>
  <w:style w:type="paragraph" w:styleId="ListNumber2">
    <w:name w:val="List Number 2"/>
    <w:basedOn w:val="List2"/>
    <w:rsid w:val="00CC2EF0"/>
    <w:pPr>
      <w:numPr>
        <w:numId w:val="10"/>
      </w:numPr>
      <w:tabs>
        <w:tab w:val="clear" w:pos="1060"/>
      </w:tabs>
    </w:pPr>
  </w:style>
  <w:style w:type="paragraph" w:customStyle="1" w:styleId="MarginNote">
    <w:name w:val="Margin Note"/>
    <w:basedOn w:val="BodyText"/>
    <w:rsid w:val="00CC2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EF0"/>
    <w:rPr>
      <w:sz w:val="32"/>
    </w:rPr>
  </w:style>
  <w:style w:type="paragraph" w:customStyle="1" w:styleId="HeadingProcedure">
    <w:name w:val="Heading Procedure"/>
    <w:basedOn w:val="HeadingBase"/>
    <w:next w:val="Normal"/>
    <w:rsid w:val="00CC2EF0"/>
    <w:pPr>
      <w:tabs>
        <w:tab w:val="left" w:pos="0"/>
      </w:tabs>
      <w:spacing w:before="120" w:after="60"/>
    </w:pPr>
    <w:rPr>
      <w:i/>
      <w:color w:val="918585"/>
      <w:sz w:val="22"/>
    </w:rPr>
  </w:style>
  <w:style w:type="paragraph" w:customStyle="1" w:styleId="TableBodyText">
    <w:name w:val="Table Body Text"/>
    <w:basedOn w:val="BodyText"/>
    <w:rsid w:val="00CC2EF0"/>
    <w:pPr>
      <w:spacing w:before="60" w:after="60"/>
    </w:pPr>
  </w:style>
  <w:style w:type="paragraph" w:styleId="ListContinue">
    <w:name w:val="List Continue"/>
    <w:basedOn w:val="List"/>
    <w:rsid w:val="00CC2EF0"/>
    <w:pPr>
      <w:ind w:firstLine="0"/>
    </w:pPr>
  </w:style>
  <w:style w:type="paragraph" w:customStyle="1" w:styleId="ListNote">
    <w:name w:val="List Note"/>
    <w:basedOn w:val="List"/>
    <w:rsid w:val="00CC2EF0"/>
    <w:pPr>
      <w:pBdr>
        <w:top w:val="single" w:sz="6" w:space="2" w:color="918585"/>
        <w:bottom w:val="single" w:sz="6" w:space="2" w:color="918585"/>
      </w:pBdr>
      <w:tabs>
        <w:tab w:val="left" w:pos="1021"/>
      </w:tabs>
      <w:ind w:firstLine="0"/>
    </w:pPr>
  </w:style>
  <w:style w:type="paragraph" w:customStyle="1" w:styleId="Warning">
    <w:name w:val="Warning"/>
    <w:basedOn w:val="BodyText"/>
    <w:rsid w:val="00CC2EF0"/>
    <w:pPr>
      <w:shd w:val="clear" w:color="auto" w:fill="D9D9D9"/>
      <w:tabs>
        <w:tab w:val="left" w:pos="992"/>
      </w:tabs>
      <w:ind w:left="119" w:right="119"/>
    </w:pPr>
    <w:rPr>
      <w:sz w:val="20"/>
    </w:rPr>
  </w:style>
  <w:style w:type="paragraph" w:customStyle="1" w:styleId="MarginIcons">
    <w:name w:val="Margin Icons"/>
    <w:basedOn w:val="BodyText"/>
    <w:rsid w:val="00CC2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EF0"/>
    <w:rPr>
      <w:rFonts w:ascii="Courier New" w:hAnsi="Courier New"/>
    </w:rPr>
  </w:style>
  <w:style w:type="paragraph" w:customStyle="1" w:styleId="NoteBullet">
    <w:name w:val="Note Bullet"/>
    <w:basedOn w:val="Note"/>
    <w:rsid w:val="00CC2EF0"/>
    <w:pPr>
      <w:tabs>
        <w:tab w:val="clear" w:pos="680"/>
      </w:tabs>
      <w:spacing w:before="60" w:after="60"/>
    </w:pPr>
  </w:style>
  <w:style w:type="paragraph" w:customStyle="1" w:styleId="SubHeading2">
    <w:name w:val="SubHeading2"/>
    <w:basedOn w:val="HeadingBase"/>
    <w:rsid w:val="00CC2EF0"/>
    <w:pPr>
      <w:spacing w:before="240" w:after="60"/>
    </w:pPr>
    <w:rPr>
      <w:sz w:val="20"/>
    </w:rPr>
  </w:style>
  <w:style w:type="paragraph" w:customStyle="1" w:styleId="SubHeading1">
    <w:name w:val="SubHeading1"/>
    <w:basedOn w:val="HeadingBase"/>
    <w:rsid w:val="00CC2EF0"/>
    <w:pPr>
      <w:spacing w:before="240" w:after="60"/>
    </w:pPr>
    <w:rPr>
      <w:color w:val="918585"/>
      <w:sz w:val="22"/>
    </w:rPr>
  </w:style>
  <w:style w:type="paragraph" w:customStyle="1" w:styleId="SideHeading">
    <w:name w:val="Side Heading"/>
    <w:basedOn w:val="HeadingBase"/>
    <w:rsid w:val="00CC2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EF0"/>
    <w:pPr>
      <w:tabs>
        <w:tab w:val="num" w:pos="360"/>
      </w:tabs>
    </w:pPr>
  </w:style>
  <w:style w:type="paragraph" w:styleId="PlainText">
    <w:name w:val="Plain Text"/>
    <w:basedOn w:val="Normal"/>
    <w:link w:val="PlainTextChar"/>
    <w:rsid w:val="00CC2EF0"/>
    <w:rPr>
      <w:sz w:val="20"/>
    </w:rPr>
  </w:style>
  <w:style w:type="character" w:customStyle="1" w:styleId="PlainTextChar">
    <w:name w:val="Plain Text Char"/>
    <w:basedOn w:val="DefaultParagraphFont"/>
    <w:link w:val="PlainText"/>
    <w:rsid w:val="00CC2EF0"/>
    <w:rPr>
      <w:rFonts w:ascii="Courier New" w:eastAsia="Times New Roman" w:hAnsi="Courier New" w:cs="Times New Roman"/>
      <w:sz w:val="20"/>
      <w:szCs w:val="20"/>
      <w:lang w:eastAsia="en-US"/>
    </w:rPr>
  </w:style>
  <w:style w:type="character" w:customStyle="1" w:styleId="MenuOption">
    <w:name w:val="Menu Option"/>
    <w:basedOn w:val="DefaultParagraphFont"/>
    <w:rsid w:val="00CC2EF0"/>
    <w:rPr>
      <w:b/>
      <w:smallCaps/>
    </w:rPr>
  </w:style>
  <w:style w:type="paragraph" w:customStyle="1" w:styleId="TableListNumber">
    <w:name w:val="Table List Number"/>
    <w:basedOn w:val="ListNumber"/>
    <w:rsid w:val="00CC2EF0"/>
    <w:pPr>
      <w:numPr>
        <w:numId w:val="0"/>
      </w:numPr>
    </w:pPr>
  </w:style>
  <w:style w:type="paragraph" w:styleId="TOC4">
    <w:name w:val="toc 4"/>
    <w:basedOn w:val="TOCBase"/>
    <w:next w:val="Normal"/>
    <w:semiHidden/>
    <w:rsid w:val="00CC2EF0"/>
    <w:pPr>
      <w:tabs>
        <w:tab w:val="right" w:leader="dot" w:pos="9071"/>
      </w:tabs>
      <w:ind w:left="1701"/>
    </w:pPr>
  </w:style>
  <w:style w:type="paragraph" w:customStyle="1" w:styleId="ListAlpha">
    <w:name w:val="List Alpha"/>
    <w:basedOn w:val="List"/>
    <w:rsid w:val="00CC2EF0"/>
    <w:pPr>
      <w:numPr>
        <w:numId w:val="9"/>
      </w:numPr>
    </w:pPr>
  </w:style>
  <w:style w:type="paragraph" w:customStyle="1" w:styleId="ListAlpha2">
    <w:name w:val="List Alpha 2"/>
    <w:basedOn w:val="List2"/>
    <w:rsid w:val="00CC2EF0"/>
    <w:pPr>
      <w:numPr>
        <w:numId w:val="8"/>
      </w:numPr>
    </w:pPr>
  </w:style>
  <w:style w:type="paragraph" w:styleId="List2">
    <w:name w:val="List 2"/>
    <w:basedOn w:val="BodyText"/>
    <w:rsid w:val="00CC2EF0"/>
    <w:pPr>
      <w:tabs>
        <w:tab w:val="left" w:pos="680"/>
      </w:tabs>
      <w:spacing w:before="60" w:after="60"/>
      <w:ind w:left="680" w:hanging="340"/>
    </w:pPr>
  </w:style>
  <w:style w:type="paragraph" w:styleId="List3">
    <w:name w:val="List 3"/>
    <w:basedOn w:val="BodyText"/>
    <w:rsid w:val="00CC2EF0"/>
    <w:pPr>
      <w:tabs>
        <w:tab w:val="left" w:pos="1021"/>
      </w:tabs>
      <w:spacing w:before="60" w:after="60"/>
      <w:ind w:left="1020" w:hanging="340"/>
    </w:pPr>
  </w:style>
  <w:style w:type="paragraph" w:styleId="List4">
    <w:name w:val="List 4"/>
    <w:basedOn w:val="BodyText"/>
    <w:rsid w:val="00CC2EF0"/>
    <w:pPr>
      <w:tabs>
        <w:tab w:val="left" w:pos="1361"/>
      </w:tabs>
      <w:spacing w:before="60" w:after="60"/>
      <w:ind w:left="1361" w:hanging="340"/>
    </w:pPr>
  </w:style>
  <w:style w:type="paragraph" w:styleId="List5">
    <w:name w:val="List 5"/>
    <w:basedOn w:val="BodyText"/>
    <w:rsid w:val="00CC2EF0"/>
    <w:pPr>
      <w:tabs>
        <w:tab w:val="left" w:pos="1701"/>
      </w:tabs>
      <w:spacing w:before="60" w:after="60"/>
      <w:ind w:left="1701" w:hanging="340"/>
    </w:pPr>
  </w:style>
  <w:style w:type="paragraph" w:styleId="ListBullet3">
    <w:name w:val="List Bullet 3"/>
    <w:basedOn w:val="List3"/>
    <w:rsid w:val="00CC2EF0"/>
    <w:pPr>
      <w:numPr>
        <w:numId w:val="14"/>
      </w:numPr>
      <w:tabs>
        <w:tab w:val="clear" w:pos="1021"/>
      </w:tabs>
      <w:ind w:left="1037" w:hanging="357"/>
    </w:pPr>
  </w:style>
  <w:style w:type="paragraph" w:styleId="ListBullet4">
    <w:name w:val="List Bullet 4"/>
    <w:basedOn w:val="List4"/>
    <w:rsid w:val="00CC2EF0"/>
    <w:pPr>
      <w:numPr>
        <w:numId w:val="3"/>
      </w:numPr>
      <w:tabs>
        <w:tab w:val="clear" w:pos="1361"/>
      </w:tabs>
    </w:pPr>
  </w:style>
  <w:style w:type="paragraph" w:styleId="ListBullet5">
    <w:name w:val="List Bullet 5"/>
    <w:basedOn w:val="List5"/>
    <w:rsid w:val="00CC2EF0"/>
    <w:pPr>
      <w:numPr>
        <w:numId w:val="4"/>
      </w:numPr>
    </w:pPr>
  </w:style>
  <w:style w:type="paragraph" w:styleId="ListContinue2">
    <w:name w:val="List Continue 2"/>
    <w:basedOn w:val="List2"/>
    <w:rsid w:val="00CC2EF0"/>
    <w:pPr>
      <w:ind w:firstLine="0"/>
    </w:pPr>
  </w:style>
  <w:style w:type="paragraph" w:styleId="ListContinue3">
    <w:name w:val="List Continue 3"/>
    <w:basedOn w:val="List3"/>
    <w:rsid w:val="00CC2EF0"/>
    <w:pPr>
      <w:ind w:left="1021" w:firstLine="0"/>
    </w:pPr>
  </w:style>
  <w:style w:type="paragraph" w:styleId="ListContinue4">
    <w:name w:val="List Continue 4"/>
    <w:basedOn w:val="List4"/>
    <w:rsid w:val="00CC2EF0"/>
    <w:pPr>
      <w:ind w:firstLine="0"/>
    </w:pPr>
  </w:style>
  <w:style w:type="paragraph" w:styleId="ListContinue5">
    <w:name w:val="List Continue 5"/>
    <w:basedOn w:val="List5"/>
    <w:rsid w:val="00CC2EF0"/>
    <w:pPr>
      <w:ind w:firstLine="0"/>
    </w:pPr>
  </w:style>
  <w:style w:type="paragraph" w:styleId="ListNumber3">
    <w:name w:val="List Number 3"/>
    <w:basedOn w:val="List3"/>
    <w:rsid w:val="00CC2EF0"/>
    <w:pPr>
      <w:numPr>
        <w:numId w:val="5"/>
      </w:numPr>
    </w:pPr>
  </w:style>
  <w:style w:type="paragraph" w:styleId="ListNumber4">
    <w:name w:val="List Number 4"/>
    <w:basedOn w:val="List4"/>
    <w:rsid w:val="00CC2EF0"/>
    <w:pPr>
      <w:numPr>
        <w:numId w:val="6"/>
      </w:numPr>
    </w:pPr>
  </w:style>
  <w:style w:type="paragraph" w:styleId="ListNumber5">
    <w:name w:val="List Number 5"/>
    <w:basedOn w:val="List5"/>
    <w:rsid w:val="00CC2EF0"/>
    <w:pPr>
      <w:numPr>
        <w:numId w:val="7"/>
      </w:numPr>
    </w:pPr>
  </w:style>
  <w:style w:type="paragraph" w:styleId="BlockText">
    <w:name w:val="Block Text"/>
    <w:basedOn w:val="Normal"/>
    <w:rsid w:val="00CC2EF0"/>
    <w:pPr>
      <w:spacing w:after="120"/>
      <w:ind w:left="1440" w:right="1440"/>
    </w:pPr>
  </w:style>
  <w:style w:type="character" w:customStyle="1" w:styleId="Subscript">
    <w:name w:val="Subscript"/>
    <w:basedOn w:val="DefaultParagraphFont"/>
    <w:rsid w:val="00CC2EF0"/>
    <w:rPr>
      <w:sz w:val="16"/>
      <w:vertAlign w:val="subscript"/>
    </w:rPr>
  </w:style>
  <w:style w:type="character" w:customStyle="1" w:styleId="Superscript">
    <w:name w:val="Superscript"/>
    <w:basedOn w:val="DefaultParagraphFont"/>
    <w:rsid w:val="00CC2EF0"/>
    <w:rPr>
      <w:sz w:val="16"/>
      <w:vertAlign w:val="superscript"/>
    </w:rPr>
  </w:style>
  <w:style w:type="character" w:customStyle="1" w:styleId="Symbols">
    <w:name w:val="Symbols"/>
    <w:basedOn w:val="DefaultParagraphFont"/>
    <w:rsid w:val="00CC2EF0"/>
    <w:rPr>
      <w:rFonts w:ascii="Symbol" w:hAnsi="Symbol"/>
    </w:rPr>
  </w:style>
  <w:style w:type="character" w:customStyle="1" w:styleId="MenuOptions">
    <w:name w:val="Menu Options"/>
    <w:basedOn w:val="DefaultParagraphFont"/>
    <w:rsid w:val="00CC2EF0"/>
    <w:rPr>
      <w:rFonts w:ascii="Arial Narrow" w:hAnsi="Arial Narrow"/>
      <w:smallCaps/>
    </w:rPr>
  </w:style>
  <w:style w:type="character" w:customStyle="1" w:styleId="Buttons">
    <w:name w:val="Buttons"/>
    <w:basedOn w:val="DefaultParagraphFont"/>
    <w:rsid w:val="00CC2EF0"/>
    <w:rPr>
      <w:b/>
    </w:rPr>
  </w:style>
  <w:style w:type="character" w:customStyle="1" w:styleId="Underlined">
    <w:name w:val="Underlined"/>
    <w:basedOn w:val="DefaultParagraphFont"/>
    <w:rsid w:val="00CC2EF0"/>
    <w:rPr>
      <w:u w:val="single"/>
    </w:rPr>
  </w:style>
  <w:style w:type="paragraph" w:customStyle="1" w:styleId="TableBodyTextRight">
    <w:name w:val="Table Body Text Right"/>
    <w:basedOn w:val="TableBodyText"/>
    <w:rsid w:val="00CC2EF0"/>
    <w:pPr>
      <w:widowControl w:val="0"/>
      <w:autoSpaceDE w:val="0"/>
      <w:autoSpaceDN w:val="0"/>
      <w:adjustRightInd w:val="0"/>
      <w:jc w:val="right"/>
    </w:pPr>
    <w:rPr>
      <w:rFonts w:cs="Arial"/>
      <w:szCs w:val="18"/>
    </w:rPr>
  </w:style>
  <w:style w:type="paragraph" w:customStyle="1" w:styleId="CopyrightText">
    <w:name w:val="Copyright Text"/>
    <w:basedOn w:val="BodyText"/>
    <w:rsid w:val="00CC2EF0"/>
    <w:rPr>
      <w:sz w:val="18"/>
    </w:rPr>
  </w:style>
  <w:style w:type="paragraph" w:customStyle="1" w:styleId="BodySmallRight">
    <w:name w:val="Body Small Right"/>
    <w:basedOn w:val="BodyTextRight"/>
    <w:rsid w:val="00CC2EF0"/>
    <w:rPr>
      <w:sz w:val="18"/>
      <w:szCs w:val="18"/>
    </w:rPr>
  </w:style>
  <w:style w:type="paragraph" w:customStyle="1" w:styleId="MarginEdition">
    <w:name w:val="Margin Edition"/>
    <w:basedOn w:val="MarginNote"/>
    <w:rsid w:val="00CC2EF0"/>
    <w:pPr>
      <w:spacing w:before="0" w:after="0"/>
    </w:pPr>
    <w:rPr>
      <w:rFonts w:ascii="Times New Roman" w:hAnsi="Times New Roman"/>
      <w:color w:val="999999"/>
    </w:rPr>
  </w:style>
  <w:style w:type="paragraph" w:customStyle="1" w:styleId="Spacer">
    <w:name w:val="Spacer"/>
    <w:basedOn w:val="Normal"/>
    <w:rsid w:val="00CC2EF0"/>
    <w:rPr>
      <w:sz w:val="2"/>
      <w:szCs w:val="2"/>
    </w:rPr>
  </w:style>
  <w:style w:type="character" w:customStyle="1" w:styleId="Small">
    <w:name w:val="Small"/>
    <w:basedOn w:val="DefaultParagraphFont"/>
    <w:rsid w:val="00CC2EF0"/>
    <w:rPr>
      <w:sz w:val="16"/>
    </w:rPr>
  </w:style>
  <w:style w:type="paragraph" w:customStyle="1" w:styleId="WideTable">
    <w:name w:val="Wide Table"/>
    <w:basedOn w:val="Normal"/>
    <w:rsid w:val="00CC2EF0"/>
    <w:pPr>
      <w:ind w:left="-1418"/>
    </w:pPr>
    <w:rPr>
      <w:sz w:val="2"/>
      <w:szCs w:val="2"/>
    </w:rPr>
  </w:style>
  <w:style w:type="character" w:styleId="PageNumber">
    <w:name w:val="page number"/>
    <w:basedOn w:val="DefaultParagraphFont"/>
    <w:rsid w:val="00CC2EF0"/>
  </w:style>
  <w:style w:type="paragraph" w:styleId="Quote">
    <w:name w:val="Quote"/>
    <w:basedOn w:val="Heading1"/>
    <w:link w:val="QuoteChar"/>
    <w:qFormat/>
    <w:rsid w:val="00CC2EF0"/>
    <w:rPr>
      <w:b w:val="0"/>
      <w:sz w:val="72"/>
      <w:szCs w:val="72"/>
      <w:lang w:val="en-NZ"/>
    </w:rPr>
  </w:style>
  <w:style w:type="character" w:customStyle="1" w:styleId="QuoteChar">
    <w:name w:val="Quote Char"/>
    <w:basedOn w:val="DefaultParagraphFont"/>
    <w:link w:val="Quote"/>
    <w:rsid w:val="00CC2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EF0"/>
    <w:pPr>
      <w:pageBreakBefore/>
    </w:pPr>
  </w:style>
  <w:style w:type="paragraph" w:customStyle="1" w:styleId="Border">
    <w:name w:val="Border"/>
    <w:basedOn w:val="Normal"/>
    <w:qFormat/>
    <w:rsid w:val="00CC2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EF0"/>
    <w:rPr>
      <w:b/>
      <w:bCs/>
      <w:i/>
      <w:iCs/>
      <w:color w:val="auto"/>
    </w:rPr>
  </w:style>
  <w:style w:type="paragraph" w:styleId="IntenseQuote">
    <w:name w:val="Intense Quote"/>
    <w:basedOn w:val="Normal"/>
    <w:next w:val="Normal"/>
    <w:link w:val="IntenseQuoteChar"/>
    <w:uiPriority w:val="30"/>
    <w:qFormat/>
    <w:rsid w:val="00CC2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EF0"/>
    <w:rPr>
      <w:smallCaps/>
      <w:color w:val="auto"/>
      <w:u w:val="single"/>
    </w:rPr>
  </w:style>
  <w:style w:type="character" w:styleId="IntenseReference">
    <w:name w:val="Intense Reference"/>
    <w:basedOn w:val="DefaultParagraphFont"/>
    <w:uiPriority w:val="32"/>
    <w:qFormat/>
    <w:rsid w:val="00CC2EF0"/>
    <w:rPr>
      <w:b/>
      <w:bCs/>
      <w:smallCaps/>
      <w:color w:val="auto"/>
      <w:spacing w:val="5"/>
      <w:u w:val="single"/>
    </w:rPr>
  </w:style>
  <w:style w:type="paragraph" w:customStyle="1" w:styleId="2ColumnHeading">
    <w:name w:val="2Column Heading"/>
    <w:basedOn w:val="BodyText"/>
    <w:qFormat/>
    <w:rsid w:val="00CC2EF0"/>
    <w:pPr>
      <w:spacing w:after="60"/>
      <w:ind w:left="-2268"/>
    </w:pPr>
    <w:rPr>
      <w:b/>
    </w:rPr>
  </w:style>
  <w:style w:type="paragraph" w:customStyle="1" w:styleId="Heading1TOC">
    <w:name w:val="Heading1 TOC"/>
    <w:basedOn w:val="Normal"/>
    <w:qFormat/>
    <w:rsid w:val="00CC2EF0"/>
    <w:pPr>
      <w:spacing w:before="240" w:after="120"/>
    </w:pPr>
    <w:rPr>
      <w:rFonts w:ascii="Times New Roman" w:hAnsi="Times New Roman"/>
      <w:b/>
      <w:sz w:val="32"/>
    </w:rPr>
  </w:style>
  <w:style w:type="paragraph" w:customStyle="1" w:styleId="Heading2TOC">
    <w:name w:val="Heading2 TOC"/>
    <w:basedOn w:val="Normal"/>
    <w:qFormat/>
    <w:rsid w:val="00CC2EF0"/>
    <w:pPr>
      <w:spacing w:before="240" w:after="60"/>
    </w:pPr>
    <w:rPr>
      <w:rFonts w:ascii="Times New Roman" w:hAnsi="Times New Roman"/>
      <w:b/>
      <w:sz w:val="28"/>
    </w:rPr>
  </w:style>
  <w:style w:type="character" w:customStyle="1" w:styleId="Underline">
    <w:name w:val="Underline"/>
    <w:basedOn w:val="DefaultParagraphFont"/>
    <w:qFormat/>
    <w:rsid w:val="00CC2EF0"/>
    <w:rPr>
      <w:u w:val="single"/>
    </w:rPr>
  </w:style>
  <w:style w:type="character" w:customStyle="1" w:styleId="BoldandItalics">
    <w:name w:val="Bold and Italics"/>
    <w:qFormat/>
    <w:rsid w:val="00CC2EF0"/>
    <w:rPr>
      <w:b/>
      <w:i/>
      <w:u w:val="none"/>
    </w:rPr>
  </w:style>
  <w:style w:type="paragraph" w:styleId="BalloonText">
    <w:name w:val="Balloon Text"/>
    <w:basedOn w:val="Normal"/>
    <w:link w:val="BalloonTextChar"/>
    <w:rsid w:val="00CC2EF0"/>
    <w:rPr>
      <w:rFonts w:ascii="Tahoma" w:hAnsi="Tahoma" w:cs="Tahoma"/>
      <w:sz w:val="16"/>
      <w:szCs w:val="16"/>
    </w:rPr>
  </w:style>
  <w:style w:type="character" w:customStyle="1" w:styleId="BalloonTextChar">
    <w:name w:val="Balloon Text Char"/>
    <w:basedOn w:val="DefaultParagraphFont"/>
    <w:link w:val="BalloonText"/>
    <w:rsid w:val="00CC2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EF0"/>
    <w:rPr>
      <w:b/>
      <w:color w:val="660033"/>
      <w:spacing w:val="0"/>
    </w:rPr>
  </w:style>
  <w:style w:type="paragraph" w:customStyle="1" w:styleId="Nameditemlist">
    <w:name w:val="Named item list"/>
    <w:basedOn w:val="BodyText"/>
    <w:qFormat/>
    <w:rsid w:val="00CC2EF0"/>
    <w:pPr>
      <w:tabs>
        <w:tab w:val="left" w:pos="2835"/>
      </w:tabs>
      <w:ind w:left="2835" w:hanging="2835"/>
    </w:pPr>
  </w:style>
  <w:style w:type="paragraph" w:customStyle="1" w:styleId="BodyTextnopadding">
    <w:name w:val="Body Text no padding"/>
    <w:basedOn w:val="BodyText"/>
    <w:qFormat/>
    <w:rsid w:val="00CC2EF0"/>
    <w:pPr>
      <w:spacing w:before="0" w:after="0"/>
    </w:pPr>
  </w:style>
  <w:style w:type="paragraph" w:customStyle="1" w:styleId="BodyTextBold">
    <w:name w:val="Body Text Bold"/>
    <w:basedOn w:val="BodyText"/>
    <w:qFormat/>
    <w:rsid w:val="00CC2EF0"/>
    <w:rPr>
      <w:b/>
    </w:rPr>
  </w:style>
  <w:style w:type="character" w:styleId="Hyperlink">
    <w:name w:val="Hyperlink"/>
    <w:basedOn w:val="DefaultParagraphFont"/>
    <w:uiPriority w:val="99"/>
    <w:unhideWhenUsed/>
    <w:rsid w:val="00FC5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4150</Characters>
  <Application>Microsoft Office Word</Application>
  <DocSecurity>0</DocSecurity>
  <Lines>129</Lines>
  <Paragraphs>78</Paragraphs>
  <ScaleCrop>false</ScaleCrop>
  <Company>Author-it Software Corporation Ltd.</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SHBXIND004 Develop skin therapy workplace policies and procedures</dc:title>
  <dc:subject>Approved</dc:subject>
  <dc:creator>SkillsIQ</dc:creator>
  <cp:keywords>Release: 1</cp:keywords>
  <dc:description>Review Date: 12 April 2008</dc:description>
  <cp:lastModifiedBy>HSD_TPCMSd.prod</cp:lastModifiedBy>
  <cp:revision>3</cp:revision>
  <dcterms:created xsi:type="dcterms:W3CDTF">2022-07-05T04:15:00Z</dcterms:created>
  <dcterms:modified xsi:type="dcterms:W3CDTF">2022-07-05T04:15:00Z</dcterms:modified>
</cp:coreProperties>
</file>