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DE8" w:rsidP="00517D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SHBXIND001 Comply with organisational requirements within a personal services environment</w:t>
      </w:r>
      <w:r>
        <w:fldChar w:fldCharType="end"/>
      </w:r>
    </w:p>
    <w:p w:rsidR="00517DE8" w:rsidP="00517DE8">
      <w:pPr>
        <w:pStyle w:val="Version"/>
        <w:sectPr w:rsidSect="00AC6B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B69" w:rsidP="00AC6B69">
      <w:pPr>
        <w:pStyle w:val="SuperHeading"/>
      </w:pPr>
      <w:r w:rsidRPr="00AC6B69">
        <w:t>Assessment Requirements for SHBXIND001 Comply with organisational requirements within a personal services environment</w:t>
      </w:r>
    </w:p>
    <w:p w:rsidR="00000000" w:rsidRPr="00AC6B69" w:rsidP="00AC6B69">
      <w:pPr>
        <w:pStyle w:val="Heading1"/>
      </w:pPr>
      <w:bookmarkStart w:id="1" w:name="O_728935"/>
      <w:bookmarkEnd w:id="1"/>
      <w:r w:rsidRPr="00AC6B69">
        <w:t>Modification History</w:t>
      </w:r>
    </w:p>
    <w:p w:rsidR="00000000" w:rsidRPr="00AC6B69" w:rsidP="00517DE8">
      <w:pPr>
        <w:pStyle w:val="BodyText"/>
      </w:pPr>
      <w:r w:rsidRPr="00AC6B69">
        <w:t>Not applicable.</w:t>
      </w:r>
    </w:p>
    <w:p w:rsidR="00000000" w:rsidRPr="00AC6B69" w:rsidP="00AC6B69">
      <w:pPr>
        <w:pStyle w:val="Heading1"/>
      </w:pPr>
      <w:bookmarkStart w:id="2" w:name="O_728936"/>
      <w:bookmarkEnd w:id="2"/>
      <w:r w:rsidRPr="00AC6B69">
        <w:t>Performance Evidence</w:t>
      </w:r>
    </w:p>
    <w:p w:rsidR="00000000" w:rsidRPr="00AC6B69" w:rsidP="00517DE8">
      <w:pPr>
        <w:pStyle w:val="BodyText"/>
      </w:pPr>
      <w:r w:rsidRPr="00AC6B69">
        <w:t>Evidence of the ability to complete tasks outlined in elements and performance criteria of this unit in context of job role, and to:</w:t>
      </w:r>
    </w:p>
    <w:p w:rsidR="00000000" w:rsidRPr="00AC6B69" w:rsidP="00AC6B69">
      <w:pPr>
        <w:pStyle w:val="ListBullet"/>
      </w:pPr>
      <w:r w:rsidRPr="00AC6B69">
        <w:t>access and interpret information about employment rights and responsibilities from these sources:</w:t>
      </w:r>
    </w:p>
    <w:p w:rsidR="00000000" w:rsidRPr="00AC6B69" w:rsidP="00AC6B69">
      <w:pPr>
        <w:pStyle w:val="ListBullet2"/>
      </w:pPr>
      <w:r w:rsidRPr="00AC6B69">
        <w:t>employer associations</w:t>
      </w:r>
    </w:p>
    <w:p w:rsidR="00000000" w:rsidRPr="00AC6B69" w:rsidP="00AC6B69">
      <w:pPr>
        <w:pStyle w:val="ListBullet2"/>
      </w:pPr>
      <w:r w:rsidRPr="00AC6B69">
        <w:t>F</w:t>
      </w:r>
      <w:r w:rsidRPr="00AC6B69">
        <w:t>air Work Commission</w:t>
      </w:r>
    </w:p>
    <w:p w:rsidR="00000000" w:rsidRPr="00AC6B69" w:rsidP="00AC6B69">
      <w:pPr>
        <w:pStyle w:val="ListBullet2"/>
      </w:pPr>
      <w:r w:rsidRPr="00AC6B69">
        <w:t>Fair Work Ombudsman</w:t>
      </w:r>
    </w:p>
    <w:p w:rsidR="00000000" w:rsidRPr="00AC6B69" w:rsidP="00AC6B69">
      <w:pPr>
        <w:pStyle w:val="ListBullet2"/>
      </w:pPr>
      <w:r w:rsidRPr="00AC6B69">
        <w:t>state and territory government boards and commissions for anti-discrimination and equal employment opportunity (EEO)</w:t>
      </w:r>
    </w:p>
    <w:p w:rsidR="00000000" w:rsidRPr="00AC6B69" w:rsidP="00AC6B69">
      <w:pPr>
        <w:pStyle w:val="ListBullet2"/>
      </w:pPr>
      <w:r w:rsidRPr="00AC6B69">
        <w:t>staff handbooks</w:t>
      </w:r>
    </w:p>
    <w:p w:rsidR="00000000" w:rsidRPr="00AC6B69" w:rsidP="00AC6B69">
      <w:pPr>
        <w:pStyle w:val="ListBullet2"/>
      </w:pPr>
      <w:r w:rsidRPr="00AC6B69">
        <w:t>trade unions</w:t>
      </w:r>
    </w:p>
    <w:p w:rsidR="00000000" w:rsidRPr="00AC6B69" w:rsidP="00AC6B69">
      <w:pPr>
        <w:pStyle w:val="ListBullet"/>
      </w:pPr>
      <w:r w:rsidRPr="00AC6B69">
        <w:t>source information on this range of employee and employer workplace r</w:t>
      </w:r>
      <w:r w:rsidRPr="00AC6B69">
        <w:t>ights and responsibilities:</w:t>
      </w:r>
    </w:p>
    <w:p w:rsidR="00000000" w:rsidRPr="00AC6B69" w:rsidP="00AC6B69">
      <w:pPr>
        <w:pStyle w:val="ListBullet2"/>
      </w:pPr>
      <w:r w:rsidRPr="00AC6B69">
        <w:t>Fair Work Act 2009: minimum workplace entitlements provided by the National Employment Standards (NES)</w:t>
      </w:r>
    </w:p>
    <w:p w:rsidR="00000000" w:rsidRPr="00AC6B69" w:rsidP="00AC6B69">
      <w:pPr>
        <w:pStyle w:val="ListBullet2"/>
      </w:pPr>
      <w:r w:rsidRPr="00AC6B69">
        <w:t>relevant state or territory anti-discrimination or equal employment opportunity law:</w:t>
      </w:r>
    </w:p>
    <w:p w:rsidR="00000000" w:rsidRPr="00AC6B69" w:rsidP="00AC6B69">
      <w:pPr>
        <w:pStyle w:val="ListBullet3"/>
      </w:pPr>
      <w:r w:rsidRPr="00AC6B69">
        <w:t>harassment provisions: types of discrimination and harassment, rights and responsibilities of employees and employers and consequences of non-compliance with the law</w:t>
      </w:r>
    </w:p>
    <w:p w:rsidR="00000000" w:rsidRPr="00AC6B69" w:rsidP="00AC6B69">
      <w:pPr>
        <w:pStyle w:val="ListBullet3"/>
      </w:pPr>
      <w:r w:rsidRPr="00AC6B69">
        <w:t>reprovisions: rights of employees and responsibilities of employers to make merit-based em</w:t>
      </w:r>
      <w:r w:rsidRPr="00AC6B69">
        <w:t>ployment decisions</w:t>
      </w:r>
    </w:p>
    <w:p w:rsidR="00000000" w:rsidRPr="00AC6B69" w:rsidP="00AC6B69">
      <w:pPr>
        <w:pStyle w:val="ListBullet3"/>
      </w:pPr>
      <w:r w:rsidRPr="00AC6B69">
        <w:t>role of relevant state or territory board or commission in managing complaints</w:t>
      </w:r>
    </w:p>
    <w:p w:rsidR="00000000" w:rsidRPr="00AC6B69" w:rsidP="00AC6B69">
      <w:pPr>
        <w:pStyle w:val="ListBullet2"/>
      </w:pPr>
      <w:r w:rsidRPr="00AC6B69">
        <w:t>industrial awards for hairdressing and beauty employees</w:t>
      </w:r>
    </w:p>
    <w:p w:rsidR="00000000" w:rsidRPr="00AC6B69" w:rsidP="00AC6B69">
      <w:pPr>
        <w:pStyle w:val="ListBullet"/>
      </w:pPr>
      <w:r w:rsidRPr="00AC6B69">
        <w:t>access and interpret organisational policies and procedures that relate to general work practices:</w:t>
      </w:r>
    </w:p>
    <w:p w:rsidR="00000000" w:rsidRPr="00AC6B69" w:rsidP="00AC6B69">
      <w:pPr>
        <w:pStyle w:val="ListBullet2"/>
      </w:pPr>
      <w:r w:rsidRPr="00AC6B69">
        <w:t>accepting, declining and amending rostered hours</w:t>
      </w:r>
    </w:p>
    <w:p w:rsidR="00000000" w:rsidRPr="00AC6B69" w:rsidP="00AC6B69">
      <w:pPr>
        <w:pStyle w:val="ListBullet2"/>
      </w:pPr>
      <w:r w:rsidRPr="00AC6B69">
        <w:t>personal and carer’s leave</w:t>
      </w:r>
    </w:p>
    <w:p w:rsidR="00000000" w:rsidRPr="00AC6B69" w:rsidP="00AC6B69">
      <w:pPr>
        <w:pStyle w:val="ListBullet2"/>
      </w:pPr>
      <w:r w:rsidRPr="00AC6B69">
        <w:t>counselling and discipline</w:t>
      </w:r>
    </w:p>
    <w:p w:rsidR="00000000" w:rsidRPr="00AC6B69" w:rsidP="00AC6B69">
      <w:pPr>
        <w:pStyle w:val="ListBullet2"/>
      </w:pPr>
      <w:r w:rsidRPr="00AC6B69">
        <w:t>grievances</w:t>
      </w:r>
    </w:p>
    <w:p w:rsidR="00000000" w:rsidRPr="00AC6B69" w:rsidP="00AC6B69">
      <w:pPr>
        <w:pStyle w:val="ListBullet2"/>
      </w:pPr>
      <w:r w:rsidRPr="00AC6B69">
        <w:t>equal employment opportunity</w:t>
      </w:r>
    </w:p>
    <w:p w:rsidR="00000000" w:rsidRPr="00AC6B69" w:rsidP="00AC6B69">
      <w:pPr>
        <w:pStyle w:val="ListBullet2"/>
      </w:pPr>
      <w:r w:rsidRPr="00AC6B69">
        <w:t>discrimination and harassment</w:t>
      </w:r>
    </w:p>
    <w:p w:rsidR="00000000" w:rsidRPr="00AC6B69" w:rsidP="00AC6B69">
      <w:pPr>
        <w:pStyle w:val="ListBullet2"/>
      </w:pPr>
      <w:r w:rsidRPr="00AC6B69">
        <w:t>terms and conditions of employment</w:t>
      </w:r>
    </w:p>
    <w:p w:rsidR="00000000" w:rsidRPr="00AC6B69" w:rsidP="00AC6B69">
      <w:pPr>
        <w:pStyle w:val="ListBullet"/>
      </w:pPr>
      <w:r w:rsidRPr="00AC6B69">
        <w:t>integrate hairdressing or beauty technical skil</w:t>
      </w:r>
      <w:r w:rsidRPr="00AC6B69">
        <w:t>ls (SHB service or treatment-related units), and comply with organisation requirements for a minimum of four, three hour work assessment periods that individually or in combination demonstrate:</w:t>
      </w:r>
    </w:p>
    <w:p w:rsidR="00000000" w:rsidRPr="00AC6B69" w:rsidP="00AC6B69">
      <w:pPr>
        <w:pStyle w:val="ListBullet2"/>
      </w:pPr>
      <w:r w:rsidRPr="00AC6B69">
        <w:t>applying workplace dress, hygiene and personal presentation r</w:t>
      </w:r>
      <w:r w:rsidRPr="00AC6B69">
        <w:t>equirements</w:t>
      </w:r>
    </w:p>
    <w:p w:rsidR="00000000" w:rsidRPr="00AC6B69" w:rsidP="00AC6B69">
      <w:pPr>
        <w:pStyle w:val="ListBullet2"/>
      </w:pPr>
      <w:r w:rsidRPr="00AC6B69">
        <w:t>working effectively as a team member</w:t>
      </w:r>
    </w:p>
    <w:p w:rsidR="00000000" w:rsidRPr="00AC6B69" w:rsidP="00AC6B69">
      <w:pPr>
        <w:pStyle w:val="ListBullet2"/>
      </w:pPr>
      <w:r w:rsidRPr="00AC6B69">
        <w:t xml:space="preserve">planning and organising work activities. </w:t>
      </w:r>
    </w:p>
    <w:p w:rsidR="00000000" w:rsidRPr="00AC6B69" w:rsidP="00AC6B69">
      <w:pPr>
        <w:pStyle w:val="AllowPageBreak"/>
      </w:pPr>
    </w:p>
    <w:p w:rsidR="00000000" w:rsidRPr="00AC6B69" w:rsidP="00AC6B69">
      <w:pPr>
        <w:pStyle w:val="Heading1"/>
      </w:pPr>
      <w:bookmarkStart w:id="3" w:name="O_728937"/>
      <w:bookmarkEnd w:id="3"/>
      <w:r w:rsidRPr="00AC6B69">
        <w:t>Knowledge Evidence</w:t>
      </w:r>
    </w:p>
    <w:p w:rsidR="00000000" w:rsidRPr="00AC6B69" w:rsidP="00517DE8">
      <w:pPr>
        <w:pStyle w:val="BodyText"/>
      </w:pPr>
      <w:r w:rsidRPr="00AC6B69">
        <w:t>Demonstrated knowledge required to complete the tasks outlined in elements and performance criteria of this unit:</w:t>
      </w:r>
    </w:p>
    <w:p w:rsidR="00000000" w:rsidRPr="00AC6B69" w:rsidP="00AC6B69">
      <w:pPr>
        <w:pStyle w:val="ListBullet"/>
      </w:pPr>
      <w:r w:rsidRPr="00AC6B69">
        <w:t>sources of information on employment rights and responsibilities as specified in Performance Evidence</w:t>
      </w:r>
    </w:p>
    <w:p w:rsidR="00000000" w:rsidRPr="00AC6B69" w:rsidP="00AC6B69">
      <w:pPr>
        <w:pStyle w:val="ListBullet"/>
      </w:pPr>
      <w:r w:rsidRPr="00AC6B69">
        <w:t>basic aspects of employment related laws covering rights and responsibilities of employees and employers as specified in the Performance Evidence</w:t>
      </w:r>
    </w:p>
    <w:p w:rsidR="00000000" w:rsidRPr="00AC6B69" w:rsidP="00AC6B69">
      <w:pPr>
        <w:pStyle w:val="ListBullet"/>
      </w:pPr>
      <w:r w:rsidRPr="00AC6B69">
        <w:t>basic as</w:t>
      </w:r>
      <w:r w:rsidRPr="00AC6B69">
        <w:t>pects of industrial awards for hairdressing and beauty employees relevant to own job role</w:t>
      </w:r>
    </w:p>
    <w:p w:rsidR="00000000" w:rsidRPr="00AC6B69" w:rsidP="00AC6B69">
      <w:pPr>
        <w:pStyle w:val="ListBullet"/>
      </w:pPr>
      <w:r w:rsidRPr="00AC6B69">
        <w:t>primary functions of trade unions for hairdressing and beauty employees relevant to own job role</w:t>
      </w:r>
    </w:p>
    <w:p w:rsidR="00000000" w:rsidRPr="00AC6B69" w:rsidP="00AC6B69">
      <w:pPr>
        <w:pStyle w:val="ListBullet"/>
      </w:pPr>
      <w:r w:rsidRPr="00AC6B69">
        <w:t>organisational policies and procedures that relate to general work pr</w:t>
      </w:r>
      <w:r w:rsidRPr="00AC6B69">
        <w:t>actices as specified in the Performance Evidence</w:t>
      </w:r>
    </w:p>
    <w:p w:rsidR="00000000" w:rsidRPr="00AC6B69" w:rsidP="00AC6B69">
      <w:pPr>
        <w:pStyle w:val="ListBullet"/>
      </w:pPr>
      <w:r w:rsidRPr="00AC6B69">
        <w:t>typical terms and conditions of employment for hairdressing and beauty businesses relevant to own job role</w:t>
      </w:r>
    </w:p>
    <w:p w:rsidR="00000000" w:rsidRPr="00AC6B69" w:rsidP="00AC6B69">
      <w:pPr>
        <w:pStyle w:val="ListBullet"/>
      </w:pPr>
      <w:r w:rsidRPr="00AC6B69">
        <w:t>general role boundaries and responsibilities for key hairdressing and beauty industry staff:</w:t>
      </w:r>
    </w:p>
    <w:p w:rsidR="00000000" w:rsidRPr="00AC6B69" w:rsidP="00AC6B69">
      <w:pPr>
        <w:pStyle w:val="ListBullet2"/>
      </w:pPr>
      <w:r w:rsidRPr="00AC6B69">
        <w:t>beauti</w:t>
      </w:r>
      <w:r w:rsidRPr="00AC6B69">
        <w:t>cians</w:t>
      </w:r>
    </w:p>
    <w:p w:rsidR="00000000" w:rsidRPr="00AC6B69" w:rsidP="00AC6B69">
      <w:pPr>
        <w:pStyle w:val="ListBullet2"/>
      </w:pPr>
      <w:r w:rsidRPr="00AC6B69">
        <w:t>nail technicians</w:t>
      </w:r>
    </w:p>
    <w:p w:rsidR="00000000" w:rsidRPr="00AC6B69" w:rsidP="00AC6B69">
      <w:pPr>
        <w:pStyle w:val="ListBullet2"/>
      </w:pPr>
      <w:r w:rsidRPr="00AC6B69">
        <w:t>make-up artists</w:t>
      </w:r>
    </w:p>
    <w:p w:rsidR="00000000" w:rsidRPr="00AC6B69" w:rsidP="00AC6B69">
      <w:pPr>
        <w:pStyle w:val="ListBullet2"/>
      </w:pPr>
      <w:r w:rsidRPr="00AC6B69">
        <w:t>hairdressers</w:t>
      </w:r>
    </w:p>
    <w:p w:rsidR="00000000" w:rsidRPr="00AC6B69" w:rsidP="00AC6B69">
      <w:pPr>
        <w:pStyle w:val="ListBullet2"/>
      </w:pPr>
      <w:r w:rsidRPr="00AC6B69">
        <w:t>beauty and spa therapists</w:t>
      </w:r>
    </w:p>
    <w:p w:rsidR="00000000" w:rsidRPr="00AC6B69" w:rsidP="00AC6B69">
      <w:pPr>
        <w:pStyle w:val="ListBullet2"/>
      </w:pPr>
      <w:r w:rsidRPr="00AC6B69">
        <w:t>supervisors and managers within hairdressing and beauty businesses.</w:t>
      </w:r>
    </w:p>
    <w:p w:rsidR="00000000" w:rsidRPr="00AC6B69" w:rsidP="00AC6B69">
      <w:pPr>
        <w:pStyle w:val="AllowPageBreak"/>
      </w:pPr>
    </w:p>
    <w:p w:rsidR="00000000" w:rsidRPr="00AC6B69" w:rsidP="00AC6B69">
      <w:pPr>
        <w:pStyle w:val="Heading1"/>
      </w:pPr>
      <w:bookmarkStart w:id="4" w:name="O_728938"/>
      <w:bookmarkEnd w:id="4"/>
      <w:r w:rsidRPr="00AC6B69">
        <w:t>Assessment Conditions</w:t>
      </w:r>
    </w:p>
    <w:p w:rsidR="00000000" w:rsidRPr="00AC6B69" w:rsidP="00517DE8">
      <w:pPr>
        <w:pStyle w:val="BodyText"/>
      </w:pPr>
      <w:r w:rsidRPr="00AC6B69">
        <w:t>Skills must be demonstrated in a personal services industry environment:</w:t>
      </w:r>
    </w:p>
    <w:p w:rsidR="00000000" w:rsidRPr="00AC6B69" w:rsidP="00AC6B69">
      <w:pPr>
        <w:pStyle w:val="ListBullet"/>
      </w:pPr>
      <w:r w:rsidRPr="00AC6B69">
        <w:t>a hairdressing or beauty industry workplace or</w:t>
      </w:r>
    </w:p>
    <w:p w:rsidR="00000000" w:rsidRPr="00AC6B69" w:rsidP="00AC6B69">
      <w:pPr>
        <w:pStyle w:val="ListBullet"/>
      </w:pPr>
      <w:r w:rsidRPr="00AC6B69">
        <w:t>a simulated hairdressing or beauty workplace set up for the purpose of skills assessment, that provides services to paying members of t</w:t>
      </w:r>
      <w:r w:rsidRPr="00AC6B69">
        <w:t>he public.</w:t>
      </w:r>
    </w:p>
    <w:p w:rsidR="00000000" w:rsidRPr="00AC6B69" w:rsidP="00AC6B69">
      <w:pPr>
        <w:pStyle w:val="BodyText"/>
      </w:pPr>
    </w:p>
    <w:p w:rsidR="00000000" w:rsidRPr="00AC6B69" w:rsidP="00517DE8">
      <w:pPr>
        <w:pStyle w:val="BodyText"/>
      </w:pPr>
      <w:r w:rsidRPr="00AC6B69">
        <w:t>Assessment must ensure use of:</w:t>
      </w:r>
    </w:p>
    <w:p w:rsidR="00000000" w:rsidRPr="00AC6B69" w:rsidP="00AC6B69">
      <w:pPr>
        <w:pStyle w:val="ListBullet"/>
      </w:pPr>
      <w:r w:rsidRPr="00AC6B69">
        <w:t>computers, keyboards and printers</w:t>
      </w:r>
    </w:p>
    <w:p w:rsidR="00000000" w:rsidRPr="00AC6B69" w:rsidP="00AC6B69">
      <w:pPr>
        <w:pStyle w:val="ListBullet"/>
      </w:pPr>
      <w:r w:rsidRPr="00AC6B69">
        <w:t>the Internet</w:t>
      </w:r>
    </w:p>
    <w:p w:rsidR="00000000" w:rsidRPr="00AC6B69" w:rsidP="00AC6B69">
      <w:pPr>
        <w:pStyle w:val="ListBullet"/>
      </w:pPr>
      <w:r w:rsidRPr="00AC6B69">
        <w:t>current plain English guidelines issued by regulatory bodies covering:</w:t>
      </w:r>
    </w:p>
    <w:p w:rsidR="00000000" w:rsidRPr="00AC6B69" w:rsidP="00AC6B69">
      <w:pPr>
        <w:pStyle w:val="ListBullet2"/>
      </w:pPr>
      <w:r w:rsidRPr="00AC6B69">
        <w:t>minimum workplace entitlements provided by the National Employment Standards (NES)</w:t>
      </w:r>
    </w:p>
    <w:p w:rsidR="00000000" w:rsidRPr="00AC6B69" w:rsidP="00AC6B69">
      <w:pPr>
        <w:pStyle w:val="ListBullet2"/>
      </w:pPr>
      <w:r w:rsidRPr="00AC6B69">
        <w:t>relevant s</w:t>
      </w:r>
      <w:r w:rsidRPr="00AC6B69">
        <w:t>tate or territory anti-discrimination or equal employment opportunity law:</w:t>
      </w:r>
    </w:p>
    <w:p w:rsidR="00000000" w:rsidRPr="00AC6B69" w:rsidP="00AC6B69">
      <w:pPr>
        <w:pStyle w:val="ListBullet3"/>
      </w:pPr>
      <w:r w:rsidRPr="00AC6B69">
        <w:t>harassment provisions: types of discrimination and harassment, rights and responsibilities of employees and employers and consequences of non-compliance with the law</w:t>
      </w:r>
    </w:p>
    <w:p w:rsidR="00000000" w:rsidRPr="00AC6B69" w:rsidP="00AC6B69">
      <w:pPr>
        <w:pStyle w:val="ListBullet3"/>
      </w:pPr>
      <w:r w:rsidRPr="00AC6B69">
        <w:t>equal employment opportunity (EEO) provisions; rights of employees and responsibilities of employers to make merit based employment decisions</w:t>
      </w:r>
    </w:p>
    <w:p w:rsidR="00000000" w:rsidRPr="00AC6B69" w:rsidP="00AC6B69">
      <w:pPr>
        <w:pStyle w:val="ListBullet3"/>
      </w:pPr>
      <w:r w:rsidRPr="00AC6B69">
        <w:t>role of relevant state or territory boards in managing complaints</w:t>
      </w:r>
    </w:p>
    <w:p w:rsidR="00000000" w:rsidRPr="00AC6B69" w:rsidP="00AC6B69">
      <w:pPr>
        <w:pStyle w:val="ListBullet"/>
      </w:pPr>
      <w:r w:rsidRPr="00AC6B69">
        <w:t>plain English information about industrial awar</w:t>
      </w:r>
      <w:r w:rsidRPr="00AC6B69">
        <w:t>ds for hairdressing and beauty employees issued by regulatory bodies or unions</w:t>
      </w:r>
    </w:p>
    <w:p w:rsidR="00000000" w:rsidRPr="00AC6B69" w:rsidP="00AC6B69">
      <w:pPr>
        <w:pStyle w:val="ListBullet"/>
      </w:pPr>
      <w:r w:rsidRPr="00AC6B69">
        <w:t>organisational policies and procedures that relate to general work practices:</w:t>
      </w:r>
    </w:p>
    <w:p w:rsidR="00000000" w:rsidRPr="00AC6B69" w:rsidP="00AC6B69">
      <w:pPr>
        <w:pStyle w:val="ListBullet2"/>
      </w:pPr>
      <w:r w:rsidRPr="00AC6B69">
        <w:t>accepting, declining and amending rostered hours</w:t>
      </w:r>
    </w:p>
    <w:p w:rsidR="00000000" w:rsidRPr="00AC6B69" w:rsidP="00AC6B69">
      <w:pPr>
        <w:pStyle w:val="ListBullet2"/>
      </w:pPr>
      <w:r w:rsidRPr="00AC6B69">
        <w:t>personal and carer’s leave</w:t>
      </w:r>
    </w:p>
    <w:p w:rsidR="00000000" w:rsidRPr="00AC6B69" w:rsidP="00AC6B69">
      <w:pPr>
        <w:pStyle w:val="ListBullet2"/>
      </w:pPr>
      <w:r w:rsidRPr="00AC6B69">
        <w:t>counselling and discip</w:t>
      </w:r>
      <w:r w:rsidRPr="00AC6B69">
        <w:t>line</w:t>
      </w:r>
    </w:p>
    <w:p w:rsidR="00000000" w:rsidRPr="00AC6B69" w:rsidP="00AC6B69">
      <w:pPr>
        <w:pStyle w:val="ListBullet2"/>
      </w:pPr>
      <w:r w:rsidRPr="00AC6B69">
        <w:t>grievances</w:t>
      </w:r>
    </w:p>
    <w:p w:rsidR="00000000" w:rsidRPr="00AC6B69" w:rsidP="00AC6B69">
      <w:pPr>
        <w:pStyle w:val="ListBullet2"/>
      </w:pPr>
      <w:r w:rsidRPr="00AC6B69">
        <w:t>equal employment opportunity</w:t>
      </w:r>
    </w:p>
    <w:p w:rsidR="00000000" w:rsidRPr="00AC6B69" w:rsidP="00AC6B69">
      <w:pPr>
        <w:pStyle w:val="ListBullet2"/>
      </w:pPr>
      <w:r w:rsidRPr="00AC6B69">
        <w:t>discrimination and harassment</w:t>
      </w:r>
    </w:p>
    <w:p w:rsidR="00000000" w:rsidRPr="00AC6B69" w:rsidP="00AC6B69">
      <w:pPr>
        <w:pStyle w:val="ListBullet"/>
      </w:pPr>
      <w:r w:rsidRPr="00AC6B69">
        <w:t>team members with whom the individual can interact.</w:t>
      </w:r>
    </w:p>
    <w:p w:rsidR="00000000" w:rsidRPr="00AC6B69" w:rsidP="00AC6B69">
      <w:pPr>
        <w:pStyle w:val="BodyText"/>
      </w:pPr>
    </w:p>
    <w:p w:rsidR="00000000" w:rsidRPr="00AC6B69" w:rsidP="00517DE8">
      <w:pPr>
        <w:pStyle w:val="BodyText"/>
      </w:pPr>
      <w:r w:rsidRPr="00AC6B69">
        <w:t>Assessors must satisfy the Standards for Registered Training Organisation’s requirements for assessors.</w:t>
      </w:r>
    </w:p>
    <w:p w:rsidR="00000000" w:rsidRPr="00AC6B69" w:rsidP="00AC6B69">
      <w:pPr>
        <w:pStyle w:val="Heading1"/>
      </w:pPr>
      <w:bookmarkStart w:id="5" w:name="O_728941"/>
      <w:bookmarkEnd w:id="5"/>
      <w:r w:rsidRPr="00AC6B69">
        <w:t>Links</w:t>
      </w:r>
    </w:p>
    <w:p w:rsidR="00000000" w:rsidRPr="00AC6B69" w:rsidP="00517DE8">
      <w:pPr>
        <w:pStyle w:val="BodyText"/>
      </w:pPr>
      <w:r w:rsidRPr="00AC6B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37FC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C6B69" w:rsidP="00AC6B69"/>
    <w:sectPr w:rsidSect="00AC6B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69" w:rsidRPr="00517DE8" w:rsidP="00517D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E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B69" w:rsidRPr="00517DE8" w:rsidP="00517D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E8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8CE0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786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6894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B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B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B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B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B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B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B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B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B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B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B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B69"/>
  </w:style>
  <w:style w:type="character" w:customStyle="1" w:styleId="Heading1Char">
    <w:name w:val="Heading 1 Char"/>
    <w:basedOn w:val="DefaultParagraphFont"/>
    <w:link w:val="Heading1"/>
    <w:rsid w:val="00AC6B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B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B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B6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6B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6B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B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C6B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C6B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B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B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B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B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B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B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B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B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B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B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B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B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B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B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B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6B69"/>
    <w:rPr>
      <w:b/>
      <w:spacing w:val="0"/>
    </w:rPr>
  </w:style>
  <w:style w:type="paragraph" w:customStyle="1" w:styleId="SuperTitle">
    <w:name w:val="SuperTitle"/>
    <w:basedOn w:val="Title"/>
    <w:rsid w:val="00AC6B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B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B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6B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B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B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B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B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B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B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B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B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B69"/>
    <w:rPr>
      <w:i/>
    </w:rPr>
  </w:style>
  <w:style w:type="paragraph" w:styleId="Caption">
    <w:name w:val="caption"/>
    <w:basedOn w:val="BodyText"/>
    <w:next w:val="Normal"/>
    <w:qFormat/>
    <w:rsid w:val="00AC6B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B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B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B69"/>
  </w:style>
  <w:style w:type="paragraph" w:styleId="TableofFigures">
    <w:name w:val="table of figures"/>
    <w:basedOn w:val="Normal"/>
    <w:next w:val="Normal"/>
    <w:semiHidden/>
    <w:rsid w:val="00AC6B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B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C6B69"/>
    <w:rPr>
      <w:rFonts w:ascii="Wingdings" w:hAnsi="Wingdings"/>
    </w:rPr>
  </w:style>
  <w:style w:type="paragraph" w:customStyle="1" w:styleId="TableHeading">
    <w:name w:val="Table Heading"/>
    <w:basedOn w:val="HeadingBase"/>
    <w:rsid w:val="00AC6B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B69"/>
    <w:rPr>
      <w:color w:val="0033CC"/>
      <w:u w:val="none"/>
    </w:rPr>
  </w:style>
  <w:style w:type="paragraph" w:customStyle="1" w:styleId="BodyTextRight">
    <w:name w:val="Body Text Right"/>
    <w:basedOn w:val="BodyText"/>
    <w:rsid w:val="00AC6B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B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B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B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B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B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B69"/>
    <w:rPr>
      <w:sz w:val="32"/>
    </w:rPr>
  </w:style>
  <w:style w:type="paragraph" w:customStyle="1" w:styleId="HeadingProcedure">
    <w:name w:val="Heading Procedure"/>
    <w:basedOn w:val="HeadingBase"/>
    <w:next w:val="Normal"/>
    <w:rsid w:val="00AC6B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B69"/>
    <w:pPr>
      <w:spacing w:before="60" w:after="60"/>
    </w:pPr>
  </w:style>
  <w:style w:type="paragraph" w:styleId="ListContinue">
    <w:name w:val="List Continue"/>
    <w:basedOn w:val="List"/>
    <w:rsid w:val="00AC6B69"/>
    <w:pPr>
      <w:ind w:firstLine="0"/>
    </w:pPr>
  </w:style>
  <w:style w:type="paragraph" w:customStyle="1" w:styleId="ListNote">
    <w:name w:val="List Note"/>
    <w:basedOn w:val="List"/>
    <w:rsid w:val="00AC6B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B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B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B69"/>
    <w:rPr>
      <w:rFonts w:ascii="Courier New" w:hAnsi="Courier New"/>
    </w:rPr>
  </w:style>
  <w:style w:type="paragraph" w:customStyle="1" w:styleId="NoteBullet">
    <w:name w:val="Note Bullet"/>
    <w:basedOn w:val="Note"/>
    <w:rsid w:val="00AC6B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B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B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B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B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6B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B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B69"/>
    <w:rPr>
      <w:b/>
      <w:smallCaps/>
    </w:rPr>
  </w:style>
  <w:style w:type="paragraph" w:customStyle="1" w:styleId="TableListNumber">
    <w:name w:val="Table List Number"/>
    <w:basedOn w:val="ListNumber"/>
    <w:rsid w:val="00AC6B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B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B69"/>
    <w:pPr>
      <w:numPr>
        <w:numId w:val="10"/>
      </w:numPr>
    </w:pPr>
  </w:style>
  <w:style w:type="paragraph" w:customStyle="1" w:styleId="ListAlpha2">
    <w:name w:val="List Alpha 2"/>
    <w:basedOn w:val="List2"/>
    <w:rsid w:val="00AC6B69"/>
    <w:pPr>
      <w:numPr>
        <w:numId w:val="9"/>
      </w:numPr>
    </w:pPr>
  </w:style>
  <w:style w:type="paragraph" w:styleId="List2">
    <w:name w:val="List 2"/>
    <w:basedOn w:val="BodyText"/>
    <w:rsid w:val="00AC6B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B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B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B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C6B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C6B69"/>
    <w:pPr>
      <w:numPr>
        <w:numId w:val="5"/>
      </w:numPr>
    </w:pPr>
  </w:style>
  <w:style w:type="paragraph" w:styleId="ListContinue2">
    <w:name w:val="List Continue 2"/>
    <w:basedOn w:val="List2"/>
    <w:rsid w:val="00AC6B69"/>
    <w:pPr>
      <w:ind w:firstLine="0"/>
    </w:pPr>
  </w:style>
  <w:style w:type="paragraph" w:styleId="ListContinue3">
    <w:name w:val="List Continue 3"/>
    <w:basedOn w:val="List3"/>
    <w:rsid w:val="00AC6B69"/>
    <w:pPr>
      <w:ind w:left="1021" w:firstLine="0"/>
    </w:pPr>
  </w:style>
  <w:style w:type="paragraph" w:styleId="ListContinue4">
    <w:name w:val="List Continue 4"/>
    <w:basedOn w:val="List4"/>
    <w:rsid w:val="00AC6B69"/>
    <w:pPr>
      <w:ind w:firstLine="0"/>
    </w:pPr>
  </w:style>
  <w:style w:type="paragraph" w:styleId="ListContinue5">
    <w:name w:val="List Continue 5"/>
    <w:basedOn w:val="List5"/>
    <w:rsid w:val="00AC6B69"/>
    <w:pPr>
      <w:ind w:firstLine="0"/>
    </w:pPr>
  </w:style>
  <w:style w:type="paragraph" w:styleId="ListNumber3">
    <w:name w:val="List Number 3"/>
    <w:basedOn w:val="List3"/>
    <w:rsid w:val="00AC6B69"/>
    <w:pPr>
      <w:numPr>
        <w:numId w:val="6"/>
      </w:numPr>
    </w:pPr>
  </w:style>
  <w:style w:type="paragraph" w:styleId="ListNumber4">
    <w:name w:val="List Number 4"/>
    <w:basedOn w:val="List4"/>
    <w:rsid w:val="00AC6B69"/>
    <w:pPr>
      <w:numPr>
        <w:numId w:val="7"/>
      </w:numPr>
    </w:pPr>
  </w:style>
  <w:style w:type="paragraph" w:styleId="ListNumber5">
    <w:name w:val="List Number 5"/>
    <w:basedOn w:val="List5"/>
    <w:rsid w:val="00AC6B69"/>
    <w:pPr>
      <w:numPr>
        <w:numId w:val="8"/>
      </w:numPr>
    </w:pPr>
  </w:style>
  <w:style w:type="paragraph" w:styleId="BlockText">
    <w:name w:val="Block Text"/>
    <w:basedOn w:val="Normal"/>
    <w:rsid w:val="00AC6B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B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B69"/>
    <w:rPr>
      <w:sz w:val="16"/>
      <w:vertAlign w:val="superscript"/>
    </w:rPr>
  </w:style>
  <w:style w:type="character" w:customStyle="1" w:styleId="Symbols">
    <w:name w:val="Symbols"/>
    <w:basedOn w:val="DefaultParagraphFont"/>
    <w:rsid w:val="00AC6B69"/>
    <w:rPr>
      <w:rFonts w:ascii="Symbol" w:hAnsi="Symbol"/>
    </w:rPr>
  </w:style>
  <w:style w:type="character" w:customStyle="1" w:styleId="MenuOptions">
    <w:name w:val="Menu Options"/>
    <w:basedOn w:val="DefaultParagraphFont"/>
    <w:rsid w:val="00AC6B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B69"/>
    <w:rPr>
      <w:b/>
    </w:rPr>
  </w:style>
  <w:style w:type="character" w:customStyle="1" w:styleId="Underlined">
    <w:name w:val="Underlined"/>
    <w:basedOn w:val="DefaultParagraphFont"/>
    <w:rsid w:val="00AC6B69"/>
    <w:rPr>
      <w:u w:val="single"/>
    </w:rPr>
  </w:style>
  <w:style w:type="paragraph" w:customStyle="1" w:styleId="TableBodyTextRight">
    <w:name w:val="Table Body Text Right"/>
    <w:basedOn w:val="TableBodyText"/>
    <w:rsid w:val="00AC6B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B69"/>
    <w:rPr>
      <w:sz w:val="18"/>
    </w:rPr>
  </w:style>
  <w:style w:type="paragraph" w:customStyle="1" w:styleId="BodySmallRight">
    <w:name w:val="Body Small Right"/>
    <w:basedOn w:val="BodyTextRight"/>
    <w:rsid w:val="00AC6B69"/>
    <w:rPr>
      <w:sz w:val="18"/>
      <w:szCs w:val="18"/>
    </w:rPr>
  </w:style>
  <w:style w:type="paragraph" w:customStyle="1" w:styleId="MarginEdition">
    <w:name w:val="Margin Edition"/>
    <w:basedOn w:val="MarginNote"/>
    <w:rsid w:val="00AC6B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B69"/>
    <w:rPr>
      <w:sz w:val="2"/>
      <w:szCs w:val="2"/>
    </w:rPr>
  </w:style>
  <w:style w:type="character" w:customStyle="1" w:styleId="Small">
    <w:name w:val="Small"/>
    <w:basedOn w:val="DefaultParagraphFont"/>
    <w:rsid w:val="00AC6B69"/>
    <w:rPr>
      <w:sz w:val="16"/>
    </w:rPr>
  </w:style>
  <w:style w:type="paragraph" w:customStyle="1" w:styleId="WideTable">
    <w:name w:val="Wide Table"/>
    <w:basedOn w:val="Normal"/>
    <w:rsid w:val="00AC6B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B69"/>
  </w:style>
  <w:style w:type="paragraph" w:styleId="Quote">
    <w:name w:val="Quote"/>
    <w:basedOn w:val="Heading1"/>
    <w:link w:val="QuoteChar"/>
    <w:qFormat/>
    <w:rsid w:val="00AC6B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B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B69"/>
    <w:pPr>
      <w:pageBreakBefore/>
    </w:pPr>
  </w:style>
  <w:style w:type="paragraph" w:customStyle="1" w:styleId="Border">
    <w:name w:val="Border"/>
    <w:basedOn w:val="Normal"/>
    <w:qFormat/>
    <w:rsid w:val="00AC6B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B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B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B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B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B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B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B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B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B69"/>
    <w:rPr>
      <w:u w:val="single"/>
    </w:rPr>
  </w:style>
  <w:style w:type="character" w:customStyle="1" w:styleId="BoldandItalics">
    <w:name w:val="Bold and Italics"/>
    <w:qFormat/>
    <w:rsid w:val="00AC6B69"/>
    <w:rPr>
      <w:b/>
      <w:i/>
      <w:u w:val="none"/>
    </w:rPr>
  </w:style>
  <w:style w:type="paragraph" w:styleId="BalloonText">
    <w:name w:val="Balloon Text"/>
    <w:basedOn w:val="Normal"/>
    <w:link w:val="BalloonTextChar"/>
    <w:rsid w:val="00AC6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B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B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B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B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B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B69"/>
    <w:pPr>
      <w:spacing w:before="0" w:after="0"/>
    </w:pPr>
  </w:style>
  <w:style w:type="paragraph" w:customStyle="1" w:styleId="BodyTextBold">
    <w:name w:val="Body Text Bold"/>
    <w:basedOn w:val="BodyText"/>
    <w:qFormat/>
    <w:rsid w:val="00AC6B69"/>
    <w:rPr>
      <w:b/>
    </w:rPr>
  </w:style>
  <w:style w:type="character" w:styleId="Hyperlink">
    <w:name w:val="Hyperlink"/>
    <w:basedOn w:val="DefaultParagraphFont"/>
    <w:uiPriority w:val="99"/>
    <w:unhideWhenUsed/>
    <w:rsid w:val="00517D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4384</Characters>
  <Application>Microsoft Office Word</Application>
  <DocSecurity>0</DocSecurity>
  <Lines>115</Lines>
  <Paragraphs>85</Paragraphs>
  <ScaleCrop>false</ScaleCrop>
  <Company>Author-it Software Corporation Ltd.</Company>
  <LinksUpToDate>false</LinksUpToDate>
  <CharactersWithSpaces>4940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SHBXIND001 Comply with organisational requirements within a personal services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2022-07-05T04:10:00Z</dcterms:created>
  <dcterms:modified xsi:type="dcterms:W3CDTF">2022-07-05T04:10:00Z</dcterms:modified>
</cp:coreProperties>
</file>