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FE0" w:rsidP="002D6F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SHBXCCS005 Maintain health and wellbeing in a personal services setting</w:t>
      </w:r>
      <w:r>
        <w:fldChar w:fldCharType="end"/>
      </w:r>
    </w:p>
    <w:p w:rsidR="002D6FE0" w:rsidP="002D6FE0">
      <w:pPr>
        <w:pStyle w:val="Version"/>
        <w:sectPr w:rsidSect="00F75D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5D45" w:rsidP="00F75D45">
      <w:pPr>
        <w:pStyle w:val="SuperHeading"/>
      </w:pPr>
      <w:r w:rsidRPr="00F75D45">
        <w:t>SHBXCCS005 Maintain health and wellbeing in a personal services setting</w:t>
      </w:r>
    </w:p>
    <w:p w:rsidR="00000000" w:rsidRPr="00F75D45" w:rsidP="00F75D45">
      <w:pPr>
        <w:pStyle w:val="Heading1"/>
      </w:pPr>
      <w:bookmarkStart w:id="1" w:name="O_1204305"/>
      <w:bookmarkEnd w:id="1"/>
      <w:r w:rsidRPr="00F75D45">
        <w:t>Modification History</w:t>
      </w:r>
    </w:p>
    <w:p w:rsidR="00000000" w:rsidRPr="00F75D45" w:rsidP="002D6FE0">
      <w:pPr>
        <w:pStyle w:val="BodyText"/>
      </w:pPr>
      <w:r w:rsidRPr="00F75D45">
        <w:t>No equivalent unit.</w:t>
      </w:r>
    </w:p>
    <w:p w:rsidR="00000000" w:rsidRPr="00F75D45" w:rsidP="00F75D45">
      <w:pPr>
        <w:pStyle w:val="Heading1"/>
      </w:pPr>
      <w:bookmarkStart w:id="2" w:name="O_1204306"/>
      <w:bookmarkEnd w:id="2"/>
      <w:r w:rsidRPr="00F75D45">
        <w:t>Application</w:t>
      </w:r>
    </w:p>
    <w:p w:rsidR="00000000" w:rsidRPr="00F75D45" w:rsidP="002D6FE0">
      <w:pPr>
        <w:pStyle w:val="BodyText"/>
      </w:pPr>
      <w:r w:rsidRPr="00F75D45">
        <w:t>This unit describes the performance outcomes, skills and knowledge required to maint</w:t>
      </w:r>
      <w:r w:rsidRPr="00F75D45">
        <w:t xml:space="preserve">ain personal health and wellbeing by implementing techniques that facilitate improved workplace health and wellbeing, and work-life balance. It also includes the ability to recognise and respond appropriately to health and wellbeing of clients. </w:t>
      </w:r>
    </w:p>
    <w:p w:rsidR="00000000" w:rsidRPr="00F75D45" w:rsidP="002D6FE0">
      <w:pPr>
        <w:pStyle w:val="BodyText"/>
      </w:pPr>
      <w:r w:rsidRPr="00F75D45">
        <w:t>It require</w:t>
      </w:r>
      <w:r w:rsidRPr="00F75D45">
        <w:t>s the ability to monitor and address own health and wellbeing concerns, and to recognise those of clients and to assist them with relevant treatment or referrals.</w:t>
      </w:r>
    </w:p>
    <w:p w:rsidR="00000000" w:rsidRPr="00F75D45" w:rsidP="002D6FE0">
      <w:pPr>
        <w:pStyle w:val="BodyText"/>
      </w:pPr>
      <w:r w:rsidRPr="00F75D45">
        <w:t>This unit applies to workers in personal service environments. In these environments, they ma</w:t>
      </w:r>
      <w:r w:rsidRPr="00F75D45">
        <w:t xml:space="preserve">ke routine service decisions within a defined range. </w:t>
      </w:r>
    </w:p>
    <w:p w:rsidR="00000000" w:rsidRPr="00F75D45" w:rsidP="002D6FE0">
      <w:pPr>
        <w:pStyle w:val="BodyText"/>
      </w:pPr>
      <w:r w:rsidRPr="00F75D45">
        <w:t>The skills in this unit must be applied in accordance with Commonwealth and State or Territory legislation, Australian standards and industry codes of practice.</w:t>
      </w:r>
    </w:p>
    <w:p w:rsidR="00000000" w:rsidRPr="00F75D45" w:rsidP="002D6FE0">
      <w:pPr>
        <w:pStyle w:val="BodyText"/>
      </w:pPr>
      <w:r w:rsidRPr="00F75D45">
        <w:t xml:space="preserve">No occupational licensing, certification </w:t>
      </w:r>
      <w:r w:rsidRPr="00F75D45">
        <w:t>or specific legislative requirements apply to this unit at the time of publication.</w:t>
      </w:r>
    </w:p>
    <w:p w:rsidR="00000000" w:rsidRPr="00F75D45" w:rsidP="00F75D45">
      <w:pPr>
        <w:pStyle w:val="Heading1"/>
      </w:pPr>
      <w:bookmarkStart w:id="3" w:name="O_1204307"/>
      <w:bookmarkEnd w:id="3"/>
      <w:r w:rsidRPr="00F75D45">
        <w:t>Pre-requisite Unit</w:t>
      </w:r>
    </w:p>
    <w:p w:rsidR="00000000" w:rsidRPr="00F75D45" w:rsidP="002D6FE0">
      <w:pPr>
        <w:pStyle w:val="BodyText"/>
      </w:pPr>
      <w:r w:rsidRPr="00F75D45">
        <w:t>Nil</w:t>
      </w:r>
    </w:p>
    <w:p w:rsidR="00000000" w:rsidRPr="00F75D45" w:rsidP="00F75D45">
      <w:pPr>
        <w:pStyle w:val="Heading1"/>
      </w:pPr>
      <w:bookmarkStart w:id="4" w:name="O_1204308"/>
      <w:bookmarkEnd w:id="4"/>
      <w:r w:rsidRPr="00F75D45">
        <w:t>Competency Field</w:t>
      </w:r>
    </w:p>
    <w:p w:rsidR="00000000" w:rsidRPr="00F75D45" w:rsidP="002D6FE0">
      <w:pPr>
        <w:pStyle w:val="BodyText"/>
      </w:pPr>
      <w:r w:rsidRPr="00F75D45">
        <w:t xml:space="preserve">Client Services </w:t>
      </w:r>
    </w:p>
    <w:p w:rsidR="00000000" w:rsidRPr="00F75D45" w:rsidP="00F75D45">
      <w:pPr>
        <w:pStyle w:val="Heading1"/>
      </w:pPr>
      <w:bookmarkStart w:id="5" w:name="O_1204309"/>
      <w:bookmarkEnd w:id="5"/>
      <w:r w:rsidRPr="00F75D45">
        <w:t>Unit Sector</w:t>
      </w:r>
    </w:p>
    <w:p w:rsidR="00000000" w:rsidRPr="00F75D45" w:rsidP="002D6FE0">
      <w:pPr>
        <w:pStyle w:val="BodyText"/>
      </w:pPr>
      <w:r w:rsidRPr="00F75D45">
        <w:t xml:space="preserve">Cross-Sector </w:t>
      </w:r>
    </w:p>
    <w:p w:rsidR="00000000" w:rsidRPr="00F75D45" w:rsidP="00F75D45">
      <w:pPr>
        <w:pStyle w:val="Heading1"/>
      </w:pPr>
      <w:bookmarkStart w:id="6" w:name="O_1204310"/>
      <w:bookmarkEnd w:id="6"/>
      <w:r w:rsidRPr="00F75D45">
        <w:t xml:space="preserve">Elements and </w:t>
      </w:r>
      <w:r w:rsidRPr="00F75D45">
        <w:t>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75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D45" w:rsidP="00F75D45">
            <w:pPr>
              <w:pStyle w:val="BodyText"/>
            </w:pPr>
            <w:r w:rsidRPr="00F75D4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BodyText"/>
              <w:rPr>
                <w:lang w:val="en-NZ"/>
              </w:rPr>
            </w:pPr>
            <w:r w:rsidRPr="00F75D45">
              <w:rPr>
                <w:rStyle w:val="SpecialBold"/>
              </w:rPr>
              <w:t>PERFORMANCE</w:t>
            </w:r>
            <w:r w:rsidRPr="00F75D45">
              <w:t xml:space="preserve"> </w:t>
            </w:r>
            <w:r w:rsidRPr="00F75D45">
              <w:rPr>
                <w:rStyle w:val="SpecialBold"/>
              </w:rPr>
              <w:t>CRITERIA</w:t>
            </w:r>
          </w:p>
        </w:tc>
      </w:tr>
      <w:tr w:rsidTr="00F75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D45" w:rsidP="00F75D45">
            <w:pPr>
              <w:pStyle w:val="BodyText"/>
            </w:pPr>
            <w:r w:rsidRPr="00F75D4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BodyText"/>
              <w:rPr>
                <w:lang w:val="en-NZ"/>
              </w:rPr>
            </w:pPr>
            <w:r w:rsidRPr="00F75D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5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List"/>
              <w:rPr>
                <w:lang w:val="en-NZ"/>
              </w:rPr>
            </w:pPr>
            <w:r w:rsidRPr="00F75D45">
              <w:t>1.  Maintain personal stamina and resilience.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D45" w:rsidP="00F75D45">
            <w:pPr>
              <w:pStyle w:val="List"/>
            </w:pPr>
            <w:r w:rsidRPr="00F75D45">
              <w:t>1.1. Identify and assess sources of workplace fatigue that impact on stamina and resilience.</w:t>
            </w:r>
          </w:p>
          <w:p w:rsidR="00000000" w:rsidRPr="00F75D45" w:rsidP="00F75D45">
            <w:pPr>
              <w:pStyle w:val="List"/>
            </w:pPr>
            <w:r w:rsidRPr="00F75D45">
              <w:t>1.2. Adopt work routines and processes that limit fatigue particularly in peak periods of trade.</w:t>
            </w:r>
          </w:p>
          <w:p w:rsidR="00000000" w:rsidP="00F75D45">
            <w:pPr>
              <w:pStyle w:val="List"/>
              <w:rPr>
                <w:lang w:val="en-NZ"/>
              </w:rPr>
            </w:pPr>
            <w:r w:rsidRPr="00F75D45">
              <w:t>1.3. Implement techniques to build workplace stamina and resilienc</w:t>
            </w:r>
            <w:r w:rsidRPr="00F75D45">
              <w:t>e.</w:t>
            </w:r>
          </w:p>
        </w:tc>
      </w:tr>
      <w:tr w:rsidTr="00F75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List"/>
              <w:rPr>
                <w:lang w:val="en-NZ"/>
              </w:rPr>
            </w:pPr>
            <w:r w:rsidRPr="00F75D45">
              <w:t>2.  Minimise workplace stressors.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D45" w:rsidP="00F75D45">
            <w:pPr>
              <w:pStyle w:val="List"/>
            </w:pPr>
            <w:r w:rsidRPr="00F75D45">
              <w:t>2.1. Identify causes of stress in the workplace.</w:t>
            </w:r>
          </w:p>
          <w:p w:rsidR="00000000" w:rsidRPr="00F75D45" w:rsidP="00F75D45">
            <w:pPr>
              <w:pStyle w:val="List"/>
            </w:pPr>
            <w:r w:rsidRPr="00F75D45">
              <w:t>2.2. Recognise where clients’ personal issues are impacting on own health and wellbeing.</w:t>
            </w:r>
          </w:p>
          <w:p w:rsidR="00000000" w:rsidP="00F75D45">
            <w:pPr>
              <w:pStyle w:val="List"/>
              <w:rPr>
                <w:lang w:val="en-NZ"/>
              </w:rPr>
            </w:pPr>
            <w:r w:rsidRPr="00F75D45">
              <w:t>2.3. Implement strategies to effectively respond to and minimise personal stressors.</w:t>
            </w:r>
          </w:p>
        </w:tc>
      </w:tr>
      <w:tr w:rsidTr="00F75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List"/>
              <w:rPr>
                <w:lang w:val="en-NZ"/>
              </w:rPr>
            </w:pPr>
            <w:r w:rsidRPr="00F75D45">
              <w:t>3.  Respond to clients with health and wellbeing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D45" w:rsidP="00F75D45">
            <w:pPr>
              <w:pStyle w:val="List"/>
            </w:pPr>
            <w:r w:rsidRPr="00F75D45">
              <w:t>3.1. Identify clients with physical or mental health or wellbeing issues through observation, listening and quest</w:t>
            </w:r>
            <w:r w:rsidRPr="00F75D45">
              <w:t>ioning.</w:t>
            </w:r>
          </w:p>
          <w:p w:rsidR="00000000" w:rsidRPr="00F75D45" w:rsidP="00F75D45">
            <w:pPr>
              <w:pStyle w:val="List"/>
            </w:pPr>
            <w:r w:rsidRPr="00F75D45">
              <w:t>3.2. Recognise signs of serious physical or mental health conditions in clients.</w:t>
            </w:r>
          </w:p>
          <w:p w:rsidR="00000000" w:rsidRPr="00F75D45" w:rsidP="00F75D45">
            <w:pPr>
              <w:pStyle w:val="List"/>
            </w:pPr>
            <w:r w:rsidRPr="00F75D45">
              <w:t>3.3. Communicate in a way that develops respect and trust, and conveys a willingness to assist clients.</w:t>
            </w:r>
          </w:p>
          <w:p w:rsidR="00000000" w:rsidRPr="00F75D45" w:rsidP="00F75D45">
            <w:pPr>
              <w:pStyle w:val="List"/>
            </w:pPr>
            <w:r w:rsidRPr="00F75D45">
              <w:t>3.4. Work within limits of own knowledge and work role and prov</w:t>
            </w:r>
            <w:r w:rsidRPr="00F75D45">
              <w:t>ide information regarding other services where a client’s stated needs exceed own responsibility.</w:t>
            </w:r>
          </w:p>
          <w:p w:rsidR="00000000" w:rsidRPr="00F75D45" w:rsidP="00F75D45">
            <w:pPr>
              <w:pStyle w:val="List"/>
            </w:pPr>
            <w:r w:rsidRPr="00F75D45">
              <w:t>3.5. Recognise and act within own professional boundaries and in accordance with legislative requirements.</w:t>
            </w:r>
          </w:p>
          <w:p w:rsidR="00000000" w:rsidP="00F75D45">
            <w:pPr>
              <w:pStyle w:val="List"/>
              <w:rPr>
                <w:lang w:val="en-NZ"/>
              </w:rPr>
            </w:pPr>
            <w:r w:rsidRPr="00F75D45">
              <w:t>3.6. Implement strategies to effectively respond to</w:t>
            </w:r>
            <w:r w:rsidRPr="00F75D45">
              <w:t xml:space="preserve"> and minimise client stressors.  </w:t>
            </w:r>
          </w:p>
        </w:tc>
      </w:tr>
      <w:tr w:rsidTr="00F75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D45" w:rsidP="00F75D45">
            <w:pPr>
              <w:pStyle w:val="List"/>
            </w:pPr>
            <w:r w:rsidRPr="00F75D45">
              <w:t>4.  Maintain work-life balance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D45" w:rsidP="00F75D45">
            <w:pPr>
              <w:pStyle w:val="List"/>
            </w:pPr>
            <w:r w:rsidRPr="00F75D45">
              <w:t>4.1. Identify and assess work-life balance priorities.</w:t>
            </w:r>
          </w:p>
          <w:p w:rsidR="00000000" w:rsidRPr="00F75D45" w:rsidP="00F75D45">
            <w:pPr>
              <w:pStyle w:val="List"/>
            </w:pPr>
            <w:r w:rsidRPr="00F75D45">
              <w:t>4.2. Implement techniques to support desired work-life balance.</w:t>
            </w:r>
          </w:p>
          <w:p w:rsidR="00000000" w:rsidRPr="00F75D45" w:rsidP="00F75D45">
            <w:pPr>
              <w:pStyle w:val="List"/>
            </w:pPr>
            <w:r w:rsidRPr="00F75D45">
              <w:t>4.3. Document a personal health and wellbeing plan.</w:t>
            </w:r>
          </w:p>
          <w:p w:rsidR="00000000" w:rsidRPr="00F75D45" w:rsidP="00F75D45">
            <w:pPr>
              <w:pStyle w:val="List"/>
            </w:pPr>
            <w:r w:rsidRPr="00F75D45">
              <w:t>4.4. Adopt techniq</w:t>
            </w:r>
            <w:r w:rsidRPr="00F75D45">
              <w:t xml:space="preserve">ues to effectively transition from work to personal life at end of shift. </w:t>
            </w:r>
          </w:p>
          <w:p w:rsidR="00000000" w:rsidRPr="00F75D45" w:rsidP="00F75D45">
            <w:pPr>
              <w:pStyle w:val="List"/>
            </w:pPr>
            <w:r w:rsidRPr="00F75D45">
              <w:t>4.5. Prioritise personal health and wellbeing to ensure personal health is maintained.</w:t>
            </w:r>
          </w:p>
          <w:p w:rsidR="00000000" w:rsidRPr="00F75D45" w:rsidP="00F75D45">
            <w:pPr>
              <w:pStyle w:val="List"/>
            </w:pPr>
            <w:r w:rsidRPr="00F75D45">
              <w:t>4.6. Monitor own health and wellbeing and recognise when medical or professional advice is required.</w:t>
            </w:r>
          </w:p>
        </w:tc>
      </w:tr>
    </w:tbl>
    <w:p w:rsidR="00000000" w:rsidRPr="00F75D45" w:rsidP="00F75D45">
      <w:pPr>
        <w:pStyle w:val="BodyText"/>
      </w:pPr>
    </w:p>
    <w:p w:rsidR="00000000" w:rsidRPr="00F75D45" w:rsidP="00F75D45">
      <w:pPr>
        <w:pStyle w:val="AllowPageBreak"/>
      </w:pPr>
    </w:p>
    <w:p w:rsidR="00000000" w:rsidRPr="00F75D45" w:rsidP="00F75D45">
      <w:pPr>
        <w:pStyle w:val="Heading1"/>
      </w:pPr>
      <w:bookmarkStart w:id="7" w:name="O_1204311"/>
      <w:bookmarkEnd w:id="7"/>
      <w:r w:rsidRPr="00F75D4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524"/>
      </w:tblGrid>
      <w:tr w:rsidTr="00F75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BodyText"/>
              <w:rPr>
                <w:lang w:val="en-NZ"/>
              </w:rPr>
            </w:pPr>
            <w:r w:rsidRPr="00F75D45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F75D45">
              <w:t xml:space="preserve">criteria are listed </w:t>
            </w:r>
            <w:r w:rsidRPr="00F75D45">
              <w:rPr>
                <w:rStyle w:val="Emphasis"/>
              </w:rPr>
              <w:t>her</w:t>
            </w:r>
            <w:r w:rsidRPr="00F75D45">
              <w:rPr>
                <w:rStyle w:val="Emphasis"/>
              </w:rPr>
              <w:t>e, along with a brief context statement.</w:t>
            </w:r>
          </w:p>
        </w:tc>
      </w:tr>
      <w:tr w:rsidTr="00F75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D45" w:rsidP="00F75D45">
            <w:pPr>
              <w:pStyle w:val="BodyText"/>
            </w:pPr>
            <w:r w:rsidRPr="00F75D45">
              <w:rPr>
                <w:rStyle w:val="SpecialBold"/>
              </w:rPr>
              <w:t>SKILLS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BodyText"/>
              <w:rPr>
                <w:lang w:val="en-NZ"/>
              </w:rPr>
            </w:pPr>
            <w:r w:rsidRPr="00F75D45">
              <w:rPr>
                <w:rStyle w:val="SpecialBold"/>
              </w:rPr>
              <w:t>DESCRIPTION</w:t>
            </w:r>
          </w:p>
        </w:tc>
      </w:tr>
      <w:tr w:rsidTr="00F75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BodyText"/>
              <w:rPr>
                <w:lang w:val="en-NZ"/>
              </w:rPr>
            </w:pPr>
            <w:r w:rsidRPr="00F75D45">
              <w:t>Reading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D45" w:rsidP="00F75D45">
            <w:pPr>
              <w:pStyle w:val="ListBullet"/>
            </w:pPr>
            <w:r w:rsidRPr="00F75D45">
              <w:t xml:space="preserve">source and read a range of information on health and wellbeing </w:t>
            </w:r>
          </w:p>
          <w:p w:rsidR="00000000" w:rsidP="00F75D45">
            <w:pPr>
              <w:pStyle w:val="ListBullet"/>
              <w:rPr>
                <w:lang w:val="en-NZ"/>
              </w:rPr>
            </w:pPr>
            <w:r w:rsidRPr="00F75D45">
              <w:t>research appropriate medical and other pro</w:t>
            </w:r>
            <w:r w:rsidRPr="00F75D45">
              <w:t>fessional practitioners in local area for referral of clients as required.</w:t>
            </w:r>
          </w:p>
        </w:tc>
      </w:tr>
      <w:tr w:rsidTr="00F75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BodyText"/>
              <w:rPr>
                <w:lang w:val="en-NZ"/>
              </w:rPr>
            </w:pPr>
            <w:r w:rsidRPr="00F75D45">
              <w:t>Writing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ListBullet"/>
              <w:rPr>
                <w:lang w:val="en-NZ"/>
              </w:rPr>
            </w:pPr>
            <w:r w:rsidRPr="00F75D45">
              <w:t>write referrals to professional and medical practitioners and counsellors using correct terminology.</w:t>
            </w:r>
          </w:p>
        </w:tc>
      </w:tr>
      <w:tr w:rsidTr="00F75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3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BodyText"/>
              <w:rPr>
                <w:lang w:val="en-NZ"/>
              </w:rPr>
            </w:pPr>
            <w:r w:rsidRPr="00F75D45">
              <w:t>Oral communication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ListBullet"/>
              <w:rPr>
                <w:lang w:val="en-NZ"/>
              </w:rPr>
            </w:pPr>
            <w:r w:rsidRPr="00F75D45">
              <w:t>use open and closed probe questions to clarify and confirm client requirements and concerns.</w:t>
            </w:r>
          </w:p>
        </w:tc>
      </w:tr>
      <w:tr w:rsidTr="00F75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BodyText"/>
              <w:rPr>
                <w:lang w:val="en-NZ"/>
              </w:rPr>
            </w:pPr>
            <w:r w:rsidRPr="00F75D45">
              <w:t>Learning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ListBullet"/>
              <w:rPr>
                <w:lang w:val="en-NZ"/>
              </w:rPr>
            </w:pPr>
            <w:r w:rsidRPr="00F75D45">
              <w:t>learn about strategies and techniques to improve own health and wellbeing.</w:t>
            </w:r>
          </w:p>
        </w:tc>
      </w:tr>
      <w:tr w:rsidTr="00F75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6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BodyText"/>
              <w:rPr>
                <w:lang w:val="en-NZ"/>
              </w:rPr>
            </w:pPr>
            <w:r w:rsidRPr="00F75D45">
              <w:t>Problem-solving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ListBullet"/>
              <w:rPr>
                <w:lang w:val="en-NZ"/>
              </w:rPr>
            </w:pPr>
            <w:r w:rsidRPr="00F75D45">
              <w:t>address situations where client behaviour raises concerns.</w:t>
            </w:r>
          </w:p>
        </w:tc>
      </w:tr>
      <w:tr w:rsidTr="00F75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BodyText"/>
              <w:rPr>
                <w:lang w:val="en-NZ"/>
              </w:rPr>
            </w:pPr>
            <w:r w:rsidRPr="00F75D45">
              <w:t>Planning and organising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ListBullet"/>
              <w:rPr>
                <w:lang w:val="en-NZ"/>
              </w:rPr>
            </w:pPr>
            <w:r w:rsidRPr="00F75D45">
              <w:t>undertake regular health and wellbeing activities.</w:t>
            </w:r>
          </w:p>
        </w:tc>
      </w:tr>
      <w:tr w:rsidTr="00F75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5">
            <w:pPr>
              <w:pStyle w:val="BodyText"/>
              <w:rPr>
                <w:lang w:val="en-NZ"/>
              </w:rPr>
            </w:pPr>
            <w:r w:rsidRPr="00F75D45">
              <w:t>Self-management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D45" w:rsidP="00F75D45">
            <w:pPr>
              <w:pStyle w:val="ListBullet"/>
            </w:pPr>
            <w:r w:rsidRPr="00F75D45">
              <w:t>maintain discretion and client confidentiality.</w:t>
            </w:r>
          </w:p>
        </w:tc>
      </w:tr>
    </w:tbl>
    <w:p w:rsidR="00000000" w:rsidRPr="00F75D45" w:rsidP="00F75D45">
      <w:pPr>
        <w:pStyle w:val="BodyText"/>
      </w:pPr>
    </w:p>
    <w:p w:rsidR="00000000" w:rsidRPr="00F75D45" w:rsidP="00F75D45">
      <w:pPr>
        <w:pStyle w:val="AllowPageBreak"/>
      </w:pPr>
    </w:p>
    <w:p w:rsidR="00000000" w:rsidRPr="00F75D45" w:rsidP="00F75D45">
      <w:pPr>
        <w:pStyle w:val="Heading1"/>
      </w:pPr>
      <w:bookmarkStart w:id="8" w:name="O_1204313"/>
      <w:bookmarkEnd w:id="8"/>
      <w:r w:rsidRPr="00F75D45">
        <w:t>Unit Mapping Information</w:t>
      </w:r>
    </w:p>
    <w:p w:rsidR="00000000" w:rsidRPr="00F75D45" w:rsidP="002D6FE0">
      <w:pPr>
        <w:pStyle w:val="BodyText"/>
      </w:pPr>
      <w:r w:rsidRPr="00F75D45">
        <w:t>No equivalent unit.</w:t>
      </w:r>
    </w:p>
    <w:p w:rsidR="00000000" w:rsidRPr="00F75D45" w:rsidP="00F75D45">
      <w:pPr>
        <w:pStyle w:val="Heading1"/>
      </w:pPr>
      <w:bookmarkStart w:id="9" w:name="O_1204320"/>
      <w:bookmarkEnd w:id="9"/>
      <w:r w:rsidRPr="00F75D45">
        <w:t>Links</w:t>
      </w:r>
    </w:p>
    <w:p w:rsidR="00000000" w:rsidRPr="00F75D45" w:rsidP="002D6FE0">
      <w:pPr>
        <w:pStyle w:val="BodyText"/>
      </w:pPr>
      <w:r w:rsidRPr="00F75D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9591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75D45" w:rsidP="00F75D45"/>
    <w:sectPr w:rsidSect="00F75D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45" w:rsidRPr="002D6FE0" w:rsidP="002D6F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E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5D45" w:rsidRPr="002D6FE0" w:rsidP="002D6F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E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1CA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B237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D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5D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5D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5D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5D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5D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5D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5D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5D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5D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5D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5D45"/>
  </w:style>
  <w:style w:type="character" w:customStyle="1" w:styleId="Heading1Char">
    <w:name w:val="Heading 1 Char"/>
    <w:basedOn w:val="DefaultParagraphFont"/>
    <w:link w:val="Heading1"/>
    <w:rsid w:val="00F75D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5D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5D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5D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5D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5D45"/>
    <w:rPr>
      <w:b/>
      <w:spacing w:val="0"/>
    </w:rPr>
  </w:style>
  <w:style w:type="character" w:styleId="Emphasis">
    <w:name w:val="Emphasis"/>
    <w:basedOn w:val="DefaultParagraphFont"/>
    <w:qFormat/>
    <w:rsid w:val="00F75D45"/>
    <w:rPr>
      <w:i/>
    </w:rPr>
  </w:style>
  <w:style w:type="paragraph" w:customStyle="1" w:styleId="SuperHeading">
    <w:name w:val="SuperHeading"/>
    <w:basedOn w:val="Normal"/>
    <w:rsid w:val="00F75D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5D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5D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5D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5D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5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5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5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5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5D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5D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5D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5D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5D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5D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5D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5D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5D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5D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5D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5D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5D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5D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5D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5D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5D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5D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5D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5D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5D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5D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5D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5D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5D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5D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5D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5D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5D45"/>
  </w:style>
  <w:style w:type="paragraph" w:styleId="TableofFigures">
    <w:name w:val="table of figures"/>
    <w:basedOn w:val="Normal"/>
    <w:next w:val="Normal"/>
    <w:semiHidden/>
    <w:rsid w:val="00F75D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5D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5D45"/>
    <w:rPr>
      <w:rFonts w:ascii="Wingdings" w:hAnsi="Wingdings"/>
    </w:rPr>
  </w:style>
  <w:style w:type="paragraph" w:customStyle="1" w:styleId="TableHeading">
    <w:name w:val="Table Heading"/>
    <w:basedOn w:val="HeadingBase"/>
    <w:rsid w:val="00F75D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5D45"/>
    <w:rPr>
      <w:color w:val="0033CC"/>
      <w:u w:val="none"/>
    </w:rPr>
  </w:style>
  <w:style w:type="paragraph" w:customStyle="1" w:styleId="BodyTextRight">
    <w:name w:val="Body Text Right"/>
    <w:basedOn w:val="BodyText"/>
    <w:rsid w:val="00F75D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5D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5D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5D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5D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5D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5D45"/>
    <w:rPr>
      <w:sz w:val="32"/>
    </w:rPr>
  </w:style>
  <w:style w:type="paragraph" w:customStyle="1" w:styleId="HeadingProcedure">
    <w:name w:val="Heading Procedure"/>
    <w:basedOn w:val="HeadingBase"/>
    <w:next w:val="Normal"/>
    <w:rsid w:val="00F75D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5D45"/>
    <w:pPr>
      <w:spacing w:before="60" w:after="60"/>
    </w:pPr>
  </w:style>
  <w:style w:type="paragraph" w:styleId="ListContinue">
    <w:name w:val="List Continue"/>
    <w:basedOn w:val="List"/>
    <w:rsid w:val="00F75D45"/>
    <w:pPr>
      <w:ind w:firstLine="0"/>
    </w:pPr>
  </w:style>
  <w:style w:type="paragraph" w:customStyle="1" w:styleId="ListNote">
    <w:name w:val="List Note"/>
    <w:basedOn w:val="List"/>
    <w:rsid w:val="00F75D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5D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5D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5D45"/>
    <w:rPr>
      <w:rFonts w:ascii="Courier New" w:hAnsi="Courier New"/>
    </w:rPr>
  </w:style>
  <w:style w:type="paragraph" w:customStyle="1" w:styleId="NoteBullet">
    <w:name w:val="Note Bullet"/>
    <w:basedOn w:val="Note"/>
    <w:rsid w:val="00F75D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5D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5D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5D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5D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5D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5D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5D45"/>
    <w:rPr>
      <w:b/>
      <w:smallCaps/>
    </w:rPr>
  </w:style>
  <w:style w:type="paragraph" w:customStyle="1" w:styleId="TableListNumber">
    <w:name w:val="Table List Number"/>
    <w:basedOn w:val="ListNumber"/>
    <w:rsid w:val="00F75D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5D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5D45"/>
    <w:pPr>
      <w:numPr>
        <w:numId w:val="8"/>
      </w:numPr>
    </w:pPr>
  </w:style>
  <w:style w:type="paragraph" w:customStyle="1" w:styleId="ListAlpha2">
    <w:name w:val="List Alpha 2"/>
    <w:basedOn w:val="List2"/>
    <w:rsid w:val="00F75D45"/>
    <w:pPr>
      <w:numPr>
        <w:numId w:val="7"/>
      </w:numPr>
    </w:pPr>
  </w:style>
  <w:style w:type="paragraph" w:styleId="List2">
    <w:name w:val="List 2"/>
    <w:basedOn w:val="BodyText"/>
    <w:rsid w:val="00F75D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5D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5D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5D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5D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5D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5D45"/>
    <w:pPr>
      <w:numPr>
        <w:numId w:val="3"/>
      </w:numPr>
    </w:pPr>
  </w:style>
  <w:style w:type="paragraph" w:styleId="ListContinue2">
    <w:name w:val="List Continue 2"/>
    <w:basedOn w:val="List2"/>
    <w:rsid w:val="00F75D45"/>
    <w:pPr>
      <w:ind w:firstLine="0"/>
    </w:pPr>
  </w:style>
  <w:style w:type="paragraph" w:styleId="ListContinue3">
    <w:name w:val="List Continue 3"/>
    <w:basedOn w:val="List3"/>
    <w:rsid w:val="00F75D45"/>
    <w:pPr>
      <w:ind w:left="1021" w:firstLine="0"/>
    </w:pPr>
  </w:style>
  <w:style w:type="paragraph" w:styleId="ListContinue4">
    <w:name w:val="List Continue 4"/>
    <w:basedOn w:val="List4"/>
    <w:rsid w:val="00F75D45"/>
    <w:pPr>
      <w:ind w:firstLine="0"/>
    </w:pPr>
  </w:style>
  <w:style w:type="paragraph" w:styleId="ListContinue5">
    <w:name w:val="List Continue 5"/>
    <w:basedOn w:val="List5"/>
    <w:rsid w:val="00F75D45"/>
    <w:pPr>
      <w:ind w:firstLine="0"/>
    </w:pPr>
  </w:style>
  <w:style w:type="paragraph" w:styleId="ListNumber3">
    <w:name w:val="List Number 3"/>
    <w:basedOn w:val="List3"/>
    <w:rsid w:val="00F75D45"/>
    <w:pPr>
      <w:numPr>
        <w:numId w:val="4"/>
      </w:numPr>
    </w:pPr>
  </w:style>
  <w:style w:type="paragraph" w:styleId="ListNumber4">
    <w:name w:val="List Number 4"/>
    <w:basedOn w:val="List4"/>
    <w:rsid w:val="00F75D45"/>
    <w:pPr>
      <w:numPr>
        <w:numId w:val="5"/>
      </w:numPr>
    </w:pPr>
  </w:style>
  <w:style w:type="paragraph" w:styleId="ListNumber5">
    <w:name w:val="List Number 5"/>
    <w:basedOn w:val="List5"/>
    <w:rsid w:val="00F75D45"/>
    <w:pPr>
      <w:numPr>
        <w:numId w:val="6"/>
      </w:numPr>
    </w:pPr>
  </w:style>
  <w:style w:type="paragraph" w:styleId="BlockText">
    <w:name w:val="Block Text"/>
    <w:basedOn w:val="Normal"/>
    <w:rsid w:val="00F75D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5D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5D45"/>
    <w:rPr>
      <w:sz w:val="16"/>
      <w:vertAlign w:val="superscript"/>
    </w:rPr>
  </w:style>
  <w:style w:type="character" w:customStyle="1" w:styleId="Symbols">
    <w:name w:val="Symbols"/>
    <w:basedOn w:val="DefaultParagraphFont"/>
    <w:rsid w:val="00F75D45"/>
    <w:rPr>
      <w:rFonts w:ascii="Symbol" w:hAnsi="Symbol"/>
    </w:rPr>
  </w:style>
  <w:style w:type="character" w:customStyle="1" w:styleId="MenuOptions">
    <w:name w:val="Menu Options"/>
    <w:basedOn w:val="DefaultParagraphFont"/>
    <w:rsid w:val="00F75D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5D45"/>
    <w:rPr>
      <w:b/>
    </w:rPr>
  </w:style>
  <w:style w:type="character" w:customStyle="1" w:styleId="Underlined">
    <w:name w:val="Underlined"/>
    <w:basedOn w:val="DefaultParagraphFont"/>
    <w:rsid w:val="00F75D45"/>
    <w:rPr>
      <w:u w:val="single"/>
    </w:rPr>
  </w:style>
  <w:style w:type="paragraph" w:customStyle="1" w:styleId="TableBodyTextRight">
    <w:name w:val="Table Body Text Right"/>
    <w:basedOn w:val="TableBodyText"/>
    <w:rsid w:val="00F75D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5D45"/>
    <w:rPr>
      <w:sz w:val="18"/>
    </w:rPr>
  </w:style>
  <w:style w:type="paragraph" w:customStyle="1" w:styleId="BodySmallRight">
    <w:name w:val="Body Small Right"/>
    <w:basedOn w:val="BodyTextRight"/>
    <w:rsid w:val="00F75D45"/>
    <w:rPr>
      <w:sz w:val="18"/>
      <w:szCs w:val="18"/>
    </w:rPr>
  </w:style>
  <w:style w:type="paragraph" w:customStyle="1" w:styleId="MarginEdition">
    <w:name w:val="Margin Edition"/>
    <w:basedOn w:val="MarginNote"/>
    <w:rsid w:val="00F75D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5D45"/>
    <w:rPr>
      <w:sz w:val="2"/>
      <w:szCs w:val="2"/>
    </w:rPr>
  </w:style>
  <w:style w:type="character" w:customStyle="1" w:styleId="Small">
    <w:name w:val="Small"/>
    <w:basedOn w:val="DefaultParagraphFont"/>
    <w:rsid w:val="00F75D45"/>
    <w:rPr>
      <w:sz w:val="16"/>
    </w:rPr>
  </w:style>
  <w:style w:type="paragraph" w:customStyle="1" w:styleId="WideTable">
    <w:name w:val="Wide Table"/>
    <w:basedOn w:val="Normal"/>
    <w:rsid w:val="00F75D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5D45"/>
  </w:style>
  <w:style w:type="paragraph" w:styleId="Quote">
    <w:name w:val="Quote"/>
    <w:basedOn w:val="Heading1"/>
    <w:link w:val="QuoteChar"/>
    <w:qFormat/>
    <w:rsid w:val="00F75D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5D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5D45"/>
    <w:pPr>
      <w:pageBreakBefore/>
    </w:pPr>
  </w:style>
  <w:style w:type="paragraph" w:customStyle="1" w:styleId="Border">
    <w:name w:val="Border"/>
    <w:basedOn w:val="Normal"/>
    <w:qFormat/>
    <w:rsid w:val="00F75D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5D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D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D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5D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5D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5D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5D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5D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5D45"/>
    <w:rPr>
      <w:u w:val="single"/>
    </w:rPr>
  </w:style>
  <w:style w:type="character" w:customStyle="1" w:styleId="BoldandItalics">
    <w:name w:val="Bold and Italics"/>
    <w:qFormat/>
    <w:rsid w:val="00F75D45"/>
    <w:rPr>
      <w:b/>
      <w:i/>
      <w:u w:val="none"/>
    </w:rPr>
  </w:style>
  <w:style w:type="paragraph" w:styleId="BalloonText">
    <w:name w:val="Balloon Text"/>
    <w:basedOn w:val="Normal"/>
    <w:link w:val="BalloonTextChar"/>
    <w:rsid w:val="00F75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D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5D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5D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5D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5D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5D45"/>
    <w:pPr>
      <w:spacing w:before="0" w:after="0"/>
    </w:pPr>
  </w:style>
  <w:style w:type="paragraph" w:customStyle="1" w:styleId="BodyTextBold">
    <w:name w:val="Body Text Bold"/>
    <w:basedOn w:val="BodyText"/>
    <w:qFormat/>
    <w:rsid w:val="00F75D45"/>
    <w:rPr>
      <w:b/>
    </w:rPr>
  </w:style>
  <w:style w:type="character" w:styleId="Hyperlink">
    <w:name w:val="Hyperlink"/>
    <w:basedOn w:val="DefaultParagraphFont"/>
    <w:uiPriority w:val="99"/>
    <w:unhideWhenUsed/>
    <w:rsid w:val="002D6F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3929</Characters>
  <Application>Microsoft Office Word</Application>
  <DocSecurity>0</DocSecurity>
  <Lines>126</Lines>
  <Paragraphs>79</Paragraphs>
  <ScaleCrop>false</ScaleCrop>
  <Company>Author-it Software Corporation Ltd.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SHBXCCS005 Maintain health and wellbeing in a personal services setting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2022-07-05T04:11:00Z</dcterms:created>
  <dcterms:modified xsi:type="dcterms:W3CDTF">2022-07-05T04:11:00Z</dcterms:modified>
</cp:coreProperties>
</file>