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EBB" w:rsidP="001D1E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SHBXCCS005 Maintain health and wellbeing in a personal services setting</w:t>
      </w:r>
      <w:r>
        <w:fldChar w:fldCharType="end"/>
      </w:r>
    </w:p>
    <w:p w:rsidR="001D1EBB" w:rsidP="001D1EBB">
      <w:pPr>
        <w:pStyle w:val="Version"/>
        <w:sectPr w:rsidSect="002D0F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0F61" w:rsidP="002D0F61">
      <w:pPr>
        <w:pStyle w:val="SuperHeading"/>
      </w:pPr>
      <w:r w:rsidRPr="002D0F61">
        <w:t>SHBXCCS005 Maintain health and wellbeing in a personal services setting</w:t>
      </w:r>
    </w:p>
    <w:p w:rsidR="00000000" w:rsidRPr="002D0F61" w:rsidP="002D0F61">
      <w:pPr>
        <w:pStyle w:val="Heading1"/>
      </w:pPr>
      <w:bookmarkStart w:id="1" w:name="O_1204305"/>
      <w:bookmarkEnd w:id="1"/>
      <w:r w:rsidRPr="002D0F61">
        <w:t>Modification History</w:t>
      </w:r>
    </w:p>
    <w:p w:rsidR="00000000" w:rsidRPr="002D0F61" w:rsidP="001D1EBB">
      <w:pPr>
        <w:pStyle w:val="BodyText"/>
      </w:pPr>
      <w:r w:rsidRPr="002D0F61">
        <w:t>No equivalent unit.</w:t>
      </w:r>
    </w:p>
    <w:p w:rsidR="00000000" w:rsidRPr="002D0F61" w:rsidP="002D0F61">
      <w:pPr>
        <w:pStyle w:val="Heading1"/>
      </w:pPr>
      <w:bookmarkStart w:id="2" w:name="O_1204306"/>
      <w:bookmarkEnd w:id="2"/>
      <w:r w:rsidRPr="002D0F61">
        <w:t>Application</w:t>
      </w:r>
    </w:p>
    <w:p w:rsidR="00000000" w:rsidRPr="002D0F61" w:rsidP="001D1EBB">
      <w:pPr>
        <w:pStyle w:val="BodyText"/>
      </w:pPr>
      <w:r w:rsidRPr="002D0F61">
        <w:t xml:space="preserve">This unit describes the </w:t>
      </w:r>
      <w:r w:rsidRPr="002D0F61">
        <w:t>performance outcomes, skills and knowledge required to maintain personal health and wellbeing by implementing techniques that facilitate improved workplace health and wellbeing, and work-life balance. It also includes the ability to recognise and respond a</w:t>
      </w:r>
      <w:r w:rsidRPr="002D0F61">
        <w:t xml:space="preserve">ppropriately to health and wellbeing of clients. </w:t>
      </w:r>
    </w:p>
    <w:p w:rsidR="00000000" w:rsidRPr="002D0F61" w:rsidP="001D1EBB">
      <w:pPr>
        <w:pStyle w:val="BodyText"/>
      </w:pPr>
      <w:r w:rsidRPr="002D0F61">
        <w:t>It requires the ability to monitor and address own health and wellbeing concerns, and to recognise those of clients and to assist them with relevant treatment or referrals.</w:t>
      </w:r>
    </w:p>
    <w:p w:rsidR="00000000" w:rsidRPr="002D0F61" w:rsidP="001D1EBB">
      <w:pPr>
        <w:pStyle w:val="BodyText"/>
      </w:pPr>
      <w:r w:rsidRPr="002D0F61">
        <w:t>This unit applies to workers in p</w:t>
      </w:r>
      <w:r w:rsidRPr="002D0F61">
        <w:t xml:space="preserve">ersonal service environments. In these environments, they make routine service decisions within a defined range. </w:t>
      </w:r>
    </w:p>
    <w:p w:rsidR="00000000" w:rsidRPr="002D0F61" w:rsidP="001D1EBB">
      <w:pPr>
        <w:pStyle w:val="BodyText"/>
      </w:pPr>
      <w:r w:rsidRPr="002D0F61">
        <w:t xml:space="preserve">The skills in this unit must be applied in accordance with Commonwealth and State or Territory legislation, Australian standards and industry </w:t>
      </w:r>
      <w:r w:rsidRPr="002D0F61">
        <w:t>codes of practice.</w:t>
      </w:r>
    </w:p>
    <w:p w:rsidR="00000000" w:rsidRPr="002D0F61" w:rsidP="001D1EBB">
      <w:pPr>
        <w:pStyle w:val="BodyText"/>
      </w:pPr>
      <w:r w:rsidRPr="002D0F61">
        <w:t>No occupational licensing, certification or specific legislative requirements apply to this unit at the time of publication.</w:t>
      </w:r>
    </w:p>
    <w:p w:rsidR="00000000" w:rsidRPr="002D0F61" w:rsidP="002D0F61">
      <w:pPr>
        <w:pStyle w:val="Heading1"/>
      </w:pPr>
      <w:bookmarkStart w:id="3" w:name="O_1204307"/>
      <w:bookmarkEnd w:id="3"/>
      <w:r w:rsidRPr="002D0F61">
        <w:t>Pre-requisite Unit</w:t>
      </w:r>
    </w:p>
    <w:p w:rsidR="00000000" w:rsidRPr="002D0F61" w:rsidP="001D1EBB">
      <w:pPr>
        <w:pStyle w:val="BodyText"/>
      </w:pPr>
      <w:r w:rsidRPr="002D0F61">
        <w:t>Nil</w:t>
      </w:r>
    </w:p>
    <w:p w:rsidR="00000000" w:rsidRPr="002D0F61" w:rsidP="002D0F61">
      <w:pPr>
        <w:pStyle w:val="Heading1"/>
      </w:pPr>
      <w:bookmarkStart w:id="4" w:name="O_1204308"/>
      <w:bookmarkEnd w:id="4"/>
      <w:r w:rsidRPr="002D0F61">
        <w:t>Competency Field</w:t>
      </w:r>
    </w:p>
    <w:p w:rsidR="00000000" w:rsidRPr="002D0F61" w:rsidP="001D1EBB">
      <w:pPr>
        <w:pStyle w:val="BodyText"/>
      </w:pPr>
      <w:r w:rsidRPr="002D0F61">
        <w:t xml:space="preserve">Client Services </w:t>
      </w:r>
    </w:p>
    <w:p w:rsidR="00000000" w:rsidRPr="002D0F61" w:rsidP="002D0F61">
      <w:pPr>
        <w:pStyle w:val="Heading1"/>
      </w:pPr>
      <w:bookmarkStart w:id="5" w:name="O_1204309"/>
      <w:bookmarkEnd w:id="5"/>
      <w:r w:rsidRPr="002D0F61">
        <w:t>Unit Sector</w:t>
      </w:r>
    </w:p>
    <w:p w:rsidR="00000000" w:rsidRPr="002D0F61" w:rsidP="001D1EBB">
      <w:pPr>
        <w:pStyle w:val="BodyText"/>
      </w:pPr>
      <w:r w:rsidRPr="002D0F61">
        <w:t xml:space="preserve">Cross-Sector </w:t>
      </w:r>
    </w:p>
    <w:p w:rsidR="00000000" w:rsidRPr="002D0F61" w:rsidP="002D0F61">
      <w:pPr>
        <w:pStyle w:val="Heading1"/>
      </w:pPr>
      <w:bookmarkStart w:id="6" w:name="O_1204310"/>
      <w:bookmarkEnd w:id="6"/>
      <w:r w:rsidRPr="002D0F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D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F61" w:rsidP="002D0F61">
            <w:pPr>
              <w:pStyle w:val="BodyText"/>
            </w:pPr>
            <w:r w:rsidRPr="002D0F6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F61">
            <w:pPr>
              <w:pStyle w:val="BodyText"/>
              <w:rPr>
                <w:lang w:val="en-NZ"/>
              </w:rPr>
            </w:pPr>
            <w:r w:rsidRPr="002D0F61">
              <w:rPr>
                <w:rStyle w:val="SpecialBold"/>
              </w:rPr>
              <w:t>PERFORMANCE</w:t>
            </w:r>
            <w:r w:rsidRPr="002D0F61">
              <w:t xml:space="preserve"> </w:t>
            </w:r>
            <w:r w:rsidRPr="002D0F61">
              <w:rPr>
                <w:rStyle w:val="SpecialBold"/>
              </w:rPr>
              <w:t>CRITERIA</w:t>
            </w:r>
          </w:p>
        </w:tc>
      </w:tr>
      <w:tr w:rsidTr="002D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F61" w:rsidP="002D0F61">
            <w:pPr>
              <w:pStyle w:val="BodyText"/>
            </w:pPr>
            <w:r w:rsidRPr="002D0F6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F61">
            <w:pPr>
              <w:pStyle w:val="BodyText"/>
              <w:rPr>
                <w:lang w:val="en-NZ"/>
              </w:rPr>
            </w:pPr>
            <w:r w:rsidRPr="002D0F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F61">
            <w:pPr>
              <w:pStyle w:val="List"/>
              <w:rPr>
                <w:lang w:val="en-NZ"/>
              </w:rPr>
            </w:pPr>
            <w:r w:rsidRPr="002D0F61">
              <w:t>1.  Maintain personal stamina and resilience.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F61" w:rsidP="002D0F61">
            <w:pPr>
              <w:pStyle w:val="List"/>
            </w:pPr>
            <w:r w:rsidRPr="002D0F61">
              <w:t>1.1. Identify and assess sources of workplace fatigue that impact on stamina and resilience.</w:t>
            </w:r>
          </w:p>
          <w:p w:rsidR="00000000" w:rsidRPr="002D0F61" w:rsidP="002D0F61">
            <w:pPr>
              <w:pStyle w:val="List"/>
            </w:pPr>
            <w:r w:rsidRPr="002D0F61">
              <w:t>1.2. Adopt work routines and processes that limit fatigue particularly in peak periods of trade.</w:t>
            </w:r>
          </w:p>
          <w:p w:rsidR="00000000" w:rsidP="002D0F61">
            <w:pPr>
              <w:pStyle w:val="List"/>
              <w:rPr>
                <w:lang w:val="en-NZ"/>
              </w:rPr>
            </w:pPr>
            <w:r w:rsidRPr="002D0F61">
              <w:t>1.3. Implement techn</w:t>
            </w:r>
            <w:r w:rsidRPr="002D0F61">
              <w:t>iques to build workplace stamina and resilience.</w:t>
            </w:r>
          </w:p>
        </w:tc>
      </w:tr>
      <w:tr w:rsidTr="002D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F61">
            <w:pPr>
              <w:pStyle w:val="List"/>
              <w:rPr>
                <w:lang w:val="en-NZ"/>
              </w:rPr>
            </w:pPr>
            <w:r w:rsidRPr="002D0F61">
              <w:t>2.  Minimise workplace stressors.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F61" w:rsidP="002D0F61">
            <w:pPr>
              <w:pStyle w:val="List"/>
            </w:pPr>
            <w:r w:rsidRPr="002D0F61">
              <w:t>2.1. Identify causes of stress in the workplace.</w:t>
            </w:r>
          </w:p>
          <w:p w:rsidR="00000000" w:rsidRPr="002D0F61" w:rsidP="002D0F61">
            <w:pPr>
              <w:pStyle w:val="List"/>
            </w:pPr>
            <w:r w:rsidRPr="002D0F61">
              <w:t>2.2. Recognise where clients’ personal issues are impacting on own health and wellbeing.</w:t>
            </w:r>
          </w:p>
          <w:p w:rsidR="00000000" w:rsidP="002D0F61">
            <w:pPr>
              <w:pStyle w:val="List"/>
              <w:rPr>
                <w:lang w:val="en-NZ"/>
              </w:rPr>
            </w:pPr>
            <w:r w:rsidRPr="002D0F61">
              <w:t>2.3. Implement strategies to effectively respond to and minimise personal stressors.</w:t>
            </w:r>
          </w:p>
        </w:tc>
      </w:tr>
      <w:tr w:rsidTr="002D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F61">
            <w:pPr>
              <w:pStyle w:val="List"/>
              <w:rPr>
                <w:lang w:val="en-NZ"/>
              </w:rPr>
            </w:pPr>
            <w:r w:rsidRPr="002D0F61">
              <w:t>3.  Respond to clients with health and wellbeing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F61" w:rsidP="002D0F61">
            <w:pPr>
              <w:pStyle w:val="List"/>
            </w:pPr>
            <w:r w:rsidRPr="002D0F61">
              <w:t>3.1. Identify clients with physical or mental health or wellbeing issues through observation, listening and quest</w:t>
            </w:r>
            <w:r w:rsidRPr="002D0F61">
              <w:t>ioning.</w:t>
            </w:r>
          </w:p>
          <w:p w:rsidR="00000000" w:rsidRPr="002D0F61" w:rsidP="002D0F61">
            <w:pPr>
              <w:pStyle w:val="List"/>
            </w:pPr>
            <w:r w:rsidRPr="002D0F61">
              <w:t>3.2. Recognise signs of serious physical or mental health conditions in clients.</w:t>
            </w:r>
          </w:p>
          <w:p w:rsidR="00000000" w:rsidRPr="002D0F61" w:rsidP="002D0F61">
            <w:pPr>
              <w:pStyle w:val="List"/>
            </w:pPr>
            <w:r w:rsidRPr="002D0F61">
              <w:t>3.3. Communicate in a way that develops respect and trust, and conveys a willingness to assist clients.</w:t>
            </w:r>
          </w:p>
          <w:p w:rsidR="00000000" w:rsidRPr="002D0F61" w:rsidP="002D0F61">
            <w:pPr>
              <w:pStyle w:val="List"/>
            </w:pPr>
            <w:r w:rsidRPr="002D0F61">
              <w:t>3.4. Work within limits of own knowledge and work role and prov</w:t>
            </w:r>
            <w:r w:rsidRPr="002D0F61">
              <w:t>ide information regarding other services where a client’s stated needs exceed own responsibility.</w:t>
            </w:r>
          </w:p>
          <w:p w:rsidR="00000000" w:rsidRPr="002D0F61" w:rsidP="002D0F61">
            <w:pPr>
              <w:pStyle w:val="List"/>
            </w:pPr>
            <w:r w:rsidRPr="002D0F61">
              <w:t>3.5. Recognise and act within own professional boundaries and in accordance with legislative requirements.</w:t>
            </w:r>
          </w:p>
          <w:p w:rsidR="00000000" w:rsidP="002D0F61">
            <w:pPr>
              <w:pStyle w:val="List"/>
              <w:rPr>
                <w:lang w:val="en-NZ"/>
              </w:rPr>
            </w:pPr>
            <w:r w:rsidRPr="002D0F61">
              <w:t>3.6. Implement strategies to effectively respond to</w:t>
            </w:r>
            <w:r w:rsidRPr="002D0F61">
              <w:t xml:space="preserve"> and minimise client stressors.  </w:t>
            </w:r>
          </w:p>
        </w:tc>
      </w:tr>
      <w:tr w:rsidTr="002D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F61" w:rsidP="002D0F61">
            <w:pPr>
              <w:pStyle w:val="List"/>
            </w:pPr>
            <w:r w:rsidRPr="002D0F61">
              <w:t>4.  Maintain work-life balance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F61" w:rsidP="002D0F61">
            <w:pPr>
              <w:pStyle w:val="List"/>
            </w:pPr>
            <w:r w:rsidRPr="002D0F61">
              <w:t>4.1. Identify and assess work-life balance priorities.</w:t>
            </w:r>
          </w:p>
          <w:p w:rsidR="00000000" w:rsidRPr="002D0F61" w:rsidP="002D0F61">
            <w:pPr>
              <w:pStyle w:val="List"/>
            </w:pPr>
            <w:r w:rsidRPr="002D0F61">
              <w:t>4.2. Implement techniques to support desired work-life balance.</w:t>
            </w:r>
          </w:p>
          <w:p w:rsidR="00000000" w:rsidRPr="002D0F61" w:rsidP="002D0F61">
            <w:pPr>
              <w:pStyle w:val="List"/>
            </w:pPr>
            <w:r w:rsidRPr="002D0F61">
              <w:t>4.3. Document a personal health and wellbeing plan.</w:t>
            </w:r>
          </w:p>
          <w:p w:rsidR="00000000" w:rsidRPr="002D0F61" w:rsidP="002D0F61">
            <w:pPr>
              <w:pStyle w:val="List"/>
            </w:pPr>
            <w:r w:rsidRPr="002D0F61">
              <w:t>4.4. Adopt techniq</w:t>
            </w:r>
            <w:r w:rsidRPr="002D0F61">
              <w:t xml:space="preserve">ues to effectively transition from work to personal life at end of shift. </w:t>
            </w:r>
          </w:p>
          <w:p w:rsidR="00000000" w:rsidRPr="002D0F61" w:rsidP="002D0F61">
            <w:pPr>
              <w:pStyle w:val="List"/>
            </w:pPr>
            <w:r w:rsidRPr="002D0F61">
              <w:t>4.5. Prioritise personal health and wellbeing to ensure personal health is maintained.</w:t>
            </w:r>
          </w:p>
          <w:p w:rsidR="00000000" w:rsidRPr="002D0F61" w:rsidP="002D0F61">
            <w:pPr>
              <w:pStyle w:val="List"/>
            </w:pPr>
            <w:r w:rsidRPr="002D0F61">
              <w:t>4.6. Monitor own health and wellbeing and recognise when medical or professional advice is required.</w:t>
            </w:r>
          </w:p>
        </w:tc>
      </w:tr>
    </w:tbl>
    <w:p w:rsidR="00000000" w:rsidRPr="002D0F61" w:rsidP="002D0F61">
      <w:pPr>
        <w:pStyle w:val="BodyText"/>
      </w:pPr>
    </w:p>
    <w:p w:rsidR="00000000" w:rsidRPr="002D0F61" w:rsidP="002D0F61">
      <w:pPr>
        <w:pStyle w:val="AllowPageBreak"/>
      </w:pPr>
    </w:p>
    <w:p w:rsidR="00000000" w:rsidRPr="002D0F61" w:rsidP="002D0F61">
      <w:pPr>
        <w:pStyle w:val="Heading1"/>
      </w:pPr>
      <w:bookmarkStart w:id="7" w:name="O_1204311"/>
      <w:bookmarkEnd w:id="7"/>
      <w:r w:rsidRPr="002D0F6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524"/>
      </w:tblGrid>
      <w:tr w:rsidTr="002D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F61">
            <w:pPr>
              <w:pStyle w:val="BodyText"/>
              <w:rPr>
                <w:lang w:val="en-NZ"/>
              </w:rPr>
            </w:pPr>
            <w:r w:rsidRPr="002D0F61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2D0F61">
              <w:t xml:space="preserve">criteria are listed </w:t>
            </w:r>
            <w:r w:rsidRPr="002D0F61">
              <w:rPr>
                <w:rStyle w:val="Emphasis"/>
              </w:rPr>
              <w:t>her</w:t>
            </w:r>
            <w:r w:rsidRPr="002D0F61">
              <w:rPr>
                <w:rStyle w:val="Emphasis"/>
              </w:rPr>
              <w:t>e, along with a brief context statement.</w:t>
            </w:r>
          </w:p>
        </w:tc>
      </w:tr>
      <w:tr w:rsidTr="002D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F61" w:rsidP="002D0F61">
            <w:pPr>
              <w:pStyle w:val="BodyText"/>
            </w:pPr>
            <w:r w:rsidRPr="002D0F61">
              <w:rPr>
                <w:rStyle w:val="SpecialBold"/>
              </w:rPr>
              <w:t>SKILLS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F61">
            <w:pPr>
              <w:pStyle w:val="BodyText"/>
              <w:rPr>
                <w:lang w:val="en-NZ"/>
              </w:rPr>
            </w:pPr>
            <w:r w:rsidRPr="002D0F61">
              <w:rPr>
                <w:rStyle w:val="SpecialBold"/>
              </w:rPr>
              <w:t>DESCRIPTION</w:t>
            </w:r>
          </w:p>
        </w:tc>
      </w:tr>
      <w:tr w:rsidTr="002D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F61">
            <w:pPr>
              <w:pStyle w:val="BodyText"/>
              <w:rPr>
                <w:lang w:val="en-NZ"/>
              </w:rPr>
            </w:pPr>
            <w:r w:rsidRPr="002D0F61">
              <w:t>Reading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F61" w:rsidP="002D0F61">
            <w:pPr>
              <w:pStyle w:val="ListBullet"/>
            </w:pPr>
            <w:r w:rsidRPr="002D0F61">
              <w:t xml:space="preserve">source and read a range of information on health and wellbeing </w:t>
            </w:r>
          </w:p>
          <w:p w:rsidR="00000000" w:rsidP="002D0F61">
            <w:pPr>
              <w:pStyle w:val="ListBullet"/>
              <w:rPr>
                <w:lang w:val="en-NZ"/>
              </w:rPr>
            </w:pPr>
            <w:r w:rsidRPr="002D0F61">
              <w:t>research appropriate medical and other professional practitioners in local area for referral of clients as required.</w:t>
            </w:r>
          </w:p>
        </w:tc>
      </w:tr>
      <w:tr w:rsidTr="002D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F61">
            <w:pPr>
              <w:pStyle w:val="BodyText"/>
              <w:rPr>
                <w:lang w:val="en-NZ"/>
              </w:rPr>
            </w:pPr>
            <w:r w:rsidRPr="002D0F61">
              <w:t>Writing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F61">
            <w:pPr>
              <w:pStyle w:val="ListBullet"/>
              <w:rPr>
                <w:lang w:val="en-NZ"/>
              </w:rPr>
            </w:pPr>
            <w:r w:rsidRPr="002D0F61">
              <w:t>write referrals to professional and medical practitioners and counsellors using correct terminology.</w:t>
            </w:r>
          </w:p>
        </w:tc>
      </w:tr>
      <w:tr w:rsidTr="002D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3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F61">
            <w:pPr>
              <w:pStyle w:val="BodyText"/>
              <w:rPr>
                <w:lang w:val="en-NZ"/>
              </w:rPr>
            </w:pPr>
            <w:r w:rsidRPr="002D0F61">
              <w:t>Oral communication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F61">
            <w:pPr>
              <w:pStyle w:val="ListBullet"/>
              <w:rPr>
                <w:lang w:val="en-NZ"/>
              </w:rPr>
            </w:pPr>
            <w:r w:rsidRPr="002D0F61">
              <w:t>use open and closed probe questions to clarify and confirm client requirements and concerns.</w:t>
            </w:r>
          </w:p>
        </w:tc>
      </w:tr>
      <w:tr w:rsidTr="002D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F61">
            <w:pPr>
              <w:pStyle w:val="BodyText"/>
              <w:rPr>
                <w:lang w:val="en-NZ"/>
              </w:rPr>
            </w:pPr>
            <w:r w:rsidRPr="002D0F61">
              <w:t>Learning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F61">
            <w:pPr>
              <w:pStyle w:val="ListBullet"/>
              <w:rPr>
                <w:lang w:val="en-NZ"/>
              </w:rPr>
            </w:pPr>
            <w:r w:rsidRPr="002D0F61">
              <w:t>learn about strategies and techniques to improve own health and wellbeing.</w:t>
            </w:r>
          </w:p>
        </w:tc>
      </w:tr>
      <w:tr w:rsidTr="002D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6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F61">
            <w:pPr>
              <w:pStyle w:val="BodyText"/>
              <w:rPr>
                <w:lang w:val="en-NZ"/>
              </w:rPr>
            </w:pPr>
            <w:r w:rsidRPr="002D0F61">
              <w:t>Problem-solving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F61">
            <w:pPr>
              <w:pStyle w:val="ListBullet"/>
              <w:rPr>
                <w:lang w:val="en-NZ"/>
              </w:rPr>
            </w:pPr>
            <w:r w:rsidRPr="002D0F61">
              <w:t>address situations where client behaviour raises concerns.</w:t>
            </w:r>
          </w:p>
        </w:tc>
      </w:tr>
      <w:tr w:rsidTr="002D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F61">
            <w:pPr>
              <w:pStyle w:val="BodyText"/>
              <w:rPr>
                <w:lang w:val="en-NZ"/>
              </w:rPr>
            </w:pPr>
            <w:r w:rsidRPr="002D0F61">
              <w:t>Planning and organising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F61">
            <w:pPr>
              <w:pStyle w:val="ListBullet"/>
              <w:rPr>
                <w:lang w:val="en-NZ"/>
              </w:rPr>
            </w:pPr>
            <w:r w:rsidRPr="002D0F61">
              <w:t>undertake regular health and wellbeing activities.</w:t>
            </w:r>
          </w:p>
        </w:tc>
      </w:tr>
      <w:tr w:rsidTr="002D0F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F61">
            <w:pPr>
              <w:pStyle w:val="BodyText"/>
              <w:rPr>
                <w:lang w:val="en-NZ"/>
              </w:rPr>
            </w:pPr>
            <w:r w:rsidRPr="002D0F61">
              <w:t>Self-management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F61" w:rsidP="002D0F61">
            <w:pPr>
              <w:pStyle w:val="ListBullet"/>
            </w:pPr>
            <w:r w:rsidRPr="002D0F61">
              <w:t>maintain discretion and client confidentiality.</w:t>
            </w:r>
          </w:p>
        </w:tc>
      </w:tr>
    </w:tbl>
    <w:p w:rsidR="00000000" w:rsidRPr="002D0F61" w:rsidP="002D0F61">
      <w:pPr>
        <w:pStyle w:val="BodyText"/>
      </w:pPr>
    </w:p>
    <w:p w:rsidR="00000000" w:rsidRPr="002D0F61" w:rsidP="002D0F61">
      <w:pPr>
        <w:pStyle w:val="AllowPageBreak"/>
      </w:pPr>
    </w:p>
    <w:p w:rsidR="00000000" w:rsidRPr="002D0F61" w:rsidP="002D0F61">
      <w:pPr>
        <w:pStyle w:val="Heading1"/>
      </w:pPr>
      <w:bookmarkStart w:id="8" w:name="O_1204313"/>
      <w:bookmarkEnd w:id="8"/>
      <w:r w:rsidRPr="002D0F61">
        <w:t>Unit Mapping Information</w:t>
      </w:r>
    </w:p>
    <w:p w:rsidR="00000000" w:rsidRPr="002D0F61" w:rsidP="001D1EBB">
      <w:pPr>
        <w:pStyle w:val="BodyText"/>
      </w:pPr>
      <w:r w:rsidRPr="002D0F61">
        <w:t>No equivalent unit.</w:t>
      </w:r>
    </w:p>
    <w:p w:rsidR="00000000" w:rsidRPr="002D0F61" w:rsidP="002D0F61">
      <w:pPr>
        <w:pStyle w:val="Heading1"/>
      </w:pPr>
      <w:bookmarkStart w:id="9" w:name="O_1204320"/>
      <w:bookmarkEnd w:id="9"/>
      <w:r w:rsidRPr="002D0F61">
        <w:t>Links</w:t>
      </w:r>
    </w:p>
    <w:p w:rsidR="00000000" w:rsidRPr="002D0F61" w:rsidP="001D1EBB">
      <w:pPr>
        <w:pStyle w:val="BodyText"/>
      </w:pPr>
      <w:r w:rsidRPr="002D0F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02C0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D0F61" w:rsidP="001D1EBB">
      <w:pPr>
        <w:pStyle w:val="BodyText"/>
        <w:sectPr w:rsidSect="002D0F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0F61" w:rsidP="002D0F61">
      <w:pPr>
        <w:pStyle w:val="SuperHeading"/>
      </w:pPr>
      <w:r w:rsidRPr="002D0F61">
        <w:t>Assessment Requirements for SHBXCCS005 Maintain health and wellbeing in a personal services setting</w:t>
      </w:r>
    </w:p>
    <w:p w:rsidR="00000000" w:rsidRPr="002D0F61" w:rsidP="002D0F61">
      <w:pPr>
        <w:pStyle w:val="Heading1"/>
      </w:pPr>
      <w:bookmarkStart w:id="10" w:name="O_1204315"/>
      <w:bookmarkEnd w:id="10"/>
      <w:r w:rsidRPr="002D0F61">
        <w:t>Modification History</w:t>
      </w:r>
    </w:p>
    <w:p w:rsidR="00000000" w:rsidRPr="002D0F61" w:rsidP="001D1EBB">
      <w:pPr>
        <w:pStyle w:val="BodyText"/>
      </w:pPr>
      <w:r w:rsidRPr="002D0F61">
        <w:t>No equivalent unit.</w:t>
      </w:r>
    </w:p>
    <w:p w:rsidR="00000000" w:rsidRPr="002D0F61" w:rsidP="002D0F61">
      <w:pPr>
        <w:pStyle w:val="Heading1"/>
      </w:pPr>
      <w:bookmarkStart w:id="11" w:name="O_1204316"/>
      <w:bookmarkEnd w:id="11"/>
      <w:r w:rsidRPr="002D0F61">
        <w:t>Performance Evidence</w:t>
      </w:r>
    </w:p>
    <w:p w:rsidR="00000000" w:rsidRPr="002D0F61" w:rsidP="001D1EBB">
      <w:pPr>
        <w:pStyle w:val="BodyText"/>
      </w:pPr>
      <w:r w:rsidRPr="002D0F61">
        <w:t>Evidence of the ability to complete tasks outlined in elements and performance criteria of this unit in the context of the job role, and:</w:t>
      </w:r>
    </w:p>
    <w:p w:rsidR="00000000" w:rsidRPr="002D0F61" w:rsidP="002D0F61">
      <w:pPr>
        <w:pStyle w:val="ListBullet"/>
      </w:pPr>
      <w:r w:rsidRPr="002D0F61">
        <w:t>undertake assessment of self and workplace to determine:</w:t>
      </w:r>
    </w:p>
    <w:p w:rsidR="00000000" w:rsidRPr="002D0F61" w:rsidP="002D0F61">
      <w:pPr>
        <w:pStyle w:val="ListBullet2"/>
      </w:pPr>
      <w:r w:rsidRPr="002D0F61">
        <w:t>workplace stressors</w:t>
      </w:r>
    </w:p>
    <w:p w:rsidR="00000000" w:rsidRPr="002D0F61" w:rsidP="002D0F61">
      <w:pPr>
        <w:pStyle w:val="ListBullet2"/>
      </w:pPr>
      <w:r w:rsidRPr="002D0F61">
        <w:t>causes of fatigue</w:t>
      </w:r>
    </w:p>
    <w:p w:rsidR="00000000" w:rsidRPr="002D0F61" w:rsidP="002D0F61">
      <w:pPr>
        <w:pStyle w:val="ListBullet2"/>
      </w:pPr>
      <w:r w:rsidRPr="002D0F61">
        <w:t>wo</w:t>
      </w:r>
      <w:r w:rsidRPr="002D0F61">
        <w:t>rk-life balance priorities</w:t>
      </w:r>
    </w:p>
    <w:p w:rsidR="00000000" w:rsidRPr="002D0F61" w:rsidP="002D0F61">
      <w:pPr>
        <w:pStyle w:val="ListBullet"/>
      </w:pPr>
      <w:r w:rsidRPr="002D0F61">
        <w:t>develop and document a personal health and wellbeing plan that outlines techniques for:</w:t>
      </w:r>
    </w:p>
    <w:p w:rsidR="00000000" w:rsidRPr="002D0F61" w:rsidP="002D0F61">
      <w:pPr>
        <w:pStyle w:val="ListBullet2"/>
      </w:pPr>
      <w:r w:rsidRPr="002D0F61">
        <w:t>achieving work-life balance</w:t>
      </w:r>
    </w:p>
    <w:p w:rsidR="00000000" w:rsidRPr="002D0F61" w:rsidP="002D0F61">
      <w:pPr>
        <w:pStyle w:val="ListBullet2"/>
      </w:pPr>
      <w:r w:rsidRPr="002D0F61">
        <w:t>reducing fatigue</w:t>
      </w:r>
    </w:p>
    <w:p w:rsidR="00000000" w:rsidRPr="002D0F61" w:rsidP="002D0F61">
      <w:pPr>
        <w:pStyle w:val="ListBullet2"/>
      </w:pPr>
      <w:r w:rsidRPr="002D0F61">
        <w:t>building resilience</w:t>
      </w:r>
    </w:p>
    <w:p w:rsidR="00000000" w:rsidRPr="002D0F61" w:rsidP="002D0F61">
      <w:pPr>
        <w:pStyle w:val="ListBullet2"/>
      </w:pPr>
      <w:r w:rsidRPr="002D0F61">
        <w:t>maintaining stamina</w:t>
      </w:r>
    </w:p>
    <w:p w:rsidR="00000000" w:rsidRPr="002D0F61" w:rsidP="002D0F61">
      <w:pPr>
        <w:pStyle w:val="ListBullet"/>
      </w:pPr>
      <w:r w:rsidRPr="002D0F61">
        <w:t>implement the above plan demonstrating techniques for</w:t>
      </w:r>
      <w:r w:rsidRPr="002D0F61">
        <w:t xml:space="preserve"> improved health and wellbeing as listed in the plan</w:t>
      </w:r>
    </w:p>
    <w:p w:rsidR="00000000" w:rsidRPr="002D0F61" w:rsidP="002D0F61">
      <w:pPr>
        <w:pStyle w:val="ListBullet"/>
      </w:pPr>
      <w:r w:rsidRPr="002D0F61">
        <w:t>identify signs of physical and mental health risks and appropriate responses with four clients.</w:t>
      </w:r>
    </w:p>
    <w:p w:rsidR="00000000" w:rsidRPr="002D0F61" w:rsidP="002D0F61">
      <w:pPr>
        <w:pStyle w:val="AllowPageBreak"/>
      </w:pPr>
    </w:p>
    <w:p w:rsidR="00000000" w:rsidRPr="002D0F61" w:rsidP="002D0F61">
      <w:pPr>
        <w:pStyle w:val="Heading1"/>
      </w:pPr>
      <w:bookmarkStart w:id="12" w:name="O_1204317"/>
      <w:bookmarkEnd w:id="12"/>
      <w:r w:rsidRPr="002D0F61">
        <w:t>Knowledge Evidence</w:t>
      </w:r>
    </w:p>
    <w:p w:rsidR="00000000" w:rsidRPr="002D0F61" w:rsidP="001D1EBB">
      <w:pPr>
        <w:pStyle w:val="BodyText"/>
      </w:pPr>
      <w:r w:rsidRPr="002D0F61">
        <w:t>Demonstrated knowledge required to complete the tasks outlined in ele</w:t>
      </w:r>
      <w:r w:rsidRPr="002D0F61">
        <w:t>ments and performance criteria of this unit:</w:t>
      </w:r>
    </w:p>
    <w:p w:rsidR="00000000" w:rsidRPr="002D0F61" w:rsidP="002D0F61">
      <w:pPr>
        <w:pStyle w:val="ListBullet"/>
      </w:pPr>
      <w:r w:rsidRPr="002D0F61">
        <w:t>workplace causes and impacts to self of:</w:t>
      </w:r>
    </w:p>
    <w:p w:rsidR="00000000" w:rsidRPr="002D0F61" w:rsidP="002D0F61">
      <w:pPr>
        <w:pStyle w:val="ListBullet2"/>
      </w:pPr>
      <w:r w:rsidRPr="002D0F61">
        <w:t>stress</w:t>
      </w:r>
    </w:p>
    <w:p w:rsidR="00000000" w:rsidRPr="002D0F61" w:rsidP="002D0F61">
      <w:pPr>
        <w:pStyle w:val="ListBullet2"/>
      </w:pPr>
      <w:r w:rsidRPr="002D0F61">
        <w:t>fatigue</w:t>
      </w:r>
    </w:p>
    <w:p w:rsidR="00000000" w:rsidRPr="002D0F61" w:rsidP="002D0F61">
      <w:pPr>
        <w:pStyle w:val="ListBullet2"/>
      </w:pPr>
      <w:r w:rsidRPr="002D0F61">
        <w:t>reduced resilience</w:t>
      </w:r>
    </w:p>
    <w:p w:rsidR="00000000" w:rsidRPr="002D0F61" w:rsidP="002D0F61">
      <w:pPr>
        <w:pStyle w:val="ListBullet"/>
      </w:pPr>
      <w:r w:rsidRPr="002D0F61">
        <w:t>techniques for:</w:t>
      </w:r>
    </w:p>
    <w:p w:rsidR="00000000" w:rsidRPr="002D0F61" w:rsidP="002D0F61">
      <w:pPr>
        <w:pStyle w:val="ListBullet2"/>
      </w:pPr>
      <w:r w:rsidRPr="002D0F61">
        <w:t>identifying personal stressors</w:t>
      </w:r>
    </w:p>
    <w:p w:rsidR="00000000" w:rsidRPr="002D0F61" w:rsidP="002D0F61">
      <w:pPr>
        <w:pStyle w:val="ListBullet2"/>
      </w:pPr>
      <w:r w:rsidRPr="002D0F61">
        <w:t>responding to personal stressors</w:t>
      </w:r>
    </w:p>
    <w:p w:rsidR="00000000" w:rsidRPr="002D0F61" w:rsidP="002D0F61">
      <w:pPr>
        <w:pStyle w:val="ListBullet2"/>
      </w:pPr>
      <w:r w:rsidRPr="002D0F61">
        <w:t>maintaining stamina</w:t>
      </w:r>
    </w:p>
    <w:p w:rsidR="00000000" w:rsidRPr="002D0F61" w:rsidP="002D0F61">
      <w:pPr>
        <w:pStyle w:val="ListBullet2"/>
      </w:pPr>
      <w:r w:rsidRPr="002D0F61">
        <w:t>building resilience</w:t>
      </w:r>
    </w:p>
    <w:p w:rsidR="00000000" w:rsidRPr="002D0F61" w:rsidP="002D0F61">
      <w:pPr>
        <w:pStyle w:val="ListBullet2"/>
      </w:pPr>
      <w:r w:rsidRPr="002D0F61">
        <w:t>achieving work-life balance</w:t>
      </w:r>
    </w:p>
    <w:p w:rsidR="00000000" w:rsidRPr="002D0F61" w:rsidP="002D0F61">
      <w:pPr>
        <w:pStyle w:val="ListBullet2"/>
      </w:pPr>
      <w:r w:rsidRPr="002D0F61">
        <w:t>monitoring personal health and wellbeing</w:t>
      </w:r>
    </w:p>
    <w:p w:rsidR="00000000" w:rsidRPr="002D0F61" w:rsidP="002D0F61">
      <w:pPr>
        <w:pStyle w:val="ListBullet"/>
      </w:pPr>
      <w:r w:rsidRPr="002D0F61">
        <w:t>health and wellbeing and its role in contributing to overall personal health</w:t>
      </w:r>
    </w:p>
    <w:p w:rsidR="00000000" w:rsidRPr="002D0F61" w:rsidP="002D0F61">
      <w:pPr>
        <w:pStyle w:val="ListBullet"/>
      </w:pPr>
      <w:r w:rsidRPr="002D0F61">
        <w:t>role of work-life balance in maintaining personal health and wellbeing</w:t>
      </w:r>
    </w:p>
    <w:p w:rsidR="00000000" w:rsidRPr="002D0F61" w:rsidP="002D0F61">
      <w:pPr>
        <w:pStyle w:val="ListBullet"/>
      </w:pPr>
      <w:r w:rsidRPr="002D0F61">
        <w:t>internal and external sources of support and assistance relevant to workplace health and wellbeing</w:t>
      </w:r>
    </w:p>
    <w:p w:rsidR="00000000" w:rsidRPr="002D0F61" w:rsidP="002D0F61">
      <w:pPr>
        <w:pStyle w:val="ListBullet"/>
      </w:pPr>
      <w:r w:rsidRPr="002D0F61">
        <w:t>strategies to maintain a positive work-life balance:</w:t>
      </w:r>
    </w:p>
    <w:p w:rsidR="00000000" w:rsidRPr="002D0F61" w:rsidP="002D0F61">
      <w:pPr>
        <w:pStyle w:val="ListBullet2"/>
      </w:pPr>
      <w:r w:rsidRPr="002D0F61">
        <w:t>taking regular breaks</w:t>
      </w:r>
    </w:p>
    <w:p w:rsidR="00000000" w:rsidRPr="002D0F61" w:rsidP="002D0F61">
      <w:pPr>
        <w:pStyle w:val="ListBullet2"/>
      </w:pPr>
      <w:r w:rsidRPr="002D0F61">
        <w:t>having holidays</w:t>
      </w:r>
    </w:p>
    <w:p w:rsidR="00000000" w:rsidRPr="002D0F61" w:rsidP="002D0F61">
      <w:pPr>
        <w:pStyle w:val="ListBullet2"/>
      </w:pPr>
      <w:r w:rsidRPr="002D0F61">
        <w:t>eating well</w:t>
      </w:r>
    </w:p>
    <w:p w:rsidR="00000000" w:rsidRPr="002D0F61" w:rsidP="002D0F61">
      <w:pPr>
        <w:pStyle w:val="ListBullet2"/>
      </w:pPr>
      <w:r w:rsidRPr="002D0F61">
        <w:t>exercise</w:t>
      </w:r>
    </w:p>
    <w:p w:rsidR="00000000" w:rsidRPr="002D0F61" w:rsidP="002D0F61">
      <w:pPr>
        <w:pStyle w:val="ListBullet2"/>
      </w:pPr>
      <w:r w:rsidRPr="002D0F61">
        <w:t>socialising outside of work</w:t>
      </w:r>
    </w:p>
    <w:p w:rsidR="00000000" w:rsidRPr="002D0F61" w:rsidP="002D0F61">
      <w:pPr>
        <w:pStyle w:val="ListBullet2"/>
      </w:pPr>
      <w:r w:rsidRPr="002D0F61">
        <w:t xml:space="preserve">seeking support </w:t>
      </w:r>
      <w:r w:rsidRPr="002D0F61">
        <w:t xml:space="preserve">from peers and supervisors </w:t>
      </w:r>
    </w:p>
    <w:p w:rsidR="00000000" w:rsidRPr="002D0F61" w:rsidP="002D0F61">
      <w:pPr>
        <w:pStyle w:val="ListBullet"/>
      </w:pPr>
      <w:r w:rsidRPr="002D0F61">
        <w:t>national and state or territory legislation relevant to own and clients’ health and wellbeing:</w:t>
      </w:r>
    </w:p>
    <w:p w:rsidR="00000000" w:rsidRPr="002D0F61" w:rsidP="002D0F61">
      <w:pPr>
        <w:pStyle w:val="ListBullet2"/>
      </w:pPr>
      <w:r w:rsidRPr="002D0F61">
        <w:t xml:space="preserve">anti-discrimination </w:t>
      </w:r>
    </w:p>
    <w:p w:rsidR="00000000" w:rsidRPr="002D0F61" w:rsidP="002D0F61">
      <w:pPr>
        <w:pStyle w:val="ListBullet2"/>
      </w:pPr>
      <w:r w:rsidRPr="002D0F61">
        <w:t>privacy and confidentiality</w:t>
      </w:r>
    </w:p>
    <w:p w:rsidR="00000000" w:rsidRPr="002D0F61" w:rsidP="002D0F61">
      <w:pPr>
        <w:pStyle w:val="ListBullet2"/>
      </w:pPr>
      <w:r w:rsidRPr="002D0F61">
        <w:t>work health and safety</w:t>
      </w:r>
    </w:p>
    <w:p w:rsidR="00000000" w:rsidRPr="002D0F61" w:rsidP="002D0F61">
      <w:pPr>
        <w:pStyle w:val="ListBullet2"/>
      </w:pPr>
      <w:r w:rsidRPr="002D0F61">
        <w:t>mandatory reporting</w:t>
      </w:r>
    </w:p>
    <w:p w:rsidR="00000000" w:rsidRPr="002D0F61" w:rsidP="002D0F61">
      <w:pPr>
        <w:pStyle w:val="ListBullet2"/>
      </w:pPr>
      <w:r w:rsidRPr="002D0F61">
        <w:t>duty of care</w:t>
      </w:r>
    </w:p>
    <w:p w:rsidR="00000000" w:rsidRPr="002D0F61" w:rsidP="002D0F61">
      <w:pPr>
        <w:pStyle w:val="ListBullet"/>
      </w:pPr>
      <w:r w:rsidRPr="002D0F61">
        <w:t>work role boundaries:</w:t>
      </w:r>
    </w:p>
    <w:p w:rsidR="00000000" w:rsidRPr="002D0F61" w:rsidP="002D0F61">
      <w:pPr>
        <w:pStyle w:val="ListBullet2"/>
      </w:pPr>
      <w:r w:rsidRPr="002D0F61">
        <w:t>responsibilities</w:t>
      </w:r>
    </w:p>
    <w:p w:rsidR="00000000" w:rsidRPr="002D0F61" w:rsidP="002D0F61">
      <w:pPr>
        <w:pStyle w:val="ListBullet2"/>
      </w:pPr>
      <w:r w:rsidRPr="002D0F61">
        <w:t>limitations</w:t>
      </w:r>
    </w:p>
    <w:p w:rsidR="00000000" w:rsidRPr="002D0F61" w:rsidP="002D0F61">
      <w:pPr>
        <w:pStyle w:val="ListBullet"/>
      </w:pPr>
      <w:r w:rsidRPr="002D0F61">
        <w:t>signs for recognising serious mental health conditions in clients:</w:t>
      </w:r>
    </w:p>
    <w:p w:rsidR="00000000" w:rsidRPr="002D0F61" w:rsidP="002D0F61">
      <w:pPr>
        <w:pStyle w:val="ListBullet2"/>
      </w:pPr>
      <w:r w:rsidRPr="002D0F61">
        <w:t>extreme or unusual behaviour</w:t>
      </w:r>
    </w:p>
    <w:p w:rsidR="00000000" w:rsidRPr="002D0F61" w:rsidP="002D0F61">
      <w:pPr>
        <w:pStyle w:val="ListBullet2"/>
      </w:pPr>
      <w:r w:rsidRPr="002D0F61">
        <w:t>illogical thinking e.g. exaggerated beliefs about personal powers to influence events</w:t>
      </w:r>
    </w:p>
    <w:p w:rsidR="00000000" w:rsidRPr="002D0F61" w:rsidP="002D0F61">
      <w:pPr>
        <w:pStyle w:val="ListBullet2"/>
      </w:pPr>
      <w:r w:rsidRPr="002D0F61">
        <w:t>lack of communication or responsiveness</w:t>
      </w:r>
    </w:p>
    <w:p w:rsidR="00000000" w:rsidRPr="002D0F61" w:rsidP="002D0F61">
      <w:pPr>
        <w:pStyle w:val="ListBullet2"/>
      </w:pPr>
      <w:r w:rsidRPr="002D0F61">
        <w:t>unr</w:t>
      </w:r>
      <w:r w:rsidRPr="002D0F61">
        <w:t>easonable anger</w:t>
      </w:r>
    </w:p>
    <w:p w:rsidR="00000000" w:rsidRPr="002D0F61" w:rsidP="002D0F61">
      <w:pPr>
        <w:pStyle w:val="ListBullet2"/>
      </w:pPr>
      <w:r w:rsidRPr="002D0F61">
        <w:t>expressing suicidal thoughts</w:t>
      </w:r>
    </w:p>
    <w:p w:rsidR="00000000" w:rsidRPr="002D0F61" w:rsidP="002D0F61">
      <w:pPr>
        <w:pStyle w:val="ListBullet"/>
      </w:pPr>
      <w:r w:rsidRPr="002D0F61">
        <w:t>circumstances in which referral to a health or other professional is appropriate or urgent:</w:t>
      </w:r>
    </w:p>
    <w:p w:rsidR="00000000" w:rsidRPr="002D0F61" w:rsidP="002D0F61">
      <w:pPr>
        <w:pStyle w:val="ListBullet2"/>
      </w:pPr>
      <w:r w:rsidRPr="002D0F61">
        <w:t>signs of serious mental health conditions</w:t>
      </w:r>
    </w:p>
    <w:p w:rsidR="00000000" w:rsidRPr="002D0F61" w:rsidP="002D0F61">
      <w:pPr>
        <w:pStyle w:val="ListBullet2"/>
      </w:pPr>
      <w:r w:rsidRPr="002D0F61">
        <w:t>signs of serious physical health conditions</w:t>
      </w:r>
    </w:p>
    <w:p w:rsidR="00000000" w:rsidRPr="002D0F61" w:rsidP="002D0F61">
      <w:pPr>
        <w:pStyle w:val="ListBullet2"/>
      </w:pPr>
      <w:r w:rsidRPr="002D0F61">
        <w:t>signs of violence or reportable conditions</w:t>
      </w:r>
    </w:p>
    <w:p w:rsidR="00000000" w:rsidRPr="002D0F61" w:rsidP="002D0F61">
      <w:pPr>
        <w:pStyle w:val="ListBullet"/>
      </w:pPr>
      <w:r w:rsidRPr="002D0F61">
        <w:t>key sources of support or referral:</w:t>
      </w:r>
    </w:p>
    <w:p w:rsidR="00000000" w:rsidRPr="002D0F61" w:rsidP="002D0F61">
      <w:pPr>
        <w:pStyle w:val="ListBullet2"/>
      </w:pPr>
      <w:r w:rsidRPr="002D0F61">
        <w:t>local medical centre</w:t>
      </w:r>
    </w:p>
    <w:p w:rsidR="00000000" w:rsidRPr="002D0F61" w:rsidP="002D0F61">
      <w:pPr>
        <w:pStyle w:val="ListBullet2"/>
      </w:pPr>
      <w:r w:rsidRPr="002D0F61">
        <w:t>police</w:t>
      </w:r>
    </w:p>
    <w:p w:rsidR="00000000" w:rsidRPr="002D0F61" w:rsidP="002D0F61">
      <w:pPr>
        <w:pStyle w:val="ListBullet2"/>
      </w:pPr>
      <w:r w:rsidRPr="002D0F61">
        <w:t>ambulance</w:t>
      </w:r>
    </w:p>
    <w:p w:rsidR="00000000" w:rsidRPr="002D0F61" w:rsidP="002D0F61">
      <w:pPr>
        <w:pStyle w:val="ListBullet2"/>
      </w:pPr>
      <w:r w:rsidRPr="002D0F61">
        <w:t>community mental health or crisis team.</w:t>
      </w:r>
    </w:p>
    <w:p w:rsidR="00000000" w:rsidRPr="002D0F61" w:rsidP="002D0F61">
      <w:pPr>
        <w:pStyle w:val="AllowPageBreak"/>
      </w:pPr>
    </w:p>
    <w:p w:rsidR="00000000" w:rsidRPr="002D0F61" w:rsidP="002D0F61">
      <w:pPr>
        <w:pStyle w:val="Heading1"/>
      </w:pPr>
      <w:bookmarkStart w:id="13" w:name="O_1204318"/>
      <w:bookmarkEnd w:id="13"/>
      <w:r w:rsidRPr="002D0F61">
        <w:t>Assessment Conditions</w:t>
      </w:r>
    </w:p>
    <w:p w:rsidR="00000000" w:rsidRPr="002D0F61" w:rsidP="001D1EBB">
      <w:pPr>
        <w:pStyle w:val="BodyText"/>
      </w:pPr>
      <w:r w:rsidRPr="002D0F61">
        <w:t>Skills must be demonstrated in a personal services envir</w:t>
      </w:r>
      <w:r w:rsidRPr="002D0F61">
        <w:t xml:space="preserve">onment; this can be: </w:t>
      </w:r>
    </w:p>
    <w:p w:rsidR="00000000" w:rsidRPr="002D0F61" w:rsidP="002D0F61">
      <w:pPr>
        <w:pStyle w:val="ListBullet"/>
      </w:pPr>
      <w:r w:rsidRPr="002D0F61">
        <w:t>an industry workplace or</w:t>
      </w:r>
    </w:p>
    <w:p w:rsidR="00000000" w:rsidRPr="002D0F61" w:rsidP="002D0F61">
      <w:pPr>
        <w:pStyle w:val="ListBullet"/>
      </w:pPr>
      <w:r w:rsidRPr="002D0F61">
        <w:t>a simulated workplace set up for the purpose of skills assessment, that provides services to paying members of the public.</w:t>
      </w:r>
    </w:p>
    <w:p w:rsidR="00000000" w:rsidRPr="002D0F61" w:rsidP="001D1EBB">
      <w:pPr>
        <w:pStyle w:val="BodyText"/>
      </w:pPr>
      <w:r w:rsidRPr="002D0F61">
        <w:t>Assessment must ensure access to:</w:t>
      </w:r>
    </w:p>
    <w:p w:rsidR="00000000" w:rsidRPr="002D0F61" w:rsidP="002D0F61">
      <w:pPr>
        <w:pStyle w:val="ListBullet"/>
      </w:pPr>
      <w:r w:rsidRPr="002D0F61">
        <w:t>sources of information on workplace health and wellbeing</w:t>
      </w:r>
    </w:p>
    <w:p w:rsidR="00000000" w:rsidRPr="002D0F61" w:rsidP="002D0F61">
      <w:pPr>
        <w:pStyle w:val="ListBullet"/>
      </w:pPr>
      <w:r w:rsidRPr="002D0F61">
        <w:t>personal health and wellbeing plans.</w:t>
      </w:r>
    </w:p>
    <w:p w:rsidR="00000000" w:rsidRPr="002D0F61" w:rsidP="001D1EBB">
      <w:pPr>
        <w:pStyle w:val="BodyText"/>
      </w:pPr>
      <w:r w:rsidRPr="002D0F61">
        <w:t>Assessment activities that allow the individual to:</w:t>
      </w:r>
    </w:p>
    <w:p w:rsidR="00000000" w:rsidRPr="002D0F61" w:rsidP="002D0F61">
      <w:pPr>
        <w:pStyle w:val="ListBullet"/>
      </w:pPr>
      <w:r w:rsidRPr="002D0F61">
        <w:t xml:space="preserve">demonstrate competency in an environment reflective of real work situations  </w:t>
      </w:r>
    </w:p>
    <w:p w:rsidR="00000000" w:rsidRPr="002D0F61" w:rsidP="002D0F61">
      <w:pPr>
        <w:pStyle w:val="ListBullet"/>
      </w:pPr>
      <w:r w:rsidRPr="002D0F61">
        <w:t xml:space="preserve">manage tasks and contingencies </w:t>
      </w:r>
      <w:r w:rsidRPr="002D0F61">
        <w:t>in the context of the job role.</w:t>
      </w:r>
    </w:p>
    <w:p w:rsidR="00000000" w:rsidRPr="002D0F61" w:rsidP="001D1EBB">
      <w:pPr>
        <w:pStyle w:val="BodyText"/>
      </w:pPr>
      <w:r w:rsidRPr="002D0F61">
        <w:t>Assessors must satisfy the Standards for Registered Training Organisations’ requirements for assessors.</w:t>
      </w:r>
    </w:p>
    <w:p w:rsidR="00000000" w:rsidRPr="002D0F61" w:rsidP="002D0F61">
      <w:pPr>
        <w:pStyle w:val="Heading1"/>
      </w:pPr>
      <w:bookmarkStart w:id="14" w:name="O_1204321"/>
      <w:bookmarkEnd w:id="14"/>
      <w:r w:rsidRPr="002D0F61">
        <w:t>Links</w:t>
      </w:r>
    </w:p>
    <w:p w:rsidR="00000000" w:rsidRPr="002D0F61" w:rsidP="001D1EBB">
      <w:pPr>
        <w:pStyle w:val="BodyText"/>
      </w:pPr>
      <w:r w:rsidRPr="002D0F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02C0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D0F61" w:rsidP="002D0F61"/>
    <w:sectPr w:rsidSect="002D0F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F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F61" w:rsidRPr="001D1EBB" w:rsidP="001D1E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F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BB" w:rsidP="002D0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D1EBB" w:rsidP="002D0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D1EBB" w:rsidP="002D0F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F61" w:rsidP="002D0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1EBB">
      <w:t>Approved</w:t>
    </w:r>
    <w:r w:rsidR="001D1E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1EB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1EBB">
      <w:rPr>
        <w:noProof/>
      </w:rPr>
      <w:t>5</w:t>
    </w:r>
    <w:r>
      <w:rPr>
        <w:noProof/>
      </w:rPr>
      <w:fldChar w:fldCharType="end"/>
    </w:r>
  </w:p>
  <w:p w:rsidR="002D0F61" w:rsidP="002D0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1E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1EBB">
      <w:t>Service and Creative Skills Australia</w:t>
    </w:r>
    <w:r w:rsidR="001D1EBB">
      <w:fldChar w:fldCharType="end"/>
    </w:r>
  </w:p>
  <w:p w:rsidR="002D0F61" w:rsidP="002D0F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F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0F61" w:rsidRPr="001D1EBB" w:rsidP="001D1E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F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EBB" w:rsidRPr="002D2AF8" w:rsidP="002D0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SHBXCCS005 Maintain health and wellbeing in a personal services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1EBB" w:rsidP="002D0F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F61" w:rsidRPr="002D2AF8" w:rsidP="002D0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1EBB">
      <w:t>SHBXCCS005 Maintain health and wellbeing in a personal services setting</w:t>
    </w:r>
    <w:r w:rsidR="001D1E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1EBB">
      <w:rPr>
        <w:noProof/>
      </w:rPr>
      <w:t>2 March 2025</w:t>
    </w:r>
    <w:r>
      <w:fldChar w:fldCharType="end"/>
    </w:r>
  </w:p>
  <w:p w:rsidR="002D0F61" w:rsidP="002D0F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0A75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62A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D8F0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F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F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F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F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F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F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F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F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F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F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F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F61"/>
  </w:style>
  <w:style w:type="character" w:customStyle="1" w:styleId="Heading1Char">
    <w:name w:val="Heading 1 Char"/>
    <w:basedOn w:val="DefaultParagraphFont"/>
    <w:link w:val="Heading1"/>
    <w:rsid w:val="002D0F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F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F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0F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0F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0F61"/>
    <w:rPr>
      <w:b/>
      <w:spacing w:val="0"/>
    </w:rPr>
  </w:style>
  <w:style w:type="paragraph" w:styleId="ListBullet2">
    <w:name w:val="List Bullet 2"/>
    <w:basedOn w:val="List2"/>
    <w:rsid w:val="002D0F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0F61"/>
    <w:rPr>
      <w:i/>
    </w:rPr>
  </w:style>
  <w:style w:type="paragraph" w:customStyle="1" w:styleId="SuperHeading">
    <w:name w:val="SuperHeading"/>
    <w:basedOn w:val="Normal"/>
    <w:rsid w:val="002D0F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F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0F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F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F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F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F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F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F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F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F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F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F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F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F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F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0F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0F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F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F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0F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F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F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F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F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F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F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F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F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0F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F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F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F61"/>
  </w:style>
  <w:style w:type="paragraph" w:styleId="TableofFigures">
    <w:name w:val="table of figures"/>
    <w:basedOn w:val="Normal"/>
    <w:next w:val="Normal"/>
    <w:semiHidden/>
    <w:rsid w:val="002D0F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F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0F61"/>
    <w:rPr>
      <w:rFonts w:ascii="Wingdings" w:hAnsi="Wingdings"/>
    </w:rPr>
  </w:style>
  <w:style w:type="paragraph" w:customStyle="1" w:styleId="TableHeading">
    <w:name w:val="Table Heading"/>
    <w:basedOn w:val="HeadingBase"/>
    <w:rsid w:val="002D0F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F61"/>
    <w:rPr>
      <w:color w:val="0033CC"/>
      <w:u w:val="none"/>
    </w:rPr>
  </w:style>
  <w:style w:type="paragraph" w:customStyle="1" w:styleId="BodyTextRight">
    <w:name w:val="Body Text Right"/>
    <w:basedOn w:val="BodyText"/>
    <w:rsid w:val="002D0F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F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F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F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F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F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F61"/>
    <w:rPr>
      <w:sz w:val="32"/>
    </w:rPr>
  </w:style>
  <w:style w:type="paragraph" w:customStyle="1" w:styleId="HeadingProcedure">
    <w:name w:val="Heading Procedure"/>
    <w:basedOn w:val="HeadingBase"/>
    <w:next w:val="Normal"/>
    <w:rsid w:val="002D0F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F61"/>
    <w:pPr>
      <w:spacing w:before="60" w:after="60"/>
    </w:pPr>
  </w:style>
  <w:style w:type="paragraph" w:styleId="ListContinue">
    <w:name w:val="List Continue"/>
    <w:basedOn w:val="List"/>
    <w:rsid w:val="002D0F61"/>
    <w:pPr>
      <w:ind w:firstLine="0"/>
    </w:pPr>
  </w:style>
  <w:style w:type="paragraph" w:customStyle="1" w:styleId="ListNote">
    <w:name w:val="List Note"/>
    <w:basedOn w:val="List"/>
    <w:rsid w:val="002D0F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F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F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F61"/>
    <w:rPr>
      <w:rFonts w:ascii="Courier New" w:hAnsi="Courier New"/>
    </w:rPr>
  </w:style>
  <w:style w:type="paragraph" w:customStyle="1" w:styleId="NoteBullet">
    <w:name w:val="Note Bullet"/>
    <w:basedOn w:val="Note"/>
    <w:rsid w:val="002D0F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F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F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F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F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0F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F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F61"/>
    <w:rPr>
      <w:b/>
      <w:smallCaps/>
    </w:rPr>
  </w:style>
  <w:style w:type="paragraph" w:customStyle="1" w:styleId="TableListNumber">
    <w:name w:val="Table List Number"/>
    <w:basedOn w:val="ListNumber"/>
    <w:rsid w:val="002D0F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F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F61"/>
    <w:pPr>
      <w:numPr>
        <w:numId w:val="9"/>
      </w:numPr>
    </w:pPr>
  </w:style>
  <w:style w:type="paragraph" w:customStyle="1" w:styleId="ListAlpha2">
    <w:name w:val="List Alpha 2"/>
    <w:basedOn w:val="List2"/>
    <w:rsid w:val="002D0F61"/>
    <w:pPr>
      <w:numPr>
        <w:numId w:val="8"/>
      </w:numPr>
    </w:pPr>
  </w:style>
  <w:style w:type="paragraph" w:styleId="List2">
    <w:name w:val="List 2"/>
    <w:basedOn w:val="BodyText"/>
    <w:rsid w:val="002D0F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F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F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F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F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F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0F61"/>
    <w:pPr>
      <w:numPr>
        <w:numId w:val="4"/>
      </w:numPr>
    </w:pPr>
  </w:style>
  <w:style w:type="paragraph" w:styleId="ListContinue2">
    <w:name w:val="List Continue 2"/>
    <w:basedOn w:val="List2"/>
    <w:rsid w:val="002D0F61"/>
    <w:pPr>
      <w:ind w:firstLine="0"/>
    </w:pPr>
  </w:style>
  <w:style w:type="paragraph" w:styleId="ListContinue3">
    <w:name w:val="List Continue 3"/>
    <w:basedOn w:val="List3"/>
    <w:rsid w:val="002D0F61"/>
    <w:pPr>
      <w:ind w:left="1021" w:firstLine="0"/>
    </w:pPr>
  </w:style>
  <w:style w:type="paragraph" w:styleId="ListContinue4">
    <w:name w:val="List Continue 4"/>
    <w:basedOn w:val="List4"/>
    <w:rsid w:val="002D0F61"/>
    <w:pPr>
      <w:ind w:firstLine="0"/>
    </w:pPr>
  </w:style>
  <w:style w:type="paragraph" w:styleId="ListContinue5">
    <w:name w:val="List Continue 5"/>
    <w:basedOn w:val="List5"/>
    <w:rsid w:val="002D0F61"/>
    <w:pPr>
      <w:ind w:firstLine="0"/>
    </w:pPr>
  </w:style>
  <w:style w:type="paragraph" w:styleId="ListNumber3">
    <w:name w:val="List Number 3"/>
    <w:basedOn w:val="List3"/>
    <w:rsid w:val="002D0F61"/>
    <w:pPr>
      <w:numPr>
        <w:numId w:val="5"/>
      </w:numPr>
    </w:pPr>
  </w:style>
  <w:style w:type="paragraph" w:styleId="ListNumber4">
    <w:name w:val="List Number 4"/>
    <w:basedOn w:val="List4"/>
    <w:rsid w:val="002D0F61"/>
    <w:pPr>
      <w:numPr>
        <w:numId w:val="6"/>
      </w:numPr>
    </w:pPr>
  </w:style>
  <w:style w:type="paragraph" w:styleId="ListNumber5">
    <w:name w:val="List Number 5"/>
    <w:basedOn w:val="List5"/>
    <w:rsid w:val="002D0F61"/>
    <w:pPr>
      <w:numPr>
        <w:numId w:val="7"/>
      </w:numPr>
    </w:pPr>
  </w:style>
  <w:style w:type="paragraph" w:styleId="BlockText">
    <w:name w:val="Block Text"/>
    <w:basedOn w:val="Normal"/>
    <w:rsid w:val="002D0F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F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F61"/>
    <w:rPr>
      <w:sz w:val="16"/>
      <w:vertAlign w:val="superscript"/>
    </w:rPr>
  </w:style>
  <w:style w:type="character" w:customStyle="1" w:styleId="Symbols">
    <w:name w:val="Symbols"/>
    <w:basedOn w:val="DefaultParagraphFont"/>
    <w:rsid w:val="002D0F61"/>
    <w:rPr>
      <w:rFonts w:ascii="Symbol" w:hAnsi="Symbol"/>
    </w:rPr>
  </w:style>
  <w:style w:type="character" w:customStyle="1" w:styleId="MenuOptions">
    <w:name w:val="Menu Options"/>
    <w:basedOn w:val="DefaultParagraphFont"/>
    <w:rsid w:val="002D0F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F61"/>
    <w:rPr>
      <w:b/>
    </w:rPr>
  </w:style>
  <w:style w:type="character" w:customStyle="1" w:styleId="Underlined">
    <w:name w:val="Underlined"/>
    <w:basedOn w:val="DefaultParagraphFont"/>
    <w:rsid w:val="002D0F61"/>
    <w:rPr>
      <w:u w:val="single"/>
    </w:rPr>
  </w:style>
  <w:style w:type="paragraph" w:customStyle="1" w:styleId="TableBodyTextRight">
    <w:name w:val="Table Body Text Right"/>
    <w:basedOn w:val="TableBodyText"/>
    <w:rsid w:val="002D0F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F61"/>
    <w:rPr>
      <w:sz w:val="18"/>
    </w:rPr>
  </w:style>
  <w:style w:type="paragraph" w:customStyle="1" w:styleId="BodySmallRight">
    <w:name w:val="Body Small Right"/>
    <w:basedOn w:val="BodyTextRight"/>
    <w:rsid w:val="002D0F61"/>
    <w:rPr>
      <w:sz w:val="18"/>
      <w:szCs w:val="18"/>
    </w:rPr>
  </w:style>
  <w:style w:type="paragraph" w:customStyle="1" w:styleId="MarginEdition">
    <w:name w:val="Margin Edition"/>
    <w:basedOn w:val="MarginNote"/>
    <w:rsid w:val="002D0F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F61"/>
    <w:rPr>
      <w:sz w:val="2"/>
      <w:szCs w:val="2"/>
    </w:rPr>
  </w:style>
  <w:style w:type="character" w:customStyle="1" w:styleId="Small">
    <w:name w:val="Small"/>
    <w:basedOn w:val="DefaultParagraphFont"/>
    <w:rsid w:val="002D0F61"/>
    <w:rPr>
      <w:sz w:val="16"/>
    </w:rPr>
  </w:style>
  <w:style w:type="paragraph" w:customStyle="1" w:styleId="WideTable">
    <w:name w:val="Wide Table"/>
    <w:basedOn w:val="Normal"/>
    <w:rsid w:val="002D0F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F61"/>
  </w:style>
  <w:style w:type="paragraph" w:styleId="Quote">
    <w:name w:val="Quote"/>
    <w:basedOn w:val="Heading1"/>
    <w:link w:val="QuoteChar"/>
    <w:qFormat/>
    <w:rsid w:val="002D0F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F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F61"/>
    <w:pPr>
      <w:pageBreakBefore/>
    </w:pPr>
  </w:style>
  <w:style w:type="paragraph" w:customStyle="1" w:styleId="Border">
    <w:name w:val="Border"/>
    <w:basedOn w:val="Normal"/>
    <w:qFormat/>
    <w:rsid w:val="002D0F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F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F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F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F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F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F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F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F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F61"/>
    <w:rPr>
      <w:u w:val="single"/>
    </w:rPr>
  </w:style>
  <w:style w:type="character" w:customStyle="1" w:styleId="BoldandItalics">
    <w:name w:val="Bold and Italics"/>
    <w:qFormat/>
    <w:rsid w:val="002D0F61"/>
    <w:rPr>
      <w:b/>
      <w:i/>
      <w:u w:val="none"/>
    </w:rPr>
  </w:style>
  <w:style w:type="paragraph" w:styleId="BalloonText">
    <w:name w:val="Balloon Text"/>
    <w:basedOn w:val="Normal"/>
    <w:link w:val="BalloonTextChar"/>
    <w:rsid w:val="002D0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F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F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F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F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F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0F61"/>
    <w:pPr>
      <w:spacing w:before="0" w:after="0"/>
    </w:pPr>
  </w:style>
  <w:style w:type="paragraph" w:customStyle="1" w:styleId="BodyTextBold">
    <w:name w:val="Body Text Bold"/>
    <w:basedOn w:val="BodyText"/>
    <w:qFormat/>
    <w:rsid w:val="002D0F61"/>
    <w:rPr>
      <w:b/>
    </w:rPr>
  </w:style>
  <w:style w:type="character" w:styleId="Hyperlink">
    <w:name w:val="Hyperlink"/>
    <w:basedOn w:val="DefaultParagraphFont"/>
    <w:uiPriority w:val="99"/>
    <w:unhideWhenUsed/>
    <w:rsid w:val="001D1E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1078</Words>
  <Characters>6890</Characters>
  <Application>Microsoft Office Word</Application>
  <DocSecurity>0</DocSecurity>
  <Lines>222</Lines>
  <Paragraphs>169</Paragraphs>
  <ScaleCrop>false</ScaleCrop>
  <Company>Author-it Software Corporation Ltd.</Company>
  <LinksUpToDate>false</LinksUpToDate>
  <CharactersWithSpaces>7799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SHBXCCS005 Maintain health and wellbeing in a personal services setting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2025-03-01T13:16:00Z</dcterms:created>
  <dcterms:modified xsi:type="dcterms:W3CDTF">2025-03-01T13:16:00Z</dcterms:modified>
</cp:coreProperties>
</file>