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ADB" w:rsidP="00845ADB">
      <w:pPr>
        <w:pStyle w:val="Title"/>
      </w:pPr>
      <w:r>
        <w:fldChar w:fldCharType="begin"/>
      </w:r>
      <w:r>
        <w:instrText xml:space="preserve"> TITLE   \* MERGEFORMAT </w:instrText>
      </w:r>
      <w:r>
        <w:fldChar w:fldCharType="separate"/>
      </w:r>
      <w:r>
        <w:t>SHBBSSC003 Research and apply information on skin science in a skin therapy context</w:t>
      </w:r>
      <w:r>
        <w:fldChar w:fldCharType="end"/>
      </w:r>
    </w:p>
    <w:p w:rsidR="00845ADB" w:rsidP="00845ADB">
      <w:pPr>
        <w:pStyle w:val="Version"/>
        <w:sectPr w:rsidSect="000027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720" w:rsidP="00002720">
      <w:pPr>
        <w:pStyle w:val="SuperHeading"/>
      </w:pPr>
      <w:r w:rsidRPr="00002720">
        <w:t>SHBBSSC003 Research and apply information on skin science in a skin therapy context</w:t>
      </w:r>
    </w:p>
    <w:p w:rsidR="00000000" w:rsidRPr="00002720" w:rsidP="00002720">
      <w:pPr>
        <w:pStyle w:val="Heading1"/>
      </w:pPr>
      <w:bookmarkStart w:id="1" w:name="O_1204267"/>
      <w:bookmarkEnd w:id="1"/>
      <w:r w:rsidRPr="00002720">
        <w:t>Modification History</w:t>
      </w:r>
    </w:p>
    <w:p w:rsidR="00000000" w:rsidRPr="00002720" w:rsidP="00845ADB">
      <w:pPr>
        <w:pStyle w:val="BodyText"/>
      </w:pPr>
      <w:r w:rsidRPr="00002720">
        <w:t>No equivalent unit.</w:t>
      </w:r>
    </w:p>
    <w:p w:rsidR="00000000" w:rsidRPr="00002720" w:rsidP="00002720">
      <w:pPr>
        <w:pStyle w:val="Heading1"/>
      </w:pPr>
      <w:bookmarkStart w:id="2" w:name="O_1204268"/>
      <w:bookmarkEnd w:id="2"/>
      <w:r w:rsidRPr="00002720">
        <w:t>Application</w:t>
      </w:r>
    </w:p>
    <w:p w:rsidR="00000000" w:rsidRPr="00002720" w:rsidP="00845ADB">
      <w:pPr>
        <w:pStyle w:val="BodyText"/>
      </w:pPr>
      <w:r w:rsidRPr="00002720">
        <w:t>This unit describes the performance outcomes, skills and knowledge required to research and apply knowledge of skin anatomy and physiology to skin therapy. It requires the ability to recognise and classify anatomical changes in ageing and acne skin, select</w:t>
      </w:r>
      <w:r w:rsidRPr="00002720">
        <w:t xml:space="preserve"> in-clinic treatment options and refer client to other services.</w:t>
      </w:r>
    </w:p>
    <w:p w:rsidR="00000000" w:rsidRPr="00002720" w:rsidP="00845ADB">
      <w:pPr>
        <w:pStyle w:val="BodyText"/>
      </w:pPr>
      <w:r w:rsidRPr="00002720">
        <w:t>It requires ability to use credible sources to research information on skin anatomy and physiology and apply this to skin therapy and treatments in order to determine type of treatment, ident</w:t>
      </w:r>
      <w:r w:rsidRPr="00002720">
        <w:t xml:space="preserve">ify adverse effects and contraindications, and select appropriate post-treatment service and advice. </w:t>
      </w:r>
    </w:p>
    <w:p w:rsidR="00000000" w:rsidRPr="00002720" w:rsidP="00845ADB">
      <w:pPr>
        <w:pStyle w:val="BodyText"/>
      </w:pPr>
      <w:r w:rsidRPr="00002720">
        <w:t>This unit applies to beauty therapists who work in beauty salons where skin therapy is provided.</w:t>
      </w:r>
    </w:p>
    <w:p w:rsidR="00000000" w:rsidRPr="00002720" w:rsidP="00845ADB">
      <w:pPr>
        <w:pStyle w:val="BodyText"/>
      </w:pPr>
      <w:r w:rsidRPr="00002720">
        <w:t>The skills in this unit must be applied in accordance wit</w:t>
      </w:r>
      <w:r w:rsidRPr="00002720">
        <w:t>h Commonwealth and State or Territory legislation, Australian standards and industry codes of practice.</w:t>
      </w:r>
    </w:p>
    <w:p w:rsidR="00000000" w:rsidRPr="00002720" w:rsidP="00845ADB">
      <w:pPr>
        <w:pStyle w:val="BodyText"/>
      </w:pPr>
      <w:r w:rsidRPr="00002720">
        <w:t>No occupational licensing, certification or specific legislative requirements apply to this unit at the time of publication.</w:t>
      </w:r>
    </w:p>
    <w:p w:rsidR="00000000" w:rsidRPr="00002720" w:rsidP="00002720">
      <w:pPr>
        <w:pStyle w:val="Heading1"/>
      </w:pPr>
      <w:bookmarkStart w:id="3" w:name="O_1204269"/>
      <w:bookmarkEnd w:id="3"/>
      <w:r w:rsidRPr="00002720">
        <w:t>Pre-requ</w:t>
      </w:r>
      <w:r w:rsidRPr="00002720">
        <w:t>isite Unit</w:t>
      </w:r>
    </w:p>
    <w:p w:rsidR="00000000" w:rsidRPr="00002720" w:rsidP="00845ADB">
      <w:pPr>
        <w:pStyle w:val="BodyText"/>
      </w:pPr>
      <w:r w:rsidRPr="00002720">
        <w:t xml:space="preserve">Nil </w:t>
      </w:r>
    </w:p>
    <w:p w:rsidR="00000000" w:rsidRPr="00002720" w:rsidP="00002720">
      <w:pPr>
        <w:pStyle w:val="Heading1"/>
      </w:pPr>
      <w:bookmarkStart w:id="4" w:name="O_1204270"/>
      <w:bookmarkEnd w:id="4"/>
      <w:r w:rsidRPr="00002720">
        <w:t>Competency Field</w:t>
      </w:r>
    </w:p>
    <w:p w:rsidR="00000000" w:rsidRPr="00002720" w:rsidP="00845ADB">
      <w:pPr>
        <w:pStyle w:val="BodyText"/>
      </w:pPr>
      <w:r w:rsidRPr="00002720">
        <w:t xml:space="preserve">Skin Science </w:t>
      </w:r>
    </w:p>
    <w:p w:rsidR="00000000" w:rsidRPr="00002720" w:rsidP="00002720">
      <w:pPr>
        <w:pStyle w:val="Heading1"/>
      </w:pPr>
      <w:bookmarkStart w:id="5" w:name="O_1204271"/>
      <w:bookmarkEnd w:id="5"/>
      <w:r w:rsidRPr="00002720">
        <w:t>Unit Sector</w:t>
      </w:r>
    </w:p>
    <w:p w:rsidR="00000000" w:rsidRPr="00002720" w:rsidP="00845ADB">
      <w:pPr>
        <w:pStyle w:val="BodyText"/>
      </w:pPr>
      <w:r w:rsidRPr="00002720">
        <w:t xml:space="preserve">Beauty </w:t>
      </w:r>
    </w:p>
    <w:p w:rsidR="00000000" w:rsidRPr="00002720" w:rsidP="00002720">
      <w:pPr>
        <w:pStyle w:val="Heading1"/>
      </w:pPr>
      <w:bookmarkStart w:id="6" w:name="O_1204272"/>
      <w:bookmarkEnd w:id="6"/>
      <w:r w:rsidRPr="00002720">
        <w:t>Elements and Performance Criteria</w:t>
      </w:r>
    </w:p>
    <w:tbl>
      <w:tblPr>
        <w:tblW w:w="9526" w:type="dxa"/>
        <w:tblLayout w:type="fixed"/>
        <w:tblCellMar>
          <w:left w:w="62" w:type="dxa"/>
          <w:right w:w="62" w:type="dxa"/>
        </w:tblCellMar>
        <w:tblLook w:val="0000"/>
      </w:tblPr>
      <w:tblGrid>
        <w:gridCol w:w="2694"/>
        <w:gridCol w:w="6832"/>
      </w:tblGrid>
      <w:tr w:rsidTr="00002720">
        <w:tblPrEx>
          <w:tblW w:w="9526"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02720" w:rsidP="00002720">
            <w:pPr>
              <w:pStyle w:val="BodyText"/>
            </w:pPr>
            <w:r w:rsidRPr="00002720">
              <w:rPr>
                <w:rStyle w:val="SpecialBold"/>
              </w:rPr>
              <w:t>ELEMENTS</w:t>
            </w:r>
          </w:p>
        </w:tc>
        <w:tc>
          <w:tcPr>
            <w:tcW w:w="6832" w:type="dxa"/>
            <w:tcBorders>
              <w:top w:val="nil"/>
              <w:left w:val="nil"/>
              <w:bottom w:val="nil"/>
              <w:right w:val="nil"/>
            </w:tcBorders>
            <w:tcMar>
              <w:top w:w="0" w:type="dxa"/>
              <w:left w:w="62" w:type="dxa"/>
              <w:bottom w:w="0" w:type="dxa"/>
              <w:right w:w="62" w:type="dxa"/>
            </w:tcMar>
          </w:tcPr>
          <w:p w:rsidR="00000000" w:rsidP="00002720">
            <w:pPr>
              <w:pStyle w:val="BodyText"/>
              <w:rPr>
                <w:lang w:val="en-NZ"/>
              </w:rPr>
            </w:pPr>
            <w:r w:rsidRPr="00002720">
              <w:rPr>
                <w:rStyle w:val="SpecialBold"/>
              </w:rPr>
              <w:t>PERFORMANCE</w:t>
            </w:r>
            <w:r w:rsidRPr="00002720">
              <w:t xml:space="preserve"> </w:t>
            </w:r>
            <w:r w:rsidRPr="00002720">
              <w:rPr>
                <w:rStyle w:val="SpecialBold"/>
              </w:rPr>
              <w:t>CRITERIA</w:t>
            </w:r>
          </w:p>
        </w:tc>
      </w:tr>
      <w:tr w:rsidTr="00002720">
        <w:tblPrEx>
          <w:tblW w:w="9526" w:type="dxa"/>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02720" w:rsidP="00002720">
            <w:pPr>
              <w:pStyle w:val="BodyText"/>
            </w:pPr>
            <w:r w:rsidRPr="00002720">
              <w:rPr>
                <w:rStyle w:val="Emphasis"/>
              </w:rPr>
              <w:t xml:space="preserve">Elements describe the </w:t>
            </w:r>
            <w:r w:rsidRPr="00002720">
              <w:rPr>
                <w:rStyle w:val="Emphasis"/>
              </w:rPr>
              <w:t>essential outcomes</w:t>
            </w:r>
          </w:p>
        </w:tc>
        <w:tc>
          <w:tcPr>
            <w:tcW w:w="6832" w:type="dxa"/>
            <w:tcBorders>
              <w:top w:val="nil"/>
              <w:left w:val="nil"/>
              <w:bottom w:val="nil"/>
              <w:right w:val="nil"/>
            </w:tcBorders>
            <w:tcMar>
              <w:top w:w="0" w:type="dxa"/>
              <w:left w:w="62" w:type="dxa"/>
              <w:bottom w:w="0" w:type="dxa"/>
              <w:right w:w="62" w:type="dxa"/>
            </w:tcMar>
          </w:tcPr>
          <w:p w:rsidR="00000000" w:rsidP="00002720">
            <w:pPr>
              <w:pStyle w:val="BodyText"/>
              <w:rPr>
                <w:lang w:val="en-NZ"/>
              </w:rPr>
            </w:pPr>
            <w:r w:rsidRPr="00002720">
              <w:rPr>
                <w:rStyle w:val="Emphasis"/>
              </w:rPr>
              <w:t xml:space="preserve">Performance criteria describe the performance needed to </w:t>
            </w:r>
            <w:r w:rsidRPr="00002720">
              <w:rPr>
                <w:rStyle w:val="Emphasis"/>
              </w:rPr>
              <w:t>demonstrate achievement of the element.</w:t>
            </w:r>
          </w:p>
        </w:tc>
      </w:tr>
      <w:tr w:rsidTr="00002720">
        <w:tblPrEx>
          <w:tblW w:w="9526" w:type="dxa"/>
          <w:tblLayout w:type="fixed"/>
          <w:tblCellMar>
            <w:left w:w="62" w:type="dxa"/>
            <w:right w:w="62" w:type="dxa"/>
          </w:tblCellMar>
          <w:tblLook w:val="0000"/>
        </w:tblPrEx>
        <w:trPr>
          <w:trHeight w:val="3599"/>
        </w:trPr>
        <w:tc>
          <w:tcPr>
            <w:tcW w:w="2694" w:type="dxa"/>
            <w:tcBorders>
              <w:top w:val="nil"/>
              <w:left w:val="nil"/>
              <w:bottom w:val="nil"/>
              <w:right w:val="nil"/>
            </w:tcBorders>
            <w:tcMar>
              <w:top w:w="0" w:type="dxa"/>
              <w:left w:w="62" w:type="dxa"/>
              <w:bottom w:w="0" w:type="dxa"/>
              <w:right w:w="62" w:type="dxa"/>
            </w:tcMar>
          </w:tcPr>
          <w:p w:rsidR="00000000" w:rsidP="00002720">
            <w:pPr>
              <w:pStyle w:val="BodyText"/>
              <w:rPr>
                <w:lang w:val="en-NZ"/>
              </w:rPr>
            </w:pPr>
            <w:r w:rsidRPr="00002720">
              <w:t xml:space="preserve">1.  Source information about skin and akin structures. </w:t>
            </w:r>
          </w:p>
        </w:tc>
        <w:tc>
          <w:tcPr>
            <w:tcW w:w="6832" w:type="dxa"/>
            <w:tcBorders>
              <w:top w:val="nil"/>
              <w:left w:val="nil"/>
              <w:bottom w:val="nil"/>
              <w:right w:val="nil"/>
            </w:tcBorders>
            <w:tcMar>
              <w:top w:w="0" w:type="dxa"/>
              <w:left w:w="62" w:type="dxa"/>
              <w:bottom w:w="0" w:type="dxa"/>
              <w:right w:w="62" w:type="dxa"/>
            </w:tcMar>
          </w:tcPr>
          <w:p w:rsidR="00000000" w:rsidRPr="00002720" w:rsidP="00002720">
            <w:pPr>
              <w:pStyle w:val="BodyText"/>
            </w:pPr>
            <w:r w:rsidRPr="00002720">
              <w:t>1.1. Identify and access credible sources of information on anatomy and physiology of the skin.</w:t>
            </w:r>
          </w:p>
          <w:p w:rsidR="00000000" w:rsidRPr="00002720" w:rsidP="00002720">
            <w:pPr>
              <w:pStyle w:val="BodyText"/>
            </w:pPr>
            <w:r w:rsidRPr="00002720">
              <w:t>1.2. Re</w:t>
            </w:r>
            <w:r w:rsidRPr="00002720">
              <w:t>search and obtain information on the anatomy and physiology of skin and skin structure.</w:t>
            </w:r>
          </w:p>
          <w:p w:rsidR="00000000" w:rsidRPr="00002720" w:rsidP="00002720">
            <w:pPr>
              <w:pStyle w:val="BodyText"/>
            </w:pPr>
            <w:r w:rsidRPr="00002720">
              <w:t>1.3. Research and obtain information on functions and role of skin.</w:t>
            </w:r>
          </w:p>
          <w:p w:rsidR="00000000" w:rsidRPr="00002720" w:rsidP="00002720">
            <w:pPr>
              <w:pStyle w:val="BodyText"/>
            </w:pPr>
            <w:r w:rsidRPr="00002720">
              <w:t>1.4. Obtain information on physiological basis of skin colour.</w:t>
            </w:r>
          </w:p>
          <w:p w:rsidR="00000000" w:rsidP="00002720">
            <w:pPr>
              <w:pStyle w:val="BodyText"/>
              <w:rPr>
                <w:lang w:val="en-NZ"/>
              </w:rPr>
            </w:pPr>
            <w:r w:rsidRPr="00002720">
              <w:t>1.5. Obtain information about growth,</w:t>
            </w:r>
            <w:r w:rsidRPr="00002720">
              <w:t xml:space="preserve"> development, ageing and healing of human skin.</w:t>
            </w:r>
          </w:p>
        </w:tc>
      </w:tr>
      <w:tr w:rsidTr="00002720">
        <w:tblPrEx>
          <w:tblW w:w="9526" w:type="dxa"/>
          <w:tblLayout w:type="fixed"/>
          <w:tblCellMar>
            <w:left w:w="62" w:type="dxa"/>
            <w:right w:w="62" w:type="dxa"/>
          </w:tblCellMar>
          <w:tblLook w:val="0000"/>
        </w:tblPrEx>
        <w:trPr>
          <w:trHeight w:val="3458"/>
        </w:trPr>
        <w:tc>
          <w:tcPr>
            <w:tcW w:w="2694" w:type="dxa"/>
            <w:tcBorders>
              <w:top w:val="nil"/>
              <w:left w:val="nil"/>
              <w:bottom w:val="nil"/>
              <w:right w:val="nil"/>
            </w:tcBorders>
            <w:tcMar>
              <w:top w:w="0" w:type="dxa"/>
              <w:left w:w="62" w:type="dxa"/>
              <w:bottom w:w="0" w:type="dxa"/>
              <w:right w:w="62" w:type="dxa"/>
            </w:tcMar>
          </w:tcPr>
          <w:p w:rsidR="00000000" w:rsidP="00002720">
            <w:pPr>
              <w:pStyle w:val="BodyText"/>
              <w:rPr>
                <w:lang w:val="en-NZ"/>
              </w:rPr>
            </w:pPr>
            <w:r w:rsidRPr="00002720">
              <w:t xml:space="preserve">2.  Source information about skin conditions and contraindications. </w:t>
            </w:r>
          </w:p>
        </w:tc>
        <w:tc>
          <w:tcPr>
            <w:tcW w:w="6832" w:type="dxa"/>
            <w:tcBorders>
              <w:top w:val="nil"/>
              <w:left w:val="nil"/>
              <w:bottom w:val="nil"/>
              <w:right w:val="nil"/>
            </w:tcBorders>
            <w:tcMar>
              <w:top w:w="0" w:type="dxa"/>
              <w:left w:w="62" w:type="dxa"/>
              <w:bottom w:w="0" w:type="dxa"/>
              <w:right w:w="62" w:type="dxa"/>
            </w:tcMar>
          </w:tcPr>
          <w:p w:rsidR="00000000" w:rsidRPr="00002720" w:rsidP="00002720">
            <w:pPr>
              <w:pStyle w:val="BodyText"/>
            </w:pPr>
            <w:r w:rsidRPr="00002720">
              <w:t>2.1. Research information about different skin disorders and conditions.</w:t>
            </w:r>
          </w:p>
          <w:p w:rsidR="00000000" w:rsidRPr="00002720" w:rsidP="00002720">
            <w:pPr>
              <w:pStyle w:val="BodyText"/>
            </w:pPr>
            <w:r w:rsidRPr="00002720">
              <w:t>2.2. Research and access information about con</w:t>
            </w:r>
            <w:r w:rsidRPr="00002720">
              <w:t>traindications and precautions which may restrict skin therapy or treatment or require referral to a medical professional.</w:t>
            </w:r>
          </w:p>
          <w:p w:rsidR="00000000" w:rsidRPr="00002720" w:rsidP="00002720">
            <w:pPr>
              <w:pStyle w:val="BodyText"/>
            </w:pPr>
            <w:r w:rsidRPr="00002720">
              <w:t>2.3. Research and obtain information about possible adverse reactions to skin therapy and products and appropriate remedial action.</w:t>
            </w:r>
          </w:p>
          <w:p w:rsidR="00000000" w:rsidP="00002720">
            <w:pPr>
              <w:pStyle w:val="BodyText"/>
              <w:rPr>
                <w:lang w:val="en-NZ"/>
              </w:rPr>
            </w:pPr>
            <w:r w:rsidRPr="00002720">
              <w:t>2</w:t>
            </w:r>
            <w:r w:rsidRPr="00002720">
              <w:t>.4. Research and access information about the effect that lifestyle factors have on skin.</w:t>
            </w:r>
          </w:p>
        </w:tc>
      </w:tr>
      <w:tr w:rsidTr="00002720">
        <w:tblPrEx>
          <w:tblW w:w="9526" w:type="dxa"/>
          <w:tblLayout w:type="fixed"/>
          <w:tblCellMar>
            <w:left w:w="62" w:type="dxa"/>
            <w:right w:w="62" w:type="dxa"/>
          </w:tblCellMar>
          <w:tblLook w:val="0000"/>
        </w:tblPrEx>
        <w:trPr>
          <w:trHeight w:val="4109"/>
        </w:trPr>
        <w:tc>
          <w:tcPr>
            <w:tcW w:w="2694" w:type="dxa"/>
            <w:tcBorders>
              <w:top w:val="nil"/>
              <w:left w:val="nil"/>
              <w:bottom w:val="nil"/>
              <w:right w:val="nil"/>
            </w:tcBorders>
            <w:tcMar>
              <w:top w:w="0" w:type="dxa"/>
              <w:left w:w="62" w:type="dxa"/>
              <w:bottom w:w="0" w:type="dxa"/>
              <w:right w:w="62" w:type="dxa"/>
            </w:tcMar>
          </w:tcPr>
          <w:p w:rsidR="00000000" w:rsidP="00002720">
            <w:pPr>
              <w:pStyle w:val="BodyText"/>
              <w:rPr>
                <w:lang w:val="en-NZ"/>
              </w:rPr>
            </w:pPr>
            <w:r w:rsidRPr="00002720">
              <w:t xml:space="preserve">3.  Apply knowledge of skin to determine skin therapy, care and aftercare. </w:t>
            </w:r>
          </w:p>
        </w:tc>
        <w:tc>
          <w:tcPr>
            <w:tcW w:w="6832" w:type="dxa"/>
            <w:tcBorders>
              <w:top w:val="nil"/>
              <w:left w:val="nil"/>
              <w:bottom w:val="nil"/>
              <w:right w:val="nil"/>
            </w:tcBorders>
            <w:tcMar>
              <w:top w:w="0" w:type="dxa"/>
              <w:left w:w="62" w:type="dxa"/>
              <w:bottom w:w="0" w:type="dxa"/>
              <w:right w:w="62" w:type="dxa"/>
            </w:tcMar>
          </w:tcPr>
          <w:p w:rsidR="00000000" w:rsidRPr="00002720" w:rsidP="00002720">
            <w:pPr>
              <w:pStyle w:val="BodyText"/>
            </w:pPr>
            <w:r w:rsidRPr="00002720">
              <w:t>3.1. Access and evaluate information about skin and skin structures and how it relates to</w:t>
            </w:r>
            <w:r w:rsidRPr="00002720">
              <w:t xml:space="preserve"> skin therapy.</w:t>
            </w:r>
          </w:p>
          <w:p w:rsidR="00000000" w:rsidRPr="00002720" w:rsidP="00002720">
            <w:pPr>
              <w:pStyle w:val="BodyText"/>
            </w:pPr>
            <w:r w:rsidRPr="00002720">
              <w:t>3.2. Incorporate and integrate knowledge of skin anatomy and physiology into skin therapy.</w:t>
            </w:r>
          </w:p>
          <w:p w:rsidR="00000000" w:rsidRPr="00002720" w:rsidP="00002720">
            <w:pPr>
              <w:pStyle w:val="BodyText"/>
            </w:pPr>
            <w:r w:rsidRPr="00002720">
              <w:t>3.3. Apply knowledge of skin anatomy and physiology as it relates to provision of</w:t>
            </w:r>
            <w:r w:rsidRPr="00002720">
              <w:rPr>
                <w:rStyle w:val="SpecialBold"/>
              </w:rPr>
              <w:t> </w:t>
            </w:r>
            <w:r w:rsidRPr="00002720">
              <w:t>aftercare service and advice.</w:t>
            </w:r>
          </w:p>
          <w:p w:rsidR="00000000" w:rsidRPr="00002720" w:rsidP="00002720">
            <w:pPr>
              <w:pStyle w:val="BodyText"/>
            </w:pPr>
            <w:r w:rsidRPr="00002720">
              <w:t>3.4. Provide advice to clients on life</w:t>
            </w:r>
            <w:r w:rsidRPr="00002720">
              <w:t>style effects on skin and benefits of lifestyle changes in relation to skin therapy.</w:t>
            </w:r>
          </w:p>
          <w:p w:rsidR="00000000" w:rsidP="00002720">
            <w:pPr>
              <w:pStyle w:val="BodyText"/>
              <w:rPr>
                <w:lang w:val="en-NZ"/>
              </w:rPr>
            </w:pPr>
            <w:r w:rsidRPr="00002720">
              <w:t>3.5. Use relevant information to enhance understanding and improve performance of own area of work.</w:t>
            </w:r>
          </w:p>
        </w:tc>
      </w:tr>
      <w:tr w:rsidTr="00002720">
        <w:tblPrEx>
          <w:tblW w:w="9526" w:type="dxa"/>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02720">
            <w:pPr>
              <w:pStyle w:val="BodyText"/>
              <w:rPr>
                <w:lang w:val="en-NZ"/>
              </w:rPr>
            </w:pPr>
            <w:r w:rsidRPr="00002720">
              <w:t xml:space="preserve">4.  Update and maintain knowledge of skin anatomy and physiology. </w:t>
            </w:r>
          </w:p>
        </w:tc>
        <w:tc>
          <w:tcPr>
            <w:tcW w:w="6832" w:type="dxa"/>
            <w:tcBorders>
              <w:top w:val="nil"/>
              <w:left w:val="nil"/>
              <w:bottom w:val="nil"/>
              <w:right w:val="nil"/>
            </w:tcBorders>
            <w:tcMar>
              <w:top w:w="0" w:type="dxa"/>
              <w:left w:w="62" w:type="dxa"/>
              <w:bottom w:w="0" w:type="dxa"/>
              <w:right w:w="62" w:type="dxa"/>
            </w:tcMar>
          </w:tcPr>
          <w:p w:rsidR="00000000" w:rsidRPr="00002720" w:rsidP="00002720">
            <w:pPr>
              <w:pStyle w:val="BodyText"/>
            </w:pPr>
            <w:r w:rsidRPr="00002720">
              <w:t>4.1</w:t>
            </w:r>
            <w:r w:rsidRPr="00002720">
              <w:t>. Identify and use opportunities to update and expand knowledge of skin and anatomy and physiology.</w:t>
            </w:r>
          </w:p>
          <w:p w:rsidR="00000000" w:rsidRPr="00002720" w:rsidP="00002720">
            <w:pPr>
              <w:pStyle w:val="BodyText"/>
            </w:pPr>
            <w:r w:rsidRPr="00002720">
              <w:t>4.2. Share updated information about skin anatomy and physiology with clients and colleagues as required.</w:t>
            </w:r>
          </w:p>
        </w:tc>
      </w:tr>
    </w:tbl>
    <w:p w:rsidR="00000000" w:rsidRPr="00002720" w:rsidP="00002720">
      <w:pPr>
        <w:pStyle w:val="BodyText"/>
      </w:pPr>
    </w:p>
    <w:p w:rsidR="00000000" w:rsidRPr="00002720" w:rsidP="00002720">
      <w:pPr>
        <w:pStyle w:val="AllowPageBreak"/>
      </w:pPr>
    </w:p>
    <w:p w:rsidR="00000000" w:rsidRPr="00002720" w:rsidP="00002720">
      <w:pPr>
        <w:pStyle w:val="Heading1"/>
      </w:pPr>
      <w:bookmarkStart w:id="7" w:name="O_1204273"/>
      <w:bookmarkEnd w:id="7"/>
      <w:r w:rsidRPr="00002720">
        <w:t>Foundation Skills</w:t>
      </w:r>
    </w:p>
    <w:tbl>
      <w:tblPr>
        <w:tblW w:w="0" w:type="auto"/>
        <w:tblLayout w:type="fixed"/>
        <w:tblCellMar>
          <w:left w:w="62" w:type="dxa"/>
          <w:right w:w="62" w:type="dxa"/>
        </w:tblCellMar>
        <w:tblLook w:val="0000"/>
      </w:tblPr>
      <w:tblGrid>
        <w:gridCol w:w="2694"/>
        <w:gridCol w:w="6350"/>
      </w:tblGrid>
      <w:tr w:rsidTr="0000272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02720">
            <w:pPr>
              <w:pStyle w:val="BodyText"/>
              <w:rPr>
                <w:lang w:val="en-NZ"/>
              </w:rPr>
            </w:pPr>
            <w:r w:rsidRPr="00002720">
              <w:rPr>
                <w:rStyle w:val="Emphasis"/>
              </w:rPr>
              <w:t>Foundation skills essential to performance in this unit, but not explicit in the performance criteria are listed here, along with a brief context statement.</w:t>
            </w:r>
          </w:p>
        </w:tc>
      </w:tr>
      <w:tr w:rsidTr="000027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02720" w:rsidP="00002720">
            <w:pPr>
              <w:pStyle w:val="BodyText"/>
            </w:pPr>
            <w:r w:rsidRPr="0000272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02720">
            <w:pPr>
              <w:pStyle w:val="BodyText"/>
              <w:rPr>
                <w:lang w:val="en-NZ"/>
              </w:rPr>
            </w:pPr>
            <w:r w:rsidRPr="00002720">
              <w:rPr>
                <w:rStyle w:val="SpecialBold"/>
              </w:rPr>
              <w:t>DESCRIPTION</w:t>
            </w:r>
          </w:p>
        </w:tc>
      </w:tr>
      <w:tr w:rsidTr="00002720">
        <w:tblPrEx>
          <w:tblW w:w="0" w:type="auto"/>
          <w:tblLayout w:type="fixed"/>
          <w:tblCellMar>
            <w:left w:w="62" w:type="dxa"/>
            <w:right w:w="62" w:type="dxa"/>
          </w:tblCellMar>
          <w:tblLook w:val="0000"/>
        </w:tblPrEx>
        <w:trPr>
          <w:trHeight w:val="4215"/>
        </w:trPr>
        <w:tc>
          <w:tcPr>
            <w:tcW w:w="2694" w:type="dxa"/>
            <w:tcBorders>
              <w:top w:val="nil"/>
              <w:left w:val="nil"/>
              <w:bottom w:val="nil"/>
              <w:right w:val="nil"/>
            </w:tcBorders>
            <w:tcMar>
              <w:top w:w="0" w:type="dxa"/>
              <w:left w:w="62" w:type="dxa"/>
              <w:bottom w:w="0" w:type="dxa"/>
              <w:right w:w="62" w:type="dxa"/>
            </w:tcMar>
          </w:tcPr>
          <w:p w:rsidR="00000000" w:rsidP="00002720">
            <w:pPr>
              <w:pStyle w:val="BodyText"/>
              <w:rPr>
                <w:lang w:val="en-NZ"/>
              </w:rPr>
            </w:pPr>
            <w:r w:rsidRPr="00002720">
              <w:t>Reading skills to:</w:t>
            </w:r>
          </w:p>
        </w:tc>
        <w:tc>
          <w:tcPr>
            <w:tcW w:w="6350" w:type="dxa"/>
            <w:tcBorders>
              <w:top w:val="nil"/>
              <w:left w:val="nil"/>
              <w:bottom w:val="nil"/>
              <w:right w:val="nil"/>
            </w:tcBorders>
            <w:tcMar>
              <w:top w:w="0" w:type="dxa"/>
              <w:left w:w="62" w:type="dxa"/>
              <w:bottom w:w="0" w:type="dxa"/>
              <w:right w:w="62" w:type="dxa"/>
            </w:tcMar>
          </w:tcPr>
          <w:p w:rsidR="00000000" w:rsidRPr="00002720" w:rsidP="00002720">
            <w:pPr>
              <w:pStyle w:val="ListBullet"/>
            </w:pPr>
            <w:r w:rsidRPr="00002720">
              <w:t>source, interpret and critically analyse:</w:t>
            </w:r>
          </w:p>
          <w:p w:rsidR="00000000" w:rsidRPr="00002720" w:rsidP="00002720">
            <w:pPr>
              <w:pStyle w:val="ListBullet2"/>
            </w:pPr>
            <w:r w:rsidRPr="00002720">
              <w:t>skin sc</w:t>
            </w:r>
            <w:r w:rsidRPr="00002720">
              <w:t>ience publications</w:t>
            </w:r>
          </w:p>
          <w:p w:rsidR="00000000" w:rsidRPr="00002720" w:rsidP="00002720">
            <w:pPr>
              <w:pStyle w:val="ListBullet2"/>
            </w:pPr>
            <w:r w:rsidRPr="00002720">
              <w:t>manufacturer promotions</w:t>
            </w:r>
          </w:p>
          <w:p w:rsidR="00000000" w:rsidRPr="00002720" w:rsidP="00002720">
            <w:pPr>
              <w:pStyle w:val="ListBullet2"/>
            </w:pPr>
            <w:r w:rsidRPr="00002720">
              <w:t>industry publications and trade journals</w:t>
            </w:r>
          </w:p>
          <w:p w:rsidR="00000000" w:rsidRPr="00002720" w:rsidP="00002720">
            <w:pPr>
              <w:pStyle w:val="ListBullet"/>
            </w:pPr>
            <w:r w:rsidRPr="00002720">
              <w:t>extract relevant information from:</w:t>
            </w:r>
          </w:p>
          <w:p w:rsidR="00000000" w:rsidRPr="00002720" w:rsidP="00002720">
            <w:pPr>
              <w:pStyle w:val="ListBullet2"/>
            </w:pPr>
            <w:r w:rsidRPr="00002720">
              <w:t>organisational procedures</w:t>
            </w:r>
          </w:p>
          <w:p w:rsidR="00000000" w:rsidRPr="00002720" w:rsidP="00002720">
            <w:pPr>
              <w:pStyle w:val="ListBullet2"/>
            </w:pPr>
            <w:r w:rsidRPr="00002720">
              <w:t>manufacturer instructions</w:t>
            </w:r>
          </w:p>
          <w:p w:rsidR="00000000" w:rsidRPr="00002720" w:rsidP="00002720">
            <w:pPr>
              <w:pStyle w:val="ListBullet"/>
            </w:pPr>
            <w:r w:rsidRPr="00002720">
              <w:t>interpret both familiar and unfamiliar, and potentially complex documents:</w:t>
            </w:r>
          </w:p>
          <w:p w:rsidR="00000000" w:rsidRPr="00002720" w:rsidP="00002720">
            <w:pPr>
              <w:pStyle w:val="ListBullet2"/>
            </w:pPr>
            <w:r w:rsidRPr="00002720">
              <w:t xml:space="preserve">texts </w:t>
            </w:r>
            <w:r w:rsidRPr="00002720">
              <w:t>on skin anatomy and physiology</w:t>
            </w:r>
          </w:p>
          <w:p w:rsidR="00000000" w:rsidP="00002720">
            <w:pPr>
              <w:pStyle w:val="ListBullet2"/>
              <w:rPr>
                <w:lang w:val="en-NZ"/>
              </w:rPr>
            </w:pPr>
            <w:r w:rsidRPr="00002720">
              <w:t>materials describing skin conditions, contraindications and effects of skin therapy.</w:t>
            </w:r>
          </w:p>
        </w:tc>
      </w:tr>
      <w:tr w:rsidTr="00002720">
        <w:tblPrEx>
          <w:tblW w:w="0" w:type="auto"/>
          <w:tblLayout w:type="fixed"/>
          <w:tblCellMar>
            <w:left w:w="62" w:type="dxa"/>
            <w:right w:w="62" w:type="dxa"/>
          </w:tblCellMar>
          <w:tblLook w:val="0000"/>
        </w:tblPrEx>
        <w:trPr>
          <w:trHeight w:val="2002"/>
        </w:trPr>
        <w:tc>
          <w:tcPr>
            <w:tcW w:w="2694" w:type="dxa"/>
            <w:tcBorders>
              <w:top w:val="nil"/>
              <w:left w:val="nil"/>
              <w:bottom w:val="nil"/>
              <w:right w:val="nil"/>
            </w:tcBorders>
            <w:tcMar>
              <w:top w:w="0" w:type="dxa"/>
              <w:left w:w="62" w:type="dxa"/>
              <w:bottom w:w="0" w:type="dxa"/>
              <w:right w:w="62" w:type="dxa"/>
            </w:tcMar>
          </w:tcPr>
          <w:p w:rsidR="00000000" w:rsidP="00002720">
            <w:pPr>
              <w:pStyle w:val="BodyText"/>
              <w:rPr>
                <w:lang w:val="en-NZ"/>
              </w:rPr>
            </w:pPr>
            <w:r w:rsidRPr="00002720">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002720" w:rsidP="00002720">
            <w:pPr>
              <w:pStyle w:val="ListBullet"/>
            </w:pPr>
            <w:r w:rsidRPr="00002720">
              <w:t xml:space="preserve">translate information on anatomy and physiology of the skin when providing advice, responding to </w:t>
            </w:r>
            <w:r w:rsidRPr="00002720">
              <w:t>questions, and providing information and reassurance to clients on skin therapy and treatments</w:t>
            </w:r>
          </w:p>
          <w:p w:rsidR="00000000" w:rsidP="00002720">
            <w:pPr>
              <w:pStyle w:val="ListBullet"/>
              <w:rPr>
                <w:lang w:val="en-NZ"/>
              </w:rPr>
            </w:pPr>
            <w:r w:rsidRPr="00002720">
              <w:t>use correct terminology when consulting or treating clients.</w:t>
            </w:r>
          </w:p>
        </w:tc>
      </w:tr>
      <w:tr w:rsidTr="000027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02720">
            <w:pPr>
              <w:pStyle w:val="BodyText"/>
              <w:rPr>
                <w:lang w:val="en-NZ"/>
              </w:rPr>
            </w:pPr>
            <w:r w:rsidRPr="00002720">
              <w:t>Learning skills to:</w:t>
            </w:r>
          </w:p>
        </w:tc>
        <w:tc>
          <w:tcPr>
            <w:tcW w:w="6350" w:type="dxa"/>
            <w:tcBorders>
              <w:top w:val="nil"/>
              <w:left w:val="nil"/>
              <w:bottom w:val="nil"/>
              <w:right w:val="nil"/>
            </w:tcBorders>
            <w:tcMar>
              <w:top w:w="0" w:type="dxa"/>
              <w:left w:w="62" w:type="dxa"/>
              <w:bottom w:w="0" w:type="dxa"/>
              <w:right w:w="62" w:type="dxa"/>
            </w:tcMar>
          </w:tcPr>
          <w:p w:rsidR="00000000" w:rsidRPr="00002720" w:rsidP="00002720">
            <w:pPr>
              <w:pStyle w:val="ListBullet"/>
            </w:pPr>
            <w:r w:rsidRPr="00002720">
              <w:t>evaluate own knowledge and skill in relation to emerging skin treatments and d</w:t>
            </w:r>
            <w:r w:rsidRPr="00002720">
              <w:t>etermine learning needs</w:t>
            </w:r>
          </w:p>
          <w:p w:rsidR="00000000" w:rsidRPr="00002720" w:rsidP="00002720">
            <w:pPr>
              <w:pStyle w:val="ListBullet"/>
            </w:pPr>
            <w:r w:rsidRPr="00002720">
              <w:t>source and integrate knowledge and understanding of skin into own practice in providing skin therapy and treatments.</w:t>
            </w:r>
          </w:p>
        </w:tc>
      </w:tr>
    </w:tbl>
    <w:p w:rsidR="00000000" w:rsidRPr="00002720" w:rsidP="00002720">
      <w:pPr>
        <w:pStyle w:val="BodyText"/>
      </w:pPr>
    </w:p>
    <w:p w:rsidR="00000000" w:rsidRPr="00002720" w:rsidP="00002720">
      <w:pPr>
        <w:pStyle w:val="AllowPageBreak"/>
      </w:pPr>
    </w:p>
    <w:p w:rsidR="00000000" w:rsidRPr="00002720" w:rsidP="00002720">
      <w:pPr>
        <w:pStyle w:val="Heading1"/>
      </w:pPr>
      <w:bookmarkStart w:id="8" w:name="O_1204275"/>
      <w:bookmarkEnd w:id="8"/>
      <w:r w:rsidRPr="00002720">
        <w:t>Unit Mapping Information</w:t>
      </w:r>
    </w:p>
    <w:p w:rsidR="00000000" w:rsidRPr="00002720" w:rsidP="00845ADB">
      <w:pPr>
        <w:pStyle w:val="BodyText"/>
      </w:pPr>
      <w:r w:rsidRPr="00002720">
        <w:t>No equivalent unit.</w:t>
      </w:r>
    </w:p>
    <w:p w:rsidR="00000000" w:rsidRPr="00002720" w:rsidP="00002720">
      <w:pPr>
        <w:pStyle w:val="Heading1"/>
      </w:pPr>
      <w:bookmarkStart w:id="9" w:name="O_1204282"/>
      <w:bookmarkEnd w:id="9"/>
      <w:r w:rsidRPr="00002720">
        <w:t>Links</w:t>
      </w:r>
    </w:p>
    <w:p w:rsidR="00000000" w:rsidRPr="00002720" w:rsidP="00845ADB">
      <w:pPr>
        <w:pStyle w:val="BodyText"/>
      </w:pPr>
      <w:r w:rsidRPr="0000272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200491">
        <w:rPr>
          <w:rStyle w:val="Hyperlink"/>
        </w:rPr>
        <w:t>https://vetnet.gov.au/Pages/TrainingDocs.aspx?q=255d312b-db07-48f2-b6d6-1b0b06c42898</w:t>
      </w:r>
      <w:r>
        <w:fldChar w:fldCharType="end"/>
      </w:r>
    </w:p>
    <w:p w:rsidR="00000000" w:rsidRPr="00002720" w:rsidP="00845ADB">
      <w:pPr>
        <w:pStyle w:val="BodyText"/>
        <w:sectPr w:rsidSect="00002720">
          <w:headerReference w:type="default" r:id="rId10"/>
          <w:footerReference w:type="default" r:id="rId11"/>
          <w:pgSz w:w="11908" w:h="16833"/>
          <w:pgMar w:top="1702" w:right="1418" w:bottom="1702" w:left="1418" w:header="992" w:footer="992" w:gutter="0"/>
          <w:cols w:space="720"/>
          <w:noEndnote/>
          <w:docGrid w:linePitch="299"/>
        </w:sectPr>
      </w:pPr>
    </w:p>
    <w:p w:rsidR="00000000" w:rsidRPr="00002720" w:rsidP="00002720">
      <w:pPr>
        <w:pStyle w:val="SuperHeading"/>
      </w:pPr>
      <w:r w:rsidRPr="00002720">
        <w:t xml:space="preserve">Assessment </w:t>
      </w:r>
      <w:r w:rsidRPr="00002720">
        <w:t>Requirements for SHBBSSC003 Research and apply information on skin science in a skin therapy context</w:t>
      </w:r>
    </w:p>
    <w:p w:rsidR="00000000" w:rsidRPr="00002720" w:rsidP="00002720">
      <w:pPr>
        <w:pStyle w:val="Heading1"/>
      </w:pPr>
      <w:bookmarkStart w:id="10" w:name="O_1204277"/>
      <w:bookmarkEnd w:id="10"/>
      <w:r w:rsidRPr="00002720">
        <w:t>Modification History</w:t>
      </w:r>
    </w:p>
    <w:p w:rsidR="00000000" w:rsidRPr="00002720" w:rsidP="00845ADB">
      <w:pPr>
        <w:pStyle w:val="BodyText"/>
      </w:pPr>
      <w:r w:rsidRPr="00002720">
        <w:t>No equivalent unit.</w:t>
      </w:r>
    </w:p>
    <w:p w:rsidR="00000000" w:rsidRPr="00002720" w:rsidP="00002720">
      <w:pPr>
        <w:pStyle w:val="Heading1"/>
      </w:pPr>
      <w:bookmarkStart w:id="11" w:name="O_1204278"/>
      <w:bookmarkEnd w:id="11"/>
      <w:r w:rsidRPr="00002720">
        <w:t>Performance Evidence</w:t>
      </w:r>
    </w:p>
    <w:p w:rsidR="00000000" w:rsidRPr="00002720" w:rsidP="00845ADB">
      <w:pPr>
        <w:pStyle w:val="BodyText"/>
      </w:pPr>
      <w:r w:rsidRPr="00002720">
        <w:t>Evidence of the ability to complete tasks outlined in el</w:t>
      </w:r>
      <w:r w:rsidRPr="00002720">
        <w:t>ements and performance criteria of this unit in the context of the job role, and:</w:t>
      </w:r>
    </w:p>
    <w:p w:rsidR="00000000" w:rsidRPr="00002720" w:rsidP="00002720">
      <w:pPr>
        <w:pStyle w:val="ListBullet"/>
      </w:pPr>
      <w:r w:rsidRPr="00002720">
        <w:t>source, interpret and collect information using at least three credible sources on skin anatomy and physiology as applicable to skin therapy</w:t>
      </w:r>
    </w:p>
    <w:p w:rsidR="00000000" w:rsidRPr="00002720" w:rsidP="00002720">
      <w:pPr>
        <w:pStyle w:val="ListBullet"/>
      </w:pPr>
      <w:r w:rsidRPr="00002720">
        <w:t>use information gathered to produce at least one report with correct referencing to enable use by self and others.</w:t>
      </w:r>
    </w:p>
    <w:p w:rsidR="00000000" w:rsidRPr="00002720" w:rsidP="00002720">
      <w:pPr>
        <w:pStyle w:val="AllowPageBreak"/>
      </w:pPr>
    </w:p>
    <w:p w:rsidR="00000000" w:rsidRPr="00002720" w:rsidP="00002720">
      <w:pPr>
        <w:pStyle w:val="Heading1"/>
      </w:pPr>
      <w:bookmarkStart w:id="12" w:name="O_1204279"/>
      <w:bookmarkEnd w:id="12"/>
      <w:r w:rsidRPr="00002720">
        <w:t>Knowledge Evidence</w:t>
      </w:r>
    </w:p>
    <w:p w:rsidR="00000000" w:rsidRPr="00002720" w:rsidP="00845ADB">
      <w:pPr>
        <w:pStyle w:val="BodyText"/>
      </w:pPr>
      <w:r w:rsidRPr="00002720">
        <w:t xml:space="preserve">Demonstrated knowledge required to complete the tasks outlined in elements and performance criteria of </w:t>
      </w:r>
      <w:r w:rsidRPr="00002720">
        <w:t>this unit:</w:t>
      </w:r>
    </w:p>
    <w:p w:rsidR="00000000" w:rsidRPr="00002720" w:rsidP="00002720">
      <w:pPr>
        <w:pStyle w:val="ListBullet"/>
      </w:pPr>
      <w:r w:rsidRPr="00002720">
        <w:t>anatomy and physiology of skin</w:t>
      </w:r>
    </w:p>
    <w:p w:rsidR="00000000" w:rsidRPr="00002720" w:rsidP="00002720">
      <w:pPr>
        <w:pStyle w:val="ListBullet"/>
      </w:pPr>
      <w:r w:rsidRPr="00002720">
        <w:t>gender, age and ethnic variations in skin anatomy and physiology</w:t>
      </w:r>
    </w:p>
    <w:p w:rsidR="00000000" w:rsidRPr="00002720" w:rsidP="00002720">
      <w:pPr>
        <w:pStyle w:val="ListBullet"/>
      </w:pPr>
      <w:r w:rsidRPr="00002720">
        <w:t>anatomy and physiology of the dermal and epidermal junction:</w:t>
      </w:r>
    </w:p>
    <w:p w:rsidR="00000000" w:rsidRPr="00002720" w:rsidP="00002720">
      <w:pPr>
        <w:pStyle w:val="ListBullet2"/>
      </w:pPr>
      <w:r w:rsidRPr="00002720">
        <w:t>structure, components, function and changes due to age, and trauma</w:t>
      </w:r>
    </w:p>
    <w:p w:rsidR="00000000" w:rsidRPr="00002720" w:rsidP="00002720">
      <w:pPr>
        <w:pStyle w:val="ListBullet2"/>
      </w:pPr>
      <w:r w:rsidRPr="00002720">
        <w:t>melanocyte- melanog</w:t>
      </w:r>
      <w:r w:rsidRPr="00002720">
        <w:t>enesis- melanin transfer</w:t>
      </w:r>
    </w:p>
    <w:p w:rsidR="00000000" w:rsidRPr="00002720" w:rsidP="00002720">
      <w:pPr>
        <w:pStyle w:val="ListBullet2"/>
      </w:pPr>
      <w:r w:rsidRPr="00002720">
        <w:t>UV exposure</w:t>
      </w:r>
    </w:p>
    <w:p w:rsidR="00000000" w:rsidRPr="00002720" w:rsidP="00002720">
      <w:pPr>
        <w:pStyle w:val="ListBullet2"/>
      </w:pPr>
      <w:r w:rsidRPr="00002720">
        <w:t>role in wound</w:t>
      </w:r>
    </w:p>
    <w:p w:rsidR="00000000" w:rsidRPr="00002720" w:rsidP="00002720">
      <w:pPr>
        <w:pStyle w:val="ListBullet2"/>
      </w:pPr>
      <w:r w:rsidRPr="00002720">
        <w:t>role in wound healing</w:t>
      </w:r>
    </w:p>
    <w:p w:rsidR="00000000" w:rsidRPr="00002720" w:rsidP="00002720">
      <w:pPr>
        <w:pStyle w:val="ListBullet"/>
      </w:pPr>
      <w:r w:rsidRPr="00002720">
        <w:t>anatomy and physiology of the dermis:</w:t>
      </w:r>
    </w:p>
    <w:p w:rsidR="00000000" w:rsidRPr="00002720" w:rsidP="00002720">
      <w:pPr>
        <w:pStyle w:val="ListBullet2"/>
      </w:pPr>
      <w:r w:rsidRPr="00002720">
        <w:t>layers</w:t>
      </w:r>
    </w:p>
    <w:p w:rsidR="00000000" w:rsidRPr="00002720" w:rsidP="00002720">
      <w:pPr>
        <w:pStyle w:val="ListBullet2"/>
      </w:pPr>
      <w:r w:rsidRPr="00002720">
        <w:t xml:space="preserve">structural proteins </w:t>
      </w:r>
    </w:p>
    <w:p w:rsidR="00000000" w:rsidRPr="00002720" w:rsidP="00002720">
      <w:pPr>
        <w:pStyle w:val="ListBullet2"/>
      </w:pPr>
      <w:r w:rsidRPr="00002720">
        <w:t>specialised cells and cell products – fibroblasts, fibrocytes, fibrillin, fibronectin and laminin</w:t>
      </w:r>
    </w:p>
    <w:p w:rsidR="00000000" w:rsidRPr="00002720" w:rsidP="00002720">
      <w:pPr>
        <w:pStyle w:val="ListBullet2"/>
      </w:pPr>
      <w:r w:rsidRPr="00002720">
        <w:t>proteoglycans and glycosaminoglycans</w:t>
      </w:r>
    </w:p>
    <w:p w:rsidR="00000000" w:rsidRPr="00002720" w:rsidP="00002720">
      <w:pPr>
        <w:pStyle w:val="ListBullet"/>
      </w:pPr>
      <w:r w:rsidRPr="00002720">
        <w:t>anatomy and physiology of the subcutaneous tissues:</w:t>
      </w:r>
    </w:p>
    <w:p w:rsidR="00000000" w:rsidRPr="00002720" w:rsidP="00002720">
      <w:pPr>
        <w:pStyle w:val="ListBullet2"/>
      </w:pPr>
      <w:r w:rsidRPr="00002720">
        <w:t>fibroseptae</w:t>
      </w:r>
    </w:p>
    <w:p w:rsidR="00000000" w:rsidRPr="00002720" w:rsidP="00002720">
      <w:pPr>
        <w:pStyle w:val="ListBullet2"/>
      </w:pPr>
      <w:r w:rsidRPr="00002720">
        <w:t>age related changes:</w:t>
      </w:r>
    </w:p>
    <w:p w:rsidR="00000000" w:rsidRPr="00002720" w:rsidP="00002720">
      <w:pPr>
        <w:pStyle w:val="ListBullet3"/>
      </w:pPr>
      <w:r w:rsidRPr="00002720">
        <w:t>fat pad atrophy</w:t>
      </w:r>
    </w:p>
    <w:p w:rsidR="00000000" w:rsidRPr="00002720" w:rsidP="00002720">
      <w:pPr>
        <w:pStyle w:val="ListBullet3"/>
      </w:pPr>
      <w:r w:rsidRPr="00002720">
        <w:t>fat loss</w:t>
      </w:r>
    </w:p>
    <w:p w:rsidR="00000000" w:rsidRPr="00002720" w:rsidP="00002720">
      <w:pPr>
        <w:pStyle w:val="ListBullet3"/>
      </w:pPr>
      <w:r w:rsidRPr="00002720">
        <w:t>fat deposition</w:t>
      </w:r>
    </w:p>
    <w:p w:rsidR="00000000" w:rsidRPr="00002720" w:rsidP="00002720">
      <w:pPr>
        <w:pStyle w:val="ListBullet"/>
      </w:pPr>
      <w:r w:rsidRPr="00002720">
        <w:t>anatomy and physiology of the muscle tissue and ageing changes</w:t>
      </w:r>
    </w:p>
    <w:p w:rsidR="00000000" w:rsidRPr="00002720" w:rsidP="00002720">
      <w:pPr>
        <w:pStyle w:val="ListBullet"/>
      </w:pPr>
      <w:r w:rsidRPr="00002720">
        <w:t>anatomy and physiology of skeletal ageing and remodelling</w:t>
      </w:r>
    </w:p>
    <w:p w:rsidR="00000000" w:rsidRPr="00002720" w:rsidP="00002720">
      <w:pPr>
        <w:pStyle w:val="ListBullet"/>
      </w:pPr>
      <w:r w:rsidRPr="00002720">
        <w:t>histology of photoaged and photoprotected skin</w:t>
      </w:r>
    </w:p>
    <w:p w:rsidR="00000000" w:rsidRPr="00002720" w:rsidP="00002720">
      <w:pPr>
        <w:pStyle w:val="ListBullet"/>
      </w:pPr>
      <w:r w:rsidRPr="00002720">
        <w:t>molecular mechanisms of photoaging:</w:t>
      </w:r>
    </w:p>
    <w:p w:rsidR="00000000" w:rsidRPr="00002720" w:rsidP="00002720">
      <w:pPr>
        <w:pStyle w:val="ListBullet2"/>
      </w:pPr>
      <w:r w:rsidRPr="00002720">
        <w:t>characteristics, formation and breakdown of collagen type I and III</w:t>
      </w:r>
    </w:p>
    <w:p w:rsidR="00000000" w:rsidRPr="00002720" w:rsidP="00002720">
      <w:pPr>
        <w:pStyle w:val="ListBullet2"/>
      </w:pPr>
      <w:r w:rsidRPr="00002720">
        <w:t>free radicals</w:t>
      </w:r>
    </w:p>
    <w:p w:rsidR="00000000" w:rsidRPr="00002720" w:rsidP="00002720">
      <w:pPr>
        <w:pStyle w:val="ListBullet2"/>
      </w:pPr>
      <w:r w:rsidRPr="00002720">
        <w:t>inhibition of procollagen production</w:t>
      </w:r>
    </w:p>
    <w:p w:rsidR="00000000" w:rsidRPr="00002720" w:rsidP="00002720">
      <w:pPr>
        <w:pStyle w:val="ListBullet2"/>
      </w:pPr>
      <w:r w:rsidRPr="00002720">
        <w:t>matrix metalloproteinases</w:t>
      </w:r>
    </w:p>
    <w:p w:rsidR="00000000" w:rsidRPr="00002720" w:rsidP="00002720">
      <w:pPr>
        <w:pStyle w:val="ListBullet2"/>
      </w:pPr>
      <w:r w:rsidRPr="00002720">
        <w:t>mechanical tension model of fibroblasts</w:t>
      </w:r>
    </w:p>
    <w:p w:rsidR="00000000" w:rsidRPr="00002720" w:rsidP="00002720">
      <w:pPr>
        <w:pStyle w:val="ListBullet"/>
      </w:pPr>
      <w:r w:rsidRPr="00002720">
        <w:t>effects of ultra-violet radiation:</w:t>
      </w:r>
    </w:p>
    <w:p w:rsidR="00000000" w:rsidRPr="00002720" w:rsidP="00002720">
      <w:pPr>
        <w:pStyle w:val="ListBullet2"/>
      </w:pPr>
      <w:r w:rsidRPr="00002720">
        <w:t>skin</w:t>
      </w:r>
    </w:p>
    <w:p w:rsidR="00000000" w:rsidRPr="00002720" w:rsidP="00002720">
      <w:pPr>
        <w:pStyle w:val="ListBullet2"/>
      </w:pPr>
      <w:r w:rsidRPr="00002720">
        <w:t>skin chromophores</w:t>
      </w:r>
    </w:p>
    <w:p w:rsidR="00000000" w:rsidRPr="00002720" w:rsidP="00002720">
      <w:pPr>
        <w:pStyle w:val="ListBullet2"/>
      </w:pPr>
      <w:r w:rsidRPr="00002720">
        <w:t>cutaneous micro-vasculature</w:t>
      </w:r>
    </w:p>
    <w:p w:rsidR="00000000" w:rsidRPr="00002720" w:rsidP="00002720">
      <w:pPr>
        <w:pStyle w:val="ListBullet"/>
      </w:pPr>
      <w:r w:rsidRPr="00002720">
        <w:t>prevention of photoaging including physical and chemical protect</w:t>
      </w:r>
      <w:r w:rsidRPr="00002720">
        <w:t>ion and use of retinoids and antioxidants</w:t>
      </w:r>
    </w:p>
    <w:p w:rsidR="00000000" w:rsidRPr="00002720" w:rsidP="00002720">
      <w:pPr>
        <w:pStyle w:val="ListBullet"/>
      </w:pPr>
      <w:r w:rsidRPr="00002720">
        <w:t>symptoms of photoaging:</w:t>
      </w:r>
    </w:p>
    <w:p w:rsidR="00000000" w:rsidRPr="00002720" w:rsidP="00002720">
      <w:pPr>
        <w:pStyle w:val="ListBullet2"/>
      </w:pPr>
      <w:r w:rsidRPr="00002720">
        <w:t>roughness and dryness</w:t>
      </w:r>
    </w:p>
    <w:p w:rsidR="00000000" w:rsidRPr="00002720" w:rsidP="00002720">
      <w:pPr>
        <w:pStyle w:val="ListBullet2"/>
      </w:pPr>
      <w:r w:rsidRPr="00002720">
        <w:t>fine and coarse wrinkling</w:t>
      </w:r>
    </w:p>
    <w:p w:rsidR="00000000" w:rsidRPr="00002720" w:rsidP="00002720">
      <w:pPr>
        <w:pStyle w:val="ListBullet2"/>
      </w:pPr>
      <w:r w:rsidRPr="00002720">
        <w:t>textural changes</w:t>
      </w:r>
    </w:p>
    <w:p w:rsidR="00000000" w:rsidRPr="00002720" w:rsidP="00002720">
      <w:pPr>
        <w:pStyle w:val="ListBullet2"/>
      </w:pPr>
      <w:r w:rsidRPr="00002720">
        <w:t>elastosis</w:t>
      </w:r>
    </w:p>
    <w:p w:rsidR="00000000" w:rsidRPr="00002720" w:rsidP="00002720">
      <w:pPr>
        <w:pStyle w:val="ListBullet2"/>
      </w:pPr>
      <w:r w:rsidRPr="00002720">
        <w:t>atypical skin lesions</w:t>
      </w:r>
    </w:p>
    <w:p w:rsidR="00000000" w:rsidRPr="00002720" w:rsidP="00002720">
      <w:pPr>
        <w:pStyle w:val="ListBullet2"/>
      </w:pPr>
      <w:r w:rsidRPr="00002720">
        <w:t xml:space="preserve">dyschromia </w:t>
      </w:r>
    </w:p>
    <w:p w:rsidR="00000000" w:rsidRPr="00002720" w:rsidP="00002720">
      <w:pPr>
        <w:pStyle w:val="ListBullet2"/>
      </w:pPr>
      <w:r w:rsidRPr="00002720">
        <w:t>sallow colour</w:t>
      </w:r>
    </w:p>
    <w:p w:rsidR="00000000" w:rsidRPr="00002720" w:rsidP="00002720">
      <w:pPr>
        <w:pStyle w:val="ListBullet2"/>
      </w:pPr>
      <w:r w:rsidRPr="00002720">
        <w:t>superficial vascular abnormalities</w:t>
      </w:r>
    </w:p>
    <w:p w:rsidR="00000000" w:rsidRPr="00002720" w:rsidP="00002720">
      <w:pPr>
        <w:pStyle w:val="ListBullet"/>
      </w:pPr>
      <w:r w:rsidRPr="00002720">
        <w:t>the epidermis and its rol</w:t>
      </w:r>
      <w:r w:rsidRPr="00002720">
        <w:t>e in skin texture</w:t>
      </w:r>
    </w:p>
    <w:p w:rsidR="00000000" w:rsidRPr="00002720" w:rsidP="00002720">
      <w:pPr>
        <w:pStyle w:val="ListBullet"/>
      </w:pPr>
      <w:r w:rsidRPr="00002720">
        <w:t>epidermal barrier:</w:t>
      </w:r>
    </w:p>
    <w:p w:rsidR="00000000" w:rsidRPr="00002720" w:rsidP="00002720">
      <w:pPr>
        <w:pStyle w:val="ListBullet2"/>
      </w:pPr>
      <w:r w:rsidRPr="00002720">
        <w:t>formation, function and location of structural components:</w:t>
      </w:r>
    </w:p>
    <w:p w:rsidR="00000000" w:rsidRPr="00002720" w:rsidP="00002720">
      <w:pPr>
        <w:pStyle w:val="ListBullet3"/>
      </w:pPr>
      <w:r w:rsidRPr="00002720">
        <w:t>stratum corneum</w:t>
      </w:r>
    </w:p>
    <w:p w:rsidR="00000000" w:rsidRPr="00002720" w:rsidP="00002720">
      <w:pPr>
        <w:pStyle w:val="ListBullet3"/>
      </w:pPr>
      <w:r w:rsidRPr="00002720">
        <w:t>cornified envelope</w:t>
      </w:r>
    </w:p>
    <w:p w:rsidR="00000000" w:rsidRPr="00002720" w:rsidP="00002720">
      <w:pPr>
        <w:pStyle w:val="ListBullet3"/>
      </w:pPr>
      <w:r w:rsidRPr="00002720">
        <w:t>cornified envelope precursor proteins</w:t>
      </w:r>
    </w:p>
    <w:p w:rsidR="00000000" w:rsidRPr="00002720" w:rsidP="00002720">
      <w:pPr>
        <w:pStyle w:val="ListBullet3"/>
      </w:pPr>
      <w:r w:rsidRPr="00002720">
        <w:t>lamellar granules</w:t>
      </w:r>
    </w:p>
    <w:p w:rsidR="00000000" w:rsidRPr="00002720" w:rsidP="00002720">
      <w:pPr>
        <w:pStyle w:val="ListBullet3"/>
      </w:pPr>
      <w:r w:rsidRPr="00002720">
        <w:t>stratum corneum interfacial lipids</w:t>
      </w:r>
    </w:p>
    <w:p w:rsidR="00000000" w:rsidRPr="00002720" w:rsidP="00002720">
      <w:pPr>
        <w:pStyle w:val="ListBullet3"/>
      </w:pPr>
      <w:r w:rsidRPr="00002720">
        <w:t>lipid-protein cross links</w:t>
      </w:r>
    </w:p>
    <w:p w:rsidR="00000000" w:rsidRPr="00002720" w:rsidP="00002720">
      <w:pPr>
        <w:pStyle w:val="ListBullet3"/>
      </w:pPr>
      <w:r w:rsidRPr="00002720">
        <w:t>desmosomes and corneodesmosomes</w:t>
      </w:r>
    </w:p>
    <w:p w:rsidR="00000000" w:rsidRPr="00002720" w:rsidP="00002720">
      <w:pPr>
        <w:pStyle w:val="ListBullet3"/>
      </w:pPr>
      <w:r w:rsidRPr="00002720">
        <w:t>keratohyalin</w:t>
      </w:r>
    </w:p>
    <w:p w:rsidR="00000000" w:rsidRPr="00002720" w:rsidP="00002720">
      <w:pPr>
        <w:pStyle w:val="ListBullet3"/>
      </w:pPr>
      <w:r w:rsidRPr="00002720">
        <w:t>natural moisturising factor</w:t>
      </w:r>
    </w:p>
    <w:p w:rsidR="00000000" w:rsidRPr="00002720" w:rsidP="00002720">
      <w:pPr>
        <w:pStyle w:val="ListBullet3"/>
      </w:pPr>
      <w:r w:rsidRPr="00002720">
        <w:t>pH and calcium gradients</w:t>
      </w:r>
    </w:p>
    <w:p w:rsidR="00000000" w:rsidRPr="00002720" w:rsidP="00002720">
      <w:pPr>
        <w:pStyle w:val="ListBullet3"/>
      </w:pPr>
      <w:r w:rsidRPr="00002720">
        <w:t>specialised enzymes (lipases, glycosidases, proteases)</w:t>
      </w:r>
    </w:p>
    <w:p w:rsidR="00000000" w:rsidRPr="00002720" w:rsidP="00002720">
      <w:pPr>
        <w:pStyle w:val="ListBullet3"/>
      </w:pPr>
      <w:r w:rsidRPr="00002720">
        <w:t xml:space="preserve">melanin granules </w:t>
      </w:r>
    </w:p>
    <w:p w:rsidR="00000000" w:rsidRPr="00002720" w:rsidP="00002720">
      <w:pPr>
        <w:pStyle w:val="ListBullet2"/>
      </w:pPr>
      <w:r w:rsidRPr="00002720">
        <w:t>barrier function, components and location within the epidermis:</w:t>
      </w:r>
    </w:p>
    <w:p w:rsidR="00000000" w:rsidRPr="00002720" w:rsidP="00002720">
      <w:pPr>
        <w:pStyle w:val="ListBullet3"/>
      </w:pPr>
      <w:r w:rsidRPr="00002720">
        <w:t>water and electroly</w:t>
      </w:r>
      <w:r w:rsidRPr="00002720">
        <w:t>te permeability</w:t>
      </w:r>
    </w:p>
    <w:p w:rsidR="00000000" w:rsidRPr="00002720" w:rsidP="00002720">
      <w:pPr>
        <w:pStyle w:val="ListBullet3"/>
      </w:pPr>
      <w:r w:rsidRPr="00002720">
        <w:t>mechanical, anti-microbial and immune protection</w:t>
      </w:r>
    </w:p>
    <w:p w:rsidR="00000000" w:rsidRPr="00002720" w:rsidP="00002720">
      <w:pPr>
        <w:pStyle w:val="ListBullet3"/>
      </w:pPr>
      <w:r w:rsidRPr="00002720">
        <w:t>natural moisturising factor, skin hydration and moisturisation</w:t>
      </w:r>
    </w:p>
    <w:p w:rsidR="00000000" w:rsidRPr="00002720" w:rsidP="00002720">
      <w:pPr>
        <w:pStyle w:val="ListBullet3"/>
      </w:pPr>
      <w:r w:rsidRPr="00002720">
        <w:t xml:space="preserve">protection from environmental toxins and topical penetration or absorption </w:t>
      </w:r>
    </w:p>
    <w:p w:rsidR="00000000" w:rsidRPr="00002720" w:rsidP="00002720">
      <w:pPr>
        <w:pStyle w:val="ListBullet3"/>
      </w:pPr>
      <w:r w:rsidRPr="00002720">
        <w:t>desquamation and role of proteolytic enzymes</w:t>
      </w:r>
    </w:p>
    <w:p w:rsidR="00000000" w:rsidRPr="00002720" w:rsidP="00002720">
      <w:pPr>
        <w:pStyle w:val="ListBullet3"/>
      </w:pPr>
      <w:r w:rsidRPr="00002720">
        <w:t>melanin and the ultra-violet radiation barrier</w:t>
      </w:r>
    </w:p>
    <w:p w:rsidR="00000000" w:rsidRPr="00002720" w:rsidP="00002720">
      <w:pPr>
        <w:pStyle w:val="ListBullet3"/>
      </w:pPr>
      <w:r w:rsidRPr="00002720">
        <w:t>oxidative stress barrier</w:t>
      </w:r>
    </w:p>
    <w:p w:rsidR="00000000" w:rsidRPr="00002720" w:rsidP="00002720">
      <w:pPr>
        <w:pStyle w:val="ListBullet2"/>
      </w:pPr>
      <w:r w:rsidRPr="00002720">
        <w:t>epidermal barrier homeostasis:</w:t>
      </w:r>
    </w:p>
    <w:p w:rsidR="00000000" w:rsidRPr="00002720" w:rsidP="00002720">
      <w:pPr>
        <w:pStyle w:val="ListBullet3"/>
      </w:pPr>
      <w:r w:rsidRPr="00002720">
        <w:t>desquamation</w:t>
      </w:r>
    </w:p>
    <w:p w:rsidR="00000000" w:rsidRPr="00002720" w:rsidP="00002720">
      <w:pPr>
        <w:pStyle w:val="ListBullet3"/>
      </w:pPr>
      <w:r w:rsidRPr="00002720">
        <w:t>coenocytic maturation</w:t>
      </w:r>
    </w:p>
    <w:p w:rsidR="00000000" w:rsidRPr="00002720" w:rsidP="00002720">
      <w:pPr>
        <w:pStyle w:val="ListBullet3"/>
      </w:pPr>
      <w:r w:rsidRPr="00002720">
        <w:t>lipid synthesis</w:t>
      </w:r>
    </w:p>
    <w:p w:rsidR="00000000" w:rsidRPr="00002720" w:rsidP="00002720">
      <w:pPr>
        <w:pStyle w:val="ListBullet3"/>
      </w:pPr>
      <w:r w:rsidRPr="00002720">
        <w:t>environmental and physiologic factors</w:t>
      </w:r>
    </w:p>
    <w:p w:rsidR="00000000" w:rsidRPr="00002720" w:rsidP="00002720">
      <w:pPr>
        <w:pStyle w:val="ListBullet3"/>
      </w:pPr>
      <w:r w:rsidRPr="00002720">
        <w:t>hormones, pH and calcium</w:t>
      </w:r>
    </w:p>
    <w:p w:rsidR="00000000" w:rsidRPr="00002720" w:rsidP="00002720">
      <w:pPr>
        <w:pStyle w:val="ListBullet"/>
      </w:pPr>
      <w:r w:rsidRPr="00002720">
        <w:t>biological processes related to acne</w:t>
      </w:r>
      <w:r w:rsidRPr="00002720">
        <w:t xml:space="preserve"> including:</w:t>
      </w:r>
    </w:p>
    <w:p w:rsidR="00000000" w:rsidRPr="00002720" w:rsidP="00002720">
      <w:pPr>
        <w:pStyle w:val="ListBullet2"/>
      </w:pPr>
      <w:r w:rsidRPr="00002720">
        <w:t>inflammatory skin conditions:</w:t>
      </w:r>
    </w:p>
    <w:p w:rsidR="00000000" w:rsidRPr="00002720" w:rsidP="00002720">
      <w:pPr>
        <w:pStyle w:val="ListBullet3"/>
      </w:pPr>
      <w:r w:rsidRPr="00002720">
        <w:t>acne</w:t>
      </w:r>
    </w:p>
    <w:p w:rsidR="00000000" w:rsidRPr="00002720" w:rsidP="00002720">
      <w:pPr>
        <w:pStyle w:val="ListBullet3"/>
      </w:pPr>
      <w:r w:rsidRPr="00002720">
        <w:t>rosacea</w:t>
      </w:r>
    </w:p>
    <w:p w:rsidR="00000000" w:rsidRPr="00002720" w:rsidP="00002720">
      <w:pPr>
        <w:pStyle w:val="ListBullet3"/>
      </w:pPr>
      <w:r w:rsidRPr="00002720">
        <w:t xml:space="preserve">psoriasis </w:t>
      </w:r>
    </w:p>
    <w:p w:rsidR="00000000" w:rsidRPr="00002720" w:rsidP="00002720">
      <w:pPr>
        <w:pStyle w:val="ListBullet3"/>
      </w:pPr>
      <w:r w:rsidRPr="00002720">
        <w:t xml:space="preserve">atopic dermatitis </w:t>
      </w:r>
    </w:p>
    <w:p w:rsidR="00000000" w:rsidRPr="00002720" w:rsidP="00002720">
      <w:pPr>
        <w:pStyle w:val="ListBullet2"/>
      </w:pPr>
      <w:r w:rsidRPr="00002720">
        <w:t>pigmentation disorders:</w:t>
      </w:r>
    </w:p>
    <w:p w:rsidR="00000000" w:rsidRPr="00002720" w:rsidP="00002720">
      <w:pPr>
        <w:pStyle w:val="ListBullet3"/>
      </w:pPr>
      <w:r w:rsidRPr="00002720">
        <w:t>hyper</w:t>
      </w:r>
    </w:p>
    <w:p w:rsidR="00000000" w:rsidRPr="00002720" w:rsidP="00002720">
      <w:pPr>
        <w:pStyle w:val="ListBullet3"/>
      </w:pPr>
      <w:r w:rsidRPr="00002720">
        <w:t>hypo</w:t>
      </w:r>
    </w:p>
    <w:p w:rsidR="00000000" w:rsidRPr="00002720" w:rsidP="00002720">
      <w:pPr>
        <w:pStyle w:val="ListBullet3"/>
      </w:pPr>
      <w:r w:rsidRPr="00002720">
        <w:t>post-inflammatory hyperpigmentation</w:t>
      </w:r>
    </w:p>
    <w:p w:rsidR="00000000" w:rsidRPr="00002720" w:rsidP="00002720">
      <w:pPr>
        <w:pStyle w:val="ListBullet2"/>
      </w:pPr>
      <w:r w:rsidRPr="00002720">
        <w:t>vascular:</w:t>
      </w:r>
    </w:p>
    <w:p w:rsidR="00000000" w:rsidRPr="00002720" w:rsidP="00002720">
      <w:pPr>
        <w:pStyle w:val="ListBullet3"/>
      </w:pPr>
      <w:r w:rsidRPr="00002720">
        <w:t>lesions</w:t>
      </w:r>
    </w:p>
    <w:p w:rsidR="00000000" w:rsidRPr="00002720" w:rsidP="00002720">
      <w:pPr>
        <w:pStyle w:val="ListBullet3"/>
      </w:pPr>
      <w:r w:rsidRPr="00002720">
        <w:t xml:space="preserve">vessels </w:t>
      </w:r>
    </w:p>
    <w:p w:rsidR="00000000" w:rsidRPr="00002720" w:rsidP="00002720">
      <w:pPr>
        <w:pStyle w:val="ListBullet"/>
      </w:pPr>
      <w:r w:rsidRPr="00002720">
        <w:t>skin diagnosis frameworks and terminology:</w:t>
      </w:r>
    </w:p>
    <w:p w:rsidR="00000000" w:rsidRPr="00002720" w:rsidP="00002720">
      <w:pPr>
        <w:pStyle w:val="ListBullet2"/>
      </w:pPr>
      <w:r w:rsidRPr="00002720">
        <w:t>Fitzpatrick skin types</w:t>
      </w:r>
    </w:p>
    <w:p w:rsidR="00000000" w:rsidRPr="00002720" w:rsidP="00002720">
      <w:pPr>
        <w:pStyle w:val="ListBullet2"/>
      </w:pPr>
      <w:r w:rsidRPr="00002720">
        <w:t>Rubin classification of ageing</w:t>
      </w:r>
    </w:p>
    <w:p w:rsidR="00000000" w:rsidRPr="00002720" w:rsidP="00002720">
      <w:pPr>
        <w:pStyle w:val="ListBullet2"/>
      </w:pPr>
      <w:r w:rsidRPr="00002720">
        <w:t>Glogau classification of photoaging</w:t>
      </w:r>
    </w:p>
    <w:p w:rsidR="00000000" w:rsidRPr="00002720" w:rsidP="00002720">
      <w:pPr>
        <w:pStyle w:val="ListBullet2"/>
      </w:pPr>
      <w:r w:rsidRPr="00002720">
        <w:t>acne grades and types</w:t>
      </w:r>
    </w:p>
    <w:p w:rsidR="00000000" w:rsidRPr="00002720" w:rsidP="00002720">
      <w:pPr>
        <w:pStyle w:val="ListBullet2"/>
      </w:pPr>
      <w:r w:rsidRPr="00002720">
        <w:t>rosacea grades and types</w:t>
      </w:r>
    </w:p>
    <w:p w:rsidR="00000000" w:rsidRPr="00002720" w:rsidP="00002720">
      <w:pPr>
        <w:pStyle w:val="ListBullet2"/>
      </w:pPr>
      <w:r w:rsidRPr="00002720">
        <w:t>intrinsic and extrinsic skin ageing</w:t>
      </w:r>
    </w:p>
    <w:p w:rsidR="00000000" w:rsidRPr="00002720" w:rsidP="00002720">
      <w:pPr>
        <w:pStyle w:val="ListBullet"/>
      </w:pPr>
      <w:r w:rsidRPr="00002720">
        <w:t>common medications and their effect on skin and beauty treatment outcomes</w:t>
      </w:r>
    </w:p>
    <w:p w:rsidR="00000000" w:rsidRPr="00002720" w:rsidP="00002720">
      <w:pPr>
        <w:pStyle w:val="ListBullet"/>
      </w:pPr>
      <w:r w:rsidRPr="00002720">
        <w:t>scope of practice of beauty th</w:t>
      </w:r>
      <w:r w:rsidRPr="00002720">
        <w:t>erapists and health care professionals in providing beauty and cosmetic treatments</w:t>
      </w:r>
    </w:p>
    <w:p w:rsidR="00000000" w:rsidRPr="00002720" w:rsidP="00002720">
      <w:pPr>
        <w:pStyle w:val="ListBullet"/>
      </w:pPr>
      <w:r w:rsidRPr="00002720">
        <w:t>normal, abnormal and delayed wound healing</w:t>
      </w:r>
    </w:p>
    <w:p w:rsidR="00000000" w:rsidRPr="00002720" w:rsidP="00002720">
      <w:pPr>
        <w:pStyle w:val="ListBullet"/>
      </w:pPr>
      <w:r w:rsidRPr="00002720">
        <w:t>basic nutrition and the relationship between nutrition and healthy skin, particularly foods which may have an effect on skin or wh</w:t>
      </w:r>
      <w:r w:rsidRPr="00002720">
        <w:t>ich may be contraindicated in combination with relevant skin conditions or products used in a treatment procedure.</w:t>
      </w:r>
    </w:p>
    <w:p w:rsidR="00000000" w:rsidRPr="00002720" w:rsidP="00002720">
      <w:pPr>
        <w:pStyle w:val="AllowPageBreak"/>
      </w:pPr>
    </w:p>
    <w:p w:rsidR="00000000" w:rsidRPr="00002720" w:rsidP="00002720">
      <w:pPr>
        <w:pStyle w:val="Heading1"/>
      </w:pPr>
      <w:bookmarkStart w:id="13" w:name="O_1204280"/>
      <w:bookmarkEnd w:id="13"/>
      <w:r w:rsidRPr="00002720">
        <w:t>Assessment Conditions</w:t>
      </w:r>
    </w:p>
    <w:p w:rsidR="00000000" w:rsidRPr="00002720" w:rsidP="00845ADB">
      <w:pPr>
        <w:pStyle w:val="BodyText"/>
      </w:pPr>
      <w:r w:rsidRPr="00002720">
        <w:t>Skills must be demonstrated in a beauty treatments area; this can be:</w:t>
      </w:r>
    </w:p>
    <w:p w:rsidR="00000000" w:rsidRPr="00002720" w:rsidP="00002720">
      <w:pPr>
        <w:pStyle w:val="ListBullet"/>
      </w:pPr>
      <w:r w:rsidRPr="00002720">
        <w:t>an industry workplace</w:t>
      </w:r>
    </w:p>
    <w:p w:rsidR="00000000" w:rsidRPr="00002720" w:rsidP="00002720">
      <w:pPr>
        <w:pStyle w:val="ListBullet"/>
      </w:pPr>
      <w:r w:rsidRPr="00002720">
        <w:t>a simulated industry environment.</w:t>
      </w:r>
    </w:p>
    <w:p w:rsidR="00000000" w:rsidRPr="00002720" w:rsidP="00845ADB">
      <w:pPr>
        <w:pStyle w:val="BodyText"/>
      </w:pPr>
      <w:r w:rsidRPr="00002720">
        <w:t>Assessment must ensure access to:</w:t>
      </w:r>
    </w:p>
    <w:p w:rsidR="00000000" w:rsidRPr="00002720" w:rsidP="00002720">
      <w:pPr>
        <w:pStyle w:val="ListBullet"/>
      </w:pPr>
      <w:r w:rsidRPr="00002720">
        <w:t xml:space="preserve">relevant documentation: </w:t>
      </w:r>
    </w:p>
    <w:p w:rsidR="00000000" w:rsidRPr="00002720" w:rsidP="00002720">
      <w:pPr>
        <w:pStyle w:val="ListBullet2"/>
      </w:pPr>
      <w:r w:rsidRPr="00002720">
        <w:t>sources of information on anatomy and physiology of the skin and skin structures as related skin therapy.</w:t>
      </w:r>
    </w:p>
    <w:p w:rsidR="00000000" w:rsidRPr="00002720" w:rsidP="00845ADB">
      <w:pPr>
        <w:pStyle w:val="BodyText"/>
      </w:pPr>
      <w:r w:rsidRPr="00002720">
        <w:t>Assessment must ensure use of:</w:t>
      </w:r>
    </w:p>
    <w:p w:rsidR="00000000" w:rsidRPr="00002720" w:rsidP="00002720">
      <w:pPr>
        <w:pStyle w:val="ListBullet"/>
      </w:pPr>
      <w:r w:rsidRPr="00002720">
        <w:t>anatomical models, char</w:t>
      </w:r>
      <w:r w:rsidRPr="00002720">
        <w:t>ts or diagrams</w:t>
      </w:r>
    </w:p>
    <w:p w:rsidR="00000000" w:rsidRPr="00002720" w:rsidP="00002720">
      <w:pPr>
        <w:pStyle w:val="ListBullet"/>
      </w:pPr>
      <w:r w:rsidRPr="00002720">
        <w:t xml:space="preserve">colour photographs of aged and acne skin conditions </w:t>
      </w:r>
    </w:p>
    <w:p w:rsidR="00000000" w:rsidRPr="00002720" w:rsidP="00002720">
      <w:pPr>
        <w:pStyle w:val="ListBullet"/>
      </w:pPr>
      <w:r w:rsidRPr="00002720">
        <w:t>relevant documentation including:</w:t>
      </w:r>
    </w:p>
    <w:p w:rsidR="00000000" w:rsidRPr="00002720" w:rsidP="00002720">
      <w:pPr>
        <w:pStyle w:val="ListBullet2"/>
      </w:pPr>
      <w:r w:rsidRPr="00002720">
        <w:t>manufacturer equipment instructions</w:t>
      </w:r>
    </w:p>
    <w:p w:rsidR="00000000" w:rsidRPr="00002720" w:rsidP="00002720">
      <w:pPr>
        <w:pStyle w:val="ListBullet2"/>
      </w:pPr>
      <w:r w:rsidRPr="00002720">
        <w:t>product instructions</w:t>
      </w:r>
    </w:p>
    <w:p w:rsidR="00000000" w:rsidRPr="00002720" w:rsidP="00002720">
      <w:pPr>
        <w:pStyle w:val="ListBullet2"/>
      </w:pPr>
      <w:r w:rsidRPr="00002720">
        <w:t>manufacturer and product safety data sheets.</w:t>
      </w:r>
    </w:p>
    <w:p w:rsidR="00000000" w:rsidRPr="00002720" w:rsidP="00845ADB">
      <w:pPr>
        <w:pStyle w:val="BodyText"/>
      </w:pPr>
      <w:r w:rsidRPr="00002720">
        <w:t>Assessors must satisfy the Standards for Registered</w:t>
      </w:r>
      <w:r w:rsidRPr="00002720">
        <w:t xml:space="preserve"> Training Organisations</w:t>
      </w:r>
      <w:r>
        <w:t>’</w:t>
      </w:r>
      <w:r w:rsidRPr="00002720">
        <w:t xml:space="preserve"> requirements for assessors and:</w:t>
      </w:r>
    </w:p>
    <w:p w:rsidR="00000000" w:rsidRPr="00002720" w:rsidP="00002720">
      <w:pPr>
        <w:pStyle w:val="ListBullet"/>
      </w:pPr>
      <w:r w:rsidRPr="00002720">
        <w:t>have worked for at least three years where they have applied the skills and knowledge of this unit of competency.</w:t>
      </w:r>
    </w:p>
    <w:p w:rsidR="00000000" w:rsidRPr="00002720" w:rsidP="00002720">
      <w:pPr>
        <w:pStyle w:val="AllowPageBreak"/>
      </w:pPr>
    </w:p>
    <w:p w:rsidR="00000000" w:rsidRPr="00002720" w:rsidP="00002720">
      <w:pPr>
        <w:pStyle w:val="Heading1"/>
      </w:pPr>
      <w:bookmarkStart w:id="14" w:name="O_1204283"/>
      <w:bookmarkEnd w:id="14"/>
      <w:r w:rsidRPr="00002720">
        <w:t>Links</w:t>
      </w:r>
    </w:p>
    <w:p w:rsidR="00000000" w:rsidRPr="00002720" w:rsidP="00845ADB">
      <w:pPr>
        <w:pStyle w:val="BodyText"/>
      </w:pPr>
      <w:r w:rsidRPr="0000272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200491">
        <w:rPr>
          <w:rStyle w:val="Hyperlink"/>
        </w:rPr>
        <w:t>https://vetnet.gov.au/Pages/TrainingDocs.aspx?q=255d312b-db07-48f2-b6d6-1b0b06c42898</w:t>
      </w:r>
      <w:r>
        <w:fldChar w:fldCharType="end"/>
      </w:r>
    </w:p>
    <w:p w:rsidR="00000000" w:rsidRPr="00002720" w:rsidP="00002720"/>
    <w:sectPr w:rsidSect="000027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20" w:rsidRPr="00845ADB" w:rsidP="00845A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ADB" w:rsidP="00002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45ADB" w:rsidP="000027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45ADB" w:rsidP="000027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20" w:rsidP="00002720">
    <w:pPr>
      <w:pStyle w:val="Footer"/>
      <w:framePr w:wrap="around"/>
    </w:pPr>
    <w:r>
      <w:fldChar w:fldCharType="begin"/>
    </w:r>
    <w:r>
      <w:instrText xml:space="preserve"> DOCPROPERTY  Subject  \* MERGEFORMAT </w:instrText>
    </w:r>
    <w:r>
      <w:fldChar w:fldCharType="separate"/>
    </w:r>
    <w:r w:rsidR="00845ADB">
      <w:t>Approved</w:t>
    </w:r>
    <w:r w:rsidR="00845ADB">
      <w:fldChar w:fldCharType="end"/>
    </w:r>
    <w:r>
      <w:tab/>
      <w:t xml:space="preserve">Page </w:t>
    </w:r>
    <w:r>
      <w:fldChar w:fldCharType="begin"/>
    </w:r>
    <w:r>
      <w:instrText xml:space="preserve"> PAGE  \* Arabic  \* MERGEFORMAT </w:instrText>
    </w:r>
    <w:r>
      <w:fldChar w:fldCharType="separate"/>
    </w:r>
    <w:r w:rsidR="00845AD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5ADB">
      <w:rPr>
        <w:noProof/>
      </w:rPr>
      <w:t>7</w:t>
    </w:r>
    <w:r>
      <w:rPr>
        <w:noProof/>
      </w:rPr>
      <w:fldChar w:fldCharType="end"/>
    </w:r>
  </w:p>
  <w:p w:rsidR="00002720" w:rsidP="00002720">
    <w:pPr>
      <w:pStyle w:val="Footer"/>
      <w:framePr w:wrap="around"/>
    </w:pPr>
    <w:r>
      <w:t xml:space="preserve">© Commonwealth of Australia, </w:t>
    </w:r>
    <w:r>
      <w:fldChar w:fldCharType="begin"/>
    </w:r>
    <w:r>
      <w:instrText xml:space="preserve"> DATE  \@ "yyyy"  \* MERGEFORMAT </w:instrText>
    </w:r>
    <w:r>
      <w:fldChar w:fldCharType="separate"/>
    </w:r>
    <w:r w:rsidR="00845ADB">
      <w:rPr>
        <w:noProof/>
      </w:rPr>
      <w:t>2025</w:t>
    </w:r>
    <w:r>
      <w:fldChar w:fldCharType="end"/>
    </w:r>
    <w:r>
      <w:tab/>
    </w:r>
    <w:r>
      <w:fldChar w:fldCharType="begin"/>
    </w:r>
    <w:r>
      <w:instrText xml:space="preserve"> DOCPROPERTY  Author  \* MERGEFORMAT </w:instrText>
    </w:r>
    <w:r>
      <w:fldChar w:fldCharType="separate"/>
    </w:r>
    <w:r w:rsidR="00845ADB">
      <w:t>Service and Creative Skills Australia</w:t>
    </w:r>
    <w:r w:rsidR="00845ADB">
      <w:fldChar w:fldCharType="end"/>
    </w:r>
  </w:p>
  <w:p w:rsidR="00002720" w:rsidP="000027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A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720" w:rsidRPr="00845ADB" w:rsidP="00845A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ADB" w:rsidRPr="002D2AF8" w:rsidP="00002720">
    <w:pPr>
      <w:pStyle w:val="Header"/>
      <w:framePr w:wrap="around"/>
    </w:pPr>
    <w:r>
      <w:fldChar w:fldCharType="begin"/>
    </w:r>
    <w:r>
      <w:instrText xml:space="preserve"> TITLE   \* MERGEFORMAT </w:instrText>
    </w:r>
    <w:r>
      <w:fldChar w:fldCharType="separate"/>
    </w:r>
    <w:r>
      <w:t>SHBBSSC003 Research and apply information on skin science in a skin therapy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5ADB" w:rsidP="000027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20" w:rsidRPr="002D2AF8" w:rsidP="00002720">
    <w:pPr>
      <w:pStyle w:val="Header"/>
      <w:framePr w:wrap="around"/>
    </w:pPr>
    <w:r>
      <w:fldChar w:fldCharType="begin"/>
    </w:r>
    <w:r>
      <w:instrText xml:space="preserve"> TITLE   \* MERGEFORMAT </w:instrText>
    </w:r>
    <w:r>
      <w:fldChar w:fldCharType="separate"/>
    </w:r>
    <w:r w:rsidR="00845ADB">
      <w:t>SHBBSSC003 Research and apply information on skin science in a skin therapy context</w:t>
    </w:r>
    <w:r w:rsidR="00845ADB">
      <w:fldChar w:fldCharType="end"/>
    </w:r>
    <w:r>
      <w:tab/>
      <w:t xml:space="preserve">Date this document was generated: </w:t>
    </w:r>
    <w:r>
      <w:fldChar w:fldCharType="begin"/>
    </w:r>
    <w:r>
      <w:instrText xml:space="preserve"> CREATEDATE  \@ "d MMMM yyyy"  \* MERGEFORMAT </w:instrText>
    </w:r>
    <w:r>
      <w:fldChar w:fldCharType="separate"/>
    </w:r>
    <w:r w:rsidR="00845ADB">
      <w:rPr>
        <w:noProof/>
      </w:rPr>
      <w:t>2 March 2025</w:t>
    </w:r>
    <w:r>
      <w:fldChar w:fldCharType="end"/>
    </w:r>
  </w:p>
  <w:p w:rsidR="00002720" w:rsidP="000027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62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5A9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86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7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720"/>
    <w:pPr>
      <w:spacing w:before="360" w:after="60"/>
      <w:outlineLvl w:val="0"/>
    </w:pPr>
    <w:rPr>
      <w:sz w:val="32"/>
    </w:rPr>
  </w:style>
  <w:style w:type="paragraph" w:styleId="Heading2">
    <w:name w:val="heading 2"/>
    <w:basedOn w:val="HeadingBase"/>
    <w:next w:val="BodyText"/>
    <w:link w:val="Heading2Char"/>
    <w:qFormat/>
    <w:rsid w:val="00002720"/>
    <w:pPr>
      <w:keepLines/>
      <w:spacing w:before="240" w:after="120"/>
      <w:outlineLvl w:val="1"/>
    </w:pPr>
    <w:rPr>
      <w:sz w:val="28"/>
      <w:szCs w:val="40"/>
    </w:rPr>
  </w:style>
  <w:style w:type="paragraph" w:styleId="Heading3">
    <w:name w:val="heading 3"/>
    <w:basedOn w:val="HeadingBase"/>
    <w:next w:val="BodyText"/>
    <w:link w:val="Heading3Char"/>
    <w:qFormat/>
    <w:rsid w:val="00002720"/>
    <w:pPr>
      <w:spacing w:before="180" w:after="120"/>
      <w:outlineLvl w:val="2"/>
    </w:pPr>
    <w:rPr>
      <w:spacing w:val="-10"/>
      <w:kern w:val="32"/>
    </w:rPr>
  </w:style>
  <w:style w:type="paragraph" w:styleId="Heading4">
    <w:name w:val="heading 4"/>
    <w:basedOn w:val="HeadingBase"/>
    <w:next w:val="BodyText"/>
    <w:link w:val="Heading4Char"/>
    <w:qFormat/>
    <w:rsid w:val="00002720"/>
    <w:pPr>
      <w:spacing w:before="160" w:after="120"/>
      <w:outlineLvl w:val="3"/>
    </w:pPr>
    <w:rPr>
      <w:sz w:val="22"/>
    </w:rPr>
  </w:style>
  <w:style w:type="paragraph" w:styleId="Heading5">
    <w:name w:val="heading 5"/>
    <w:basedOn w:val="HeadingBase"/>
    <w:next w:val="Normal"/>
    <w:link w:val="Heading5Char"/>
    <w:qFormat/>
    <w:rsid w:val="00002720"/>
    <w:pPr>
      <w:spacing w:before="80"/>
      <w:outlineLvl w:val="4"/>
    </w:pPr>
    <w:rPr>
      <w:color w:val="918585"/>
      <w:sz w:val="20"/>
    </w:rPr>
  </w:style>
  <w:style w:type="paragraph" w:styleId="Heading6">
    <w:name w:val="heading 6"/>
    <w:basedOn w:val="HeadingBase"/>
    <w:next w:val="Normal"/>
    <w:link w:val="Heading6Char"/>
    <w:qFormat/>
    <w:rsid w:val="00002720"/>
    <w:pPr>
      <w:spacing w:before="60"/>
      <w:outlineLvl w:val="5"/>
    </w:pPr>
    <w:rPr>
      <w:color w:val="918585"/>
      <w:sz w:val="20"/>
    </w:rPr>
  </w:style>
  <w:style w:type="paragraph" w:styleId="Heading7">
    <w:name w:val="heading 7"/>
    <w:basedOn w:val="Normal"/>
    <w:next w:val="Normal"/>
    <w:link w:val="Heading7Char"/>
    <w:qFormat/>
    <w:rsid w:val="00002720"/>
    <w:pPr>
      <w:ind w:left="720"/>
      <w:outlineLvl w:val="6"/>
    </w:pPr>
    <w:rPr>
      <w:i/>
    </w:rPr>
  </w:style>
  <w:style w:type="paragraph" w:styleId="Heading8">
    <w:name w:val="heading 8"/>
    <w:basedOn w:val="Normal"/>
    <w:next w:val="Normal"/>
    <w:link w:val="Heading8Char"/>
    <w:qFormat/>
    <w:rsid w:val="00002720"/>
    <w:pPr>
      <w:ind w:left="720"/>
      <w:outlineLvl w:val="7"/>
    </w:pPr>
    <w:rPr>
      <w:i/>
    </w:rPr>
  </w:style>
  <w:style w:type="paragraph" w:styleId="Heading9">
    <w:name w:val="heading 9"/>
    <w:basedOn w:val="Normal"/>
    <w:next w:val="Normal"/>
    <w:link w:val="Heading9Char"/>
    <w:qFormat/>
    <w:rsid w:val="00002720"/>
    <w:pPr>
      <w:ind w:left="720"/>
      <w:outlineLvl w:val="8"/>
    </w:pPr>
    <w:rPr>
      <w:i/>
    </w:rPr>
  </w:style>
  <w:style w:type="character" w:default="1" w:styleId="DefaultParagraphFont">
    <w:name w:val="Default Paragraph Font"/>
    <w:uiPriority w:val="1"/>
    <w:unhideWhenUsed/>
    <w:rsid w:val="00002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720"/>
  </w:style>
  <w:style w:type="character" w:customStyle="1" w:styleId="Heading1Char">
    <w:name w:val="Heading 1 Char"/>
    <w:basedOn w:val="DefaultParagraphFont"/>
    <w:link w:val="Heading1"/>
    <w:rsid w:val="00002720"/>
    <w:rPr>
      <w:rFonts w:ascii="Times New Roman" w:eastAsia="Times New Roman" w:hAnsi="Times New Roman" w:cs="Times New Roman"/>
      <w:b/>
      <w:sz w:val="32"/>
      <w:szCs w:val="20"/>
      <w:lang w:eastAsia="en-US"/>
    </w:rPr>
  </w:style>
  <w:style w:type="paragraph" w:styleId="BodyText">
    <w:name w:val="Body Text"/>
    <w:basedOn w:val="Normal"/>
    <w:link w:val="BodyTextChar"/>
    <w:rsid w:val="000027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720"/>
    <w:rPr>
      <w:rFonts w:ascii="Times New Roman" w:eastAsia="Times New Roman" w:hAnsi="Times New Roman" w:cs="Times New Roman"/>
      <w:sz w:val="24"/>
      <w:lang w:eastAsia="en-US"/>
    </w:rPr>
  </w:style>
  <w:style w:type="paragraph" w:styleId="ListBullet">
    <w:name w:val="List Bullet"/>
    <w:basedOn w:val="List"/>
    <w:rsid w:val="00002720"/>
    <w:pPr>
      <w:numPr>
        <w:numId w:val="13"/>
      </w:numPr>
      <w:tabs>
        <w:tab w:val="clear" w:pos="340"/>
      </w:tabs>
      <w:spacing w:before="40" w:after="40"/>
    </w:pPr>
  </w:style>
  <w:style w:type="character" w:customStyle="1" w:styleId="SpecialBold">
    <w:name w:val="Special Bold"/>
    <w:basedOn w:val="DefaultParagraphFont"/>
    <w:rsid w:val="00002720"/>
    <w:rPr>
      <w:b/>
      <w:spacing w:val="0"/>
    </w:rPr>
  </w:style>
  <w:style w:type="paragraph" w:styleId="ListBullet2">
    <w:name w:val="List Bullet 2"/>
    <w:basedOn w:val="List2"/>
    <w:rsid w:val="00002720"/>
    <w:pPr>
      <w:numPr>
        <w:numId w:val="14"/>
      </w:numPr>
      <w:tabs>
        <w:tab w:val="clear" w:pos="680"/>
      </w:tabs>
    </w:pPr>
  </w:style>
  <w:style w:type="character" w:styleId="Emphasis">
    <w:name w:val="Emphasis"/>
    <w:basedOn w:val="DefaultParagraphFont"/>
    <w:qFormat/>
    <w:rsid w:val="00002720"/>
    <w:rPr>
      <w:i/>
    </w:rPr>
  </w:style>
  <w:style w:type="paragraph" w:customStyle="1" w:styleId="SuperHeading">
    <w:name w:val="SuperHeading"/>
    <w:basedOn w:val="Normal"/>
    <w:rsid w:val="00002720"/>
    <w:pPr>
      <w:spacing w:before="240" w:after="120"/>
      <w:outlineLvl w:val="0"/>
    </w:pPr>
    <w:rPr>
      <w:rFonts w:ascii="Times New Roman" w:hAnsi="Times New Roman"/>
      <w:b/>
      <w:sz w:val="32"/>
    </w:rPr>
  </w:style>
  <w:style w:type="paragraph" w:customStyle="1" w:styleId="AllowPageBreak">
    <w:name w:val="AllowPageBreak"/>
    <w:rsid w:val="000027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2720"/>
    <w:pPr>
      <w:numPr>
        <w:numId w:val="3"/>
      </w:numPr>
      <w:tabs>
        <w:tab w:val="clear" w:pos="1021"/>
      </w:tabs>
      <w:ind w:left="1037" w:hanging="357"/>
    </w:pPr>
  </w:style>
  <w:style w:type="character" w:customStyle="1" w:styleId="Heading2Char">
    <w:name w:val="Heading 2 Char"/>
    <w:basedOn w:val="DefaultParagraphFont"/>
    <w:link w:val="Heading2"/>
    <w:rsid w:val="00002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7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7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720"/>
    <w:rPr>
      <w:rFonts w:ascii="Courier New" w:eastAsia="Times New Roman" w:hAnsi="Courier New" w:cs="Times New Roman"/>
      <w:i/>
      <w:szCs w:val="20"/>
      <w:lang w:eastAsia="en-US"/>
    </w:rPr>
  </w:style>
  <w:style w:type="paragraph" w:customStyle="1" w:styleId="HeadingBase">
    <w:name w:val="Heading Base"/>
    <w:rsid w:val="00002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720"/>
    <w:pPr>
      <w:tabs>
        <w:tab w:val="right" w:leader="dot" w:pos="9072"/>
      </w:tabs>
      <w:ind w:left="567"/>
    </w:pPr>
    <w:rPr>
      <w:szCs w:val="22"/>
    </w:rPr>
  </w:style>
  <w:style w:type="paragraph" w:customStyle="1" w:styleId="TOCBase">
    <w:name w:val="TOC Base"/>
    <w:rsid w:val="00002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720"/>
    <w:pPr>
      <w:tabs>
        <w:tab w:val="right" w:leader="dot" w:pos="9072"/>
      </w:tabs>
      <w:spacing w:before="40" w:after="40"/>
      <w:ind w:left="284"/>
    </w:pPr>
    <w:rPr>
      <w:rFonts w:ascii="Times New Roman" w:hAnsi="Times New Roman"/>
    </w:rPr>
  </w:style>
  <w:style w:type="paragraph" w:styleId="TOC1">
    <w:name w:val="toc 1"/>
    <w:basedOn w:val="TOCBase"/>
    <w:next w:val="Normal"/>
    <w:rsid w:val="000027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720"/>
    <w:rPr>
      <w:rFonts w:ascii="Times New Roman" w:eastAsia="Times New Roman" w:hAnsi="Times New Roman" w:cs="Times New Roman"/>
      <w:sz w:val="16"/>
      <w:lang w:eastAsia="en-US"/>
    </w:rPr>
  </w:style>
  <w:style w:type="paragraph" w:styleId="Title">
    <w:name w:val="Title"/>
    <w:basedOn w:val="HeadingBase"/>
    <w:link w:val="TitleChar"/>
    <w:qFormat/>
    <w:rsid w:val="00002720"/>
    <w:pPr>
      <w:spacing w:before="5040"/>
      <w:jc w:val="center"/>
    </w:pPr>
    <w:rPr>
      <w:sz w:val="48"/>
      <w:szCs w:val="72"/>
      <w:lang w:val="en-US"/>
    </w:rPr>
  </w:style>
  <w:style w:type="character" w:customStyle="1" w:styleId="TitleChar">
    <w:name w:val="Title Char"/>
    <w:basedOn w:val="DefaultParagraphFont"/>
    <w:link w:val="Title"/>
    <w:rsid w:val="00002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720"/>
    <w:pPr>
      <w:tabs>
        <w:tab w:val="left" w:pos="3600"/>
        <w:tab w:val="left" w:pos="3958"/>
      </w:tabs>
    </w:pPr>
  </w:style>
  <w:style w:type="paragraph" w:styleId="List">
    <w:name w:val="List"/>
    <w:basedOn w:val="BodyText"/>
    <w:next w:val="BodyText"/>
    <w:rsid w:val="00002720"/>
    <w:pPr>
      <w:tabs>
        <w:tab w:val="left" w:pos="340"/>
      </w:tabs>
      <w:spacing w:before="60" w:after="60"/>
      <w:ind w:left="340" w:hanging="340"/>
    </w:pPr>
  </w:style>
  <w:style w:type="paragraph" w:customStyle="1" w:styleId="Note">
    <w:name w:val="Note"/>
    <w:basedOn w:val="BodyText"/>
    <w:rsid w:val="00002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720"/>
    <w:pPr>
      <w:framePr w:wrap="auto" w:hAnchor="text" w:y="6049"/>
    </w:pPr>
    <w:rPr>
      <w:color w:val="000000"/>
      <w:sz w:val="40"/>
    </w:rPr>
  </w:style>
  <w:style w:type="paragraph" w:customStyle="1" w:styleId="TOCTitle">
    <w:name w:val="TOCTitle"/>
    <w:basedOn w:val="Heading1"/>
    <w:rsid w:val="00002720"/>
    <w:pPr>
      <w:spacing w:after="240"/>
      <w:jc w:val="center"/>
      <w:outlineLvl w:val="9"/>
    </w:pPr>
    <w:rPr>
      <w:caps/>
    </w:rPr>
  </w:style>
  <w:style w:type="paragraph" w:customStyle="1" w:styleId="Version">
    <w:name w:val="Version"/>
    <w:rsid w:val="000027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720"/>
    <w:pPr>
      <w:keepNext w:val="0"/>
      <w:tabs>
        <w:tab w:val="right" w:pos="4176"/>
      </w:tabs>
      <w:ind w:left="198" w:hanging="198"/>
    </w:pPr>
    <w:rPr>
      <w:rFonts w:ascii="Garamond" w:hAnsi="Garamond"/>
    </w:rPr>
  </w:style>
  <w:style w:type="paragraph" w:styleId="IndexHeading">
    <w:name w:val="index heading"/>
    <w:basedOn w:val="Normal"/>
    <w:next w:val="Index1"/>
    <w:semiHidden/>
    <w:rsid w:val="00002720"/>
    <w:pPr>
      <w:spacing w:before="120" w:after="120"/>
    </w:pPr>
    <w:rPr>
      <w:rFonts w:ascii="Arial" w:hAnsi="Arial"/>
      <w:b/>
      <w:color w:val="918585"/>
      <w:sz w:val="24"/>
    </w:rPr>
  </w:style>
  <w:style w:type="paragraph" w:styleId="Header">
    <w:name w:val="header"/>
    <w:basedOn w:val="Normal"/>
    <w:link w:val="HeaderChar"/>
    <w:rsid w:val="00002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720"/>
    <w:rPr>
      <w:rFonts w:ascii="Times New Roman" w:eastAsia="Times New Roman" w:hAnsi="Times New Roman" w:cs="Times New Roman"/>
      <w:sz w:val="16"/>
      <w:szCs w:val="20"/>
      <w:lang w:val="en-GB" w:eastAsia="en-US"/>
    </w:rPr>
  </w:style>
  <w:style w:type="paragraph" w:customStyle="1" w:styleId="Chapter">
    <w:name w:val="Chapter"/>
    <w:basedOn w:val="Normal"/>
    <w:rsid w:val="00002720"/>
    <w:pPr>
      <w:spacing w:before="240"/>
    </w:pPr>
    <w:rPr>
      <w:rFonts w:ascii="Times New Roman" w:hAnsi="Times New Roman"/>
      <w:smallCaps/>
      <w:spacing w:val="80"/>
      <w:sz w:val="28"/>
    </w:rPr>
  </w:style>
  <w:style w:type="paragraph" w:customStyle="1" w:styleId="InChapter">
    <w:name w:val="InChapter"/>
    <w:basedOn w:val="Heading3"/>
    <w:rsid w:val="00002720"/>
    <w:pPr>
      <w:spacing w:after="240"/>
      <w:outlineLvl w:val="9"/>
    </w:pPr>
    <w:rPr>
      <w:noProof/>
    </w:rPr>
  </w:style>
  <w:style w:type="paragraph" w:styleId="Index2">
    <w:name w:val="index 2"/>
    <w:basedOn w:val="Normal"/>
    <w:next w:val="Normal"/>
    <w:semiHidden/>
    <w:rsid w:val="00002720"/>
    <w:pPr>
      <w:tabs>
        <w:tab w:val="right" w:pos="4176"/>
      </w:tabs>
      <w:ind w:left="568" w:hanging="284"/>
    </w:pPr>
    <w:rPr>
      <w:rFonts w:ascii="Garamond" w:hAnsi="Garamond"/>
    </w:rPr>
  </w:style>
  <w:style w:type="paragraph" w:customStyle="1" w:styleId="Byline">
    <w:name w:val="Byline"/>
    <w:rsid w:val="00002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720"/>
    <w:pPr>
      <w:tabs>
        <w:tab w:val="clear" w:pos="3600"/>
        <w:tab w:val="clear" w:pos="3958"/>
      </w:tabs>
      <w:jc w:val="right"/>
    </w:pPr>
  </w:style>
  <w:style w:type="paragraph" w:styleId="Caption">
    <w:name w:val="caption"/>
    <w:basedOn w:val="BodyText"/>
    <w:next w:val="Normal"/>
    <w:qFormat/>
    <w:rsid w:val="00002720"/>
    <w:pPr>
      <w:framePr w:w="2268" w:hSpace="181" w:vSpace="181" w:wrap="around" w:vAnchor="text" w:hAnchor="page" w:x="1135" w:y="285" w:anchorLock="1"/>
    </w:pPr>
    <w:rPr>
      <w:i/>
    </w:rPr>
  </w:style>
  <w:style w:type="paragraph" w:customStyle="1" w:styleId="MiniTOCTitle">
    <w:name w:val="MiniTOCTitle"/>
    <w:basedOn w:val="Heading4"/>
    <w:rsid w:val="00002720"/>
    <w:pPr>
      <w:spacing w:before="240"/>
      <w:outlineLvl w:val="9"/>
    </w:pPr>
    <w:rPr>
      <w:noProof/>
      <w:sz w:val="24"/>
    </w:rPr>
  </w:style>
  <w:style w:type="paragraph" w:customStyle="1" w:styleId="MiniTOCItem">
    <w:name w:val="MiniTOCItem"/>
    <w:basedOn w:val="ListBullet"/>
    <w:rsid w:val="00002720"/>
    <w:pPr>
      <w:numPr>
        <w:numId w:val="0"/>
      </w:numPr>
      <w:tabs>
        <w:tab w:val="right" w:leader="dot" w:pos="6521"/>
      </w:tabs>
      <w:spacing w:before="0" w:after="0"/>
    </w:pPr>
  </w:style>
  <w:style w:type="paragraph" w:customStyle="1" w:styleId="TOFTitle">
    <w:name w:val="TOFTitle"/>
    <w:basedOn w:val="TOCTitle"/>
    <w:rsid w:val="00002720"/>
  </w:style>
  <w:style w:type="paragraph" w:styleId="TableofFigures">
    <w:name w:val="table of figures"/>
    <w:basedOn w:val="Normal"/>
    <w:next w:val="Normal"/>
    <w:semiHidden/>
    <w:rsid w:val="00002720"/>
    <w:pPr>
      <w:tabs>
        <w:tab w:val="right" w:leader="dot" w:pos="9072"/>
      </w:tabs>
      <w:ind w:left="970" w:hanging="403"/>
    </w:pPr>
    <w:rPr>
      <w:rFonts w:ascii="Times New Roman" w:hAnsi="Times New Roman"/>
      <w:b/>
    </w:rPr>
  </w:style>
  <w:style w:type="paragraph" w:styleId="ListNumber">
    <w:name w:val="List Number"/>
    <w:basedOn w:val="List"/>
    <w:rsid w:val="00002720"/>
    <w:pPr>
      <w:numPr>
        <w:numId w:val="16"/>
      </w:numPr>
      <w:tabs>
        <w:tab w:val="clear" w:pos="340"/>
      </w:tabs>
    </w:pPr>
  </w:style>
  <w:style w:type="character" w:customStyle="1" w:styleId="WingdingSymbols">
    <w:name w:val="Wingding Symbols"/>
    <w:rsid w:val="00002720"/>
    <w:rPr>
      <w:rFonts w:ascii="Wingdings" w:hAnsi="Wingdings"/>
    </w:rPr>
  </w:style>
  <w:style w:type="paragraph" w:customStyle="1" w:styleId="TableHeading">
    <w:name w:val="Table Heading"/>
    <w:basedOn w:val="HeadingBase"/>
    <w:rsid w:val="00002720"/>
    <w:pPr>
      <w:keepLines/>
      <w:pBdr>
        <w:bottom w:val="single" w:sz="6" w:space="1" w:color="918585"/>
      </w:pBdr>
      <w:spacing w:before="240"/>
    </w:pPr>
  </w:style>
  <w:style w:type="character" w:customStyle="1" w:styleId="HotSpot">
    <w:name w:val="HotSpot"/>
    <w:rsid w:val="00002720"/>
    <w:rPr>
      <w:color w:val="0033CC"/>
      <w:u w:val="none"/>
    </w:rPr>
  </w:style>
  <w:style w:type="paragraph" w:customStyle="1" w:styleId="BodyTextRight">
    <w:name w:val="Body Text Right"/>
    <w:basedOn w:val="BodyText"/>
    <w:rsid w:val="00002720"/>
    <w:pPr>
      <w:spacing w:before="0" w:after="0"/>
      <w:jc w:val="right"/>
    </w:pPr>
  </w:style>
  <w:style w:type="paragraph" w:styleId="Index3">
    <w:name w:val="index 3"/>
    <w:basedOn w:val="ListNumber2"/>
    <w:next w:val="Normal"/>
    <w:semiHidden/>
    <w:rsid w:val="00002720"/>
    <w:pPr>
      <w:numPr>
        <w:numId w:val="0"/>
      </w:numPr>
      <w:tabs>
        <w:tab w:val="right" w:leader="dot" w:pos="4176"/>
      </w:tabs>
    </w:pPr>
  </w:style>
  <w:style w:type="paragraph" w:styleId="ListNumber2">
    <w:name w:val="List Number 2"/>
    <w:basedOn w:val="List2"/>
    <w:rsid w:val="00002720"/>
    <w:pPr>
      <w:numPr>
        <w:numId w:val="11"/>
      </w:numPr>
      <w:tabs>
        <w:tab w:val="clear" w:pos="1060"/>
      </w:tabs>
    </w:pPr>
  </w:style>
  <w:style w:type="paragraph" w:customStyle="1" w:styleId="MarginNote">
    <w:name w:val="Margin Note"/>
    <w:basedOn w:val="BodyText"/>
    <w:rsid w:val="00002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7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720"/>
    <w:rPr>
      <w:sz w:val="32"/>
    </w:rPr>
  </w:style>
  <w:style w:type="paragraph" w:customStyle="1" w:styleId="HeadingProcedure">
    <w:name w:val="Heading Procedure"/>
    <w:basedOn w:val="HeadingBase"/>
    <w:next w:val="Normal"/>
    <w:rsid w:val="00002720"/>
    <w:pPr>
      <w:tabs>
        <w:tab w:val="left" w:pos="0"/>
      </w:tabs>
      <w:spacing w:before="120" w:after="60"/>
    </w:pPr>
    <w:rPr>
      <w:i/>
      <w:color w:val="918585"/>
      <w:sz w:val="22"/>
    </w:rPr>
  </w:style>
  <w:style w:type="paragraph" w:customStyle="1" w:styleId="TableBodyText">
    <w:name w:val="Table Body Text"/>
    <w:basedOn w:val="BodyText"/>
    <w:rsid w:val="00002720"/>
    <w:pPr>
      <w:spacing w:before="60" w:after="60"/>
    </w:pPr>
  </w:style>
  <w:style w:type="paragraph" w:styleId="ListContinue">
    <w:name w:val="List Continue"/>
    <w:basedOn w:val="List"/>
    <w:rsid w:val="00002720"/>
    <w:pPr>
      <w:ind w:firstLine="0"/>
    </w:pPr>
  </w:style>
  <w:style w:type="paragraph" w:customStyle="1" w:styleId="ListNote">
    <w:name w:val="List Note"/>
    <w:basedOn w:val="List"/>
    <w:rsid w:val="00002720"/>
    <w:pPr>
      <w:pBdr>
        <w:top w:val="single" w:sz="6" w:space="2" w:color="918585"/>
        <w:bottom w:val="single" w:sz="6" w:space="2" w:color="918585"/>
      </w:pBdr>
      <w:tabs>
        <w:tab w:val="left" w:pos="1021"/>
      </w:tabs>
      <w:ind w:firstLine="0"/>
    </w:pPr>
  </w:style>
  <w:style w:type="paragraph" w:customStyle="1" w:styleId="Warning">
    <w:name w:val="Warning"/>
    <w:basedOn w:val="BodyText"/>
    <w:rsid w:val="00002720"/>
    <w:pPr>
      <w:shd w:val="clear" w:color="auto" w:fill="D9D9D9"/>
      <w:tabs>
        <w:tab w:val="left" w:pos="992"/>
      </w:tabs>
      <w:ind w:left="119" w:right="119"/>
    </w:pPr>
    <w:rPr>
      <w:sz w:val="20"/>
    </w:rPr>
  </w:style>
  <w:style w:type="paragraph" w:customStyle="1" w:styleId="MarginIcons">
    <w:name w:val="Margin Icons"/>
    <w:basedOn w:val="BodyText"/>
    <w:rsid w:val="00002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720"/>
    <w:rPr>
      <w:rFonts w:ascii="Courier New" w:hAnsi="Courier New"/>
    </w:rPr>
  </w:style>
  <w:style w:type="paragraph" w:customStyle="1" w:styleId="NoteBullet">
    <w:name w:val="Note Bullet"/>
    <w:basedOn w:val="Note"/>
    <w:rsid w:val="00002720"/>
    <w:pPr>
      <w:tabs>
        <w:tab w:val="clear" w:pos="680"/>
      </w:tabs>
      <w:spacing w:before="60" w:after="60"/>
    </w:pPr>
  </w:style>
  <w:style w:type="paragraph" w:customStyle="1" w:styleId="SubHeading2">
    <w:name w:val="SubHeading2"/>
    <w:basedOn w:val="HeadingBase"/>
    <w:rsid w:val="00002720"/>
    <w:pPr>
      <w:spacing w:before="240" w:after="60"/>
    </w:pPr>
    <w:rPr>
      <w:sz w:val="20"/>
    </w:rPr>
  </w:style>
  <w:style w:type="paragraph" w:customStyle="1" w:styleId="SubHeading1">
    <w:name w:val="SubHeading1"/>
    <w:basedOn w:val="HeadingBase"/>
    <w:rsid w:val="00002720"/>
    <w:pPr>
      <w:spacing w:before="240" w:after="60"/>
    </w:pPr>
    <w:rPr>
      <w:color w:val="918585"/>
      <w:sz w:val="22"/>
    </w:rPr>
  </w:style>
  <w:style w:type="paragraph" w:customStyle="1" w:styleId="SideHeading">
    <w:name w:val="Side Heading"/>
    <w:basedOn w:val="HeadingBase"/>
    <w:rsid w:val="00002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720"/>
    <w:pPr>
      <w:numPr>
        <w:numId w:val="12"/>
      </w:numPr>
    </w:pPr>
  </w:style>
  <w:style w:type="paragraph" w:styleId="PlainText">
    <w:name w:val="Plain Text"/>
    <w:basedOn w:val="Normal"/>
    <w:link w:val="PlainTextChar"/>
    <w:rsid w:val="00002720"/>
    <w:rPr>
      <w:sz w:val="20"/>
    </w:rPr>
  </w:style>
  <w:style w:type="character" w:customStyle="1" w:styleId="PlainTextChar">
    <w:name w:val="Plain Text Char"/>
    <w:basedOn w:val="DefaultParagraphFont"/>
    <w:link w:val="PlainText"/>
    <w:rsid w:val="00002720"/>
    <w:rPr>
      <w:rFonts w:ascii="Courier New" w:eastAsia="Times New Roman" w:hAnsi="Courier New" w:cs="Times New Roman"/>
      <w:sz w:val="20"/>
      <w:szCs w:val="20"/>
      <w:lang w:eastAsia="en-US"/>
    </w:rPr>
  </w:style>
  <w:style w:type="character" w:customStyle="1" w:styleId="MenuOption">
    <w:name w:val="Menu Option"/>
    <w:basedOn w:val="DefaultParagraphFont"/>
    <w:rsid w:val="00002720"/>
    <w:rPr>
      <w:b/>
      <w:smallCaps/>
    </w:rPr>
  </w:style>
  <w:style w:type="paragraph" w:customStyle="1" w:styleId="TableListNumber">
    <w:name w:val="Table List Number"/>
    <w:basedOn w:val="ListNumber"/>
    <w:rsid w:val="00002720"/>
    <w:pPr>
      <w:numPr>
        <w:numId w:val="0"/>
      </w:numPr>
    </w:pPr>
  </w:style>
  <w:style w:type="paragraph" w:styleId="TOC4">
    <w:name w:val="toc 4"/>
    <w:basedOn w:val="TOCBase"/>
    <w:next w:val="Normal"/>
    <w:semiHidden/>
    <w:rsid w:val="00002720"/>
    <w:pPr>
      <w:tabs>
        <w:tab w:val="right" w:leader="dot" w:pos="9071"/>
      </w:tabs>
      <w:ind w:left="1701"/>
    </w:pPr>
  </w:style>
  <w:style w:type="paragraph" w:customStyle="1" w:styleId="ListAlpha">
    <w:name w:val="List Alpha"/>
    <w:basedOn w:val="List"/>
    <w:rsid w:val="00002720"/>
    <w:pPr>
      <w:numPr>
        <w:numId w:val="10"/>
      </w:numPr>
    </w:pPr>
  </w:style>
  <w:style w:type="paragraph" w:customStyle="1" w:styleId="ListAlpha2">
    <w:name w:val="List Alpha 2"/>
    <w:basedOn w:val="List2"/>
    <w:rsid w:val="00002720"/>
    <w:pPr>
      <w:numPr>
        <w:numId w:val="9"/>
      </w:numPr>
    </w:pPr>
  </w:style>
  <w:style w:type="paragraph" w:styleId="List2">
    <w:name w:val="List 2"/>
    <w:basedOn w:val="BodyText"/>
    <w:rsid w:val="00002720"/>
    <w:pPr>
      <w:tabs>
        <w:tab w:val="left" w:pos="680"/>
      </w:tabs>
      <w:spacing w:before="60" w:after="60"/>
      <w:ind w:left="680" w:hanging="340"/>
    </w:pPr>
  </w:style>
  <w:style w:type="paragraph" w:styleId="List3">
    <w:name w:val="List 3"/>
    <w:basedOn w:val="BodyText"/>
    <w:rsid w:val="00002720"/>
    <w:pPr>
      <w:tabs>
        <w:tab w:val="left" w:pos="1021"/>
      </w:tabs>
      <w:spacing w:before="60" w:after="60"/>
      <w:ind w:left="1020" w:hanging="340"/>
    </w:pPr>
  </w:style>
  <w:style w:type="paragraph" w:styleId="List4">
    <w:name w:val="List 4"/>
    <w:basedOn w:val="BodyText"/>
    <w:rsid w:val="00002720"/>
    <w:pPr>
      <w:tabs>
        <w:tab w:val="left" w:pos="1361"/>
      </w:tabs>
      <w:spacing w:before="60" w:after="60"/>
      <w:ind w:left="1361" w:hanging="340"/>
    </w:pPr>
  </w:style>
  <w:style w:type="paragraph" w:styleId="List5">
    <w:name w:val="List 5"/>
    <w:basedOn w:val="BodyText"/>
    <w:rsid w:val="00002720"/>
    <w:pPr>
      <w:tabs>
        <w:tab w:val="left" w:pos="1701"/>
      </w:tabs>
      <w:spacing w:before="60" w:after="60"/>
      <w:ind w:left="1701" w:hanging="340"/>
    </w:pPr>
  </w:style>
  <w:style w:type="paragraph" w:styleId="ListBullet4">
    <w:name w:val="List Bullet 4"/>
    <w:basedOn w:val="List4"/>
    <w:rsid w:val="00002720"/>
    <w:pPr>
      <w:numPr>
        <w:numId w:val="4"/>
      </w:numPr>
      <w:tabs>
        <w:tab w:val="clear" w:pos="1361"/>
      </w:tabs>
    </w:pPr>
  </w:style>
  <w:style w:type="paragraph" w:styleId="ListBullet5">
    <w:name w:val="List Bullet 5"/>
    <w:basedOn w:val="List5"/>
    <w:rsid w:val="00002720"/>
    <w:pPr>
      <w:numPr>
        <w:numId w:val="5"/>
      </w:numPr>
    </w:pPr>
  </w:style>
  <w:style w:type="paragraph" w:styleId="ListContinue2">
    <w:name w:val="List Continue 2"/>
    <w:basedOn w:val="List2"/>
    <w:rsid w:val="00002720"/>
    <w:pPr>
      <w:ind w:firstLine="0"/>
    </w:pPr>
  </w:style>
  <w:style w:type="paragraph" w:styleId="ListContinue3">
    <w:name w:val="List Continue 3"/>
    <w:basedOn w:val="List3"/>
    <w:rsid w:val="00002720"/>
    <w:pPr>
      <w:ind w:left="1021" w:firstLine="0"/>
    </w:pPr>
  </w:style>
  <w:style w:type="paragraph" w:styleId="ListContinue4">
    <w:name w:val="List Continue 4"/>
    <w:basedOn w:val="List4"/>
    <w:rsid w:val="00002720"/>
    <w:pPr>
      <w:ind w:firstLine="0"/>
    </w:pPr>
  </w:style>
  <w:style w:type="paragraph" w:styleId="ListContinue5">
    <w:name w:val="List Continue 5"/>
    <w:basedOn w:val="List5"/>
    <w:rsid w:val="00002720"/>
    <w:pPr>
      <w:ind w:firstLine="0"/>
    </w:pPr>
  </w:style>
  <w:style w:type="paragraph" w:styleId="ListNumber3">
    <w:name w:val="List Number 3"/>
    <w:basedOn w:val="List3"/>
    <w:rsid w:val="00002720"/>
    <w:pPr>
      <w:numPr>
        <w:numId w:val="6"/>
      </w:numPr>
    </w:pPr>
  </w:style>
  <w:style w:type="paragraph" w:styleId="ListNumber4">
    <w:name w:val="List Number 4"/>
    <w:basedOn w:val="List4"/>
    <w:rsid w:val="00002720"/>
    <w:pPr>
      <w:numPr>
        <w:numId w:val="7"/>
      </w:numPr>
    </w:pPr>
  </w:style>
  <w:style w:type="paragraph" w:styleId="ListNumber5">
    <w:name w:val="List Number 5"/>
    <w:basedOn w:val="List5"/>
    <w:rsid w:val="00002720"/>
    <w:pPr>
      <w:numPr>
        <w:numId w:val="8"/>
      </w:numPr>
    </w:pPr>
  </w:style>
  <w:style w:type="paragraph" w:styleId="BlockText">
    <w:name w:val="Block Text"/>
    <w:basedOn w:val="Normal"/>
    <w:rsid w:val="00002720"/>
    <w:pPr>
      <w:spacing w:after="120"/>
      <w:ind w:left="1440" w:right="1440"/>
    </w:pPr>
  </w:style>
  <w:style w:type="character" w:customStyle="1" w:styleId="Subscript">
    <w:name w:val="Subscript"/>
    <w:basedOn w:val="DefaultParagraphFont"/>
    <w:rsid w:val="00002720"/>
    <w:rPr>
      <w:sz w:val="16"/>
      <w:vertAlign w:val="subscript"/>
    </w:rPr>
  </w:style>
  <w:style w:type="character" w:customStyle="1" w:styleId="Superscript">
    <w:name w:val="Superscript"/>
    <w:basedOn w:val="DefaultParagraphFont"/>
    <w:rsid w:val="00002720"/>
    <w:rPr>
      <w:sz w:val="16"/>
      <w:vertAlign w:val="superscript"/>
    </w:rPr>
  </w:style>
  <w:style w:type="character" w:customStyle="1" w:styleId="Symbols">
    <w:name w:val="Symbols"/>
    <w:basedOn w:val="DefaultParagraphFont"/>
    <w:rsid w:val="00002720"/>
    <w:rPr>
      <w:rFonts w:ascii="Symbol" w:hAnsi="Symbol"/>
    </w:rPr>
  </w:style>
  <w:style w:type="character" w:customStyle="1" w:styleId="MenuOptions">
    <w:name w:val="Menu Options"/>
    <w:basedOn w:val="DefaultParagraphFont"/>
    <w:rsid w:val="00002720"/>
    <w:rPr>
      <w:rFonts w:ascii="Arial Narrow" w:hAnsi="Arial Narrow"/>
      <w:smallCaps/>
    </w:rPr>
  </w:style>
  <w:style w:type="character" w:customStyle="1" w:styleId="Buttons">
    <w:name w:val="Buttons"/>
    <w:basedOn w:val="DefaultParagraphFont"/>
    <w:rsid w:val="00002720"/>
    <w:rPr>
      <w:b/>
    </w:rPr>
  </w:style>
  <w:style w:type="character" w:customStyle="1" w:styleId="Underlined">
    <w:name w:val="Underlined"/>
    <w:basedOn w:val="DefaultParagraphFont"/>
    <w:rsid w:val="00002720"/>
    <w:rPr>
      <w:u w:val="single"/>
    </w:rPr>
  </w:style>
  <w:style w:type="paragraph" w:customStyle="1" w:styleId="TableBodyTextRight">
    <w:name w:val="Table Body Text Right"/>
    <w:basedOn w:val="TableBodyText"/>
    <w:rsid w:val="00002720"/>
    <w:pPr>
      <w:widowControl w:val="0"/>
      <w:autoSpaceDE w:val="0"/>
      <w:autoSpaceDN w:val="0"/>
      <w:adjustRightInd w:val="0"/>
      <w:jc w:val="right"/>
    </w:pPr>
    <w:rPr>
      <w:rFonts w:cs="Arial"/>
      <w:szCs w:val="18"/>
    </w:rPr>
  </w:style>
  <w:style w:type="paragraph" w:customStyle="1" w:styleId="CopyrightText">
    <w:name w:val="Copyright Text"/>
    <w:basedOn w:val="BodyText"/>
    <w:rsid w:val="00002720"/>
    <w:rPr>
      <w:sz w:val="18"/>
    </w:rPr>
  </w:style>
  <w:style w:type="paragraph" w:customStyle="1" w:styleId="BodySmallRight">
    <w:name w:val="Body Small Right"/>
    <w:basedOn w:val="BodyTextRight"/>
    <w:rsid w:val="00002720"/>
    <w:rPr>
      <w:sz w:val="18"/>
      <w:szCs w:val="18"/>
    </w:rPr>
  </w:style>
  <w:style w:type="paragraph" w:customStyle="1" w:styleId="MarginEdition">
    <w:name w:val="Margin Edition"/>
    <w:basedOn w:val="MarginNote"/>
    <w:rsid w:val="00002720"/>
    <w:pPr>
      <w:spacing w:before="0" w:after="0"/>
    </w:pPr>
    <w:rPr>
      <w:rFonts w:ascii="Times New Roman" w:hAnsi="Times New Roman"/>
      <w:color w:val="999999"/>
    </w:rPr>
  </w:style>
  <w:style w:type="paragraph" w:customStyle="1" w:styleId="Spacer">
    <w:name w:val="Spacer"/>
    <w:basedOn w:val="Normal"/>
    <w:rsid w:val="00002720"/>
    <w:rPr>
      <w:sz w:val="2"/>
      <w:szCs w:val="2"/>
    </w:rPr>
  </w:style>
  <w:style w:type="character" w:customStyle="1" w:styleId="Small">
    <w:name w:val="Small"/>
    <w:basedOn w:val="DefaultParagraphFont"/>
    <w:rsid w:val="00002720"/>
    <w:rPr>
      <w:sz w:val="16"/>
    </w:rPr>
  </w:style>
  <w:style w:type="paragraph" w:customStyle="1" w:styleId="WideTable">
    <w:name w:val="Wide Table"/>
    <w:basedOn w:val="Normal"/>
    <w:rsid w:val="00002720"/>
    <w:pPr>
      <w:ind w:left="-1418"/>
    </w:pPr>
    <w:rPr>
      <w:sz w:val="2"/>
      <w:szCs w:val="2"/>
    </w:rPr>
  </w:style>
  <w:style w:type="character" w:styleId="PageNumber">
    <w:name w:val="page number"/>
    <w:basedOn w:val="DefaultParagraphFont"/>
    <w:rsid w:val="00002720"/>
  </w:style>
  <w:style w:type="paragraph" w:styleId="Quote">
    <w:name w:val="Quote"/>
    <w:basedOn w:val="Heading1"/>
    <w:link w:val="QuoteChar"/>
    <w:qFormat/>
    <w:rsid w:val="00002720"/>
    <w:rPr>
      <w:b w:val="0"/>
      <w:sz w:val="72"/>
      <w:szCs w:val="72"/>
      <w:lang w:val="en-NZ"/>
    </w:rPr>
  </w:style>
  <w:style w:type="character" w:customStyle="1" w:styleId="QuoteChar">
    <w:name w:val="Quote Char"/>
    <w:basedOn w:val="DefaultParagraphFont"/>
    <w:link w:val="Quote"/>
    <w:rsid w:val="00002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720"/>
    <w:pPr>
      <w:pageBreakBefore/>
    </w:pPr>
  </w:style>
  <w:style w:type="paragraph" w:customStyle="1" w:styleId="Border">
    <w:name w:val="Border"/>
    <w:basedOn w:val="Normal"/>
    <w:qFormat/>
    <w:rsid w:val="00002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720"/>
    <w:rPr>
      <w:b/>
      <w:bCs/>
      <w:i/>
      <w:iCs/>
      <w:color w:val="auto"/>
    </w:rPr>
  </w:style>
  <w:style w:type="paragraph" w:styleId="IntenseQuote">
    <w:name w:val="Intense Quote"/>
    <w:basedOn w:val="Normal"/>
    <w:next w:val="Normal"/>
    <w:link w:val="IntenseQuoteChar"/>
    <w:uiPriority w:val="30"/>
    <w:qFormat/>
    <w:rsid w:val="00002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7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720"/>
    <w:rPr>
      <w:smallCaps/>
      <w:color w:val="auto"/>
      <w:u w:val="single"/>
    </w:rPr>
  </w:style>
  <w:style w:type="character" w:styleId="IntenseReference">
    <w:name w:val="Intense Reference"/>
    <w:basedOn w:val="DefaultParagraphFont"/>
    <w:uiPriority w:val="32"/>
    <w:qFormat/>
    <w:rsid w:val="00002720"/>
    <w:rPr>
      <w:b/>
      <w:bCs/>
      <w:smallCaps/>
      <w:color w:val="auto"/>
      <w:spacing w:val="5"/>
      <w:u w:val="single"/>
    </w:rPr>
  </w:style>
  <w:style w:type="paragraph" w:customStyle="1" w:styleId="2ColumnHeading">
    <w:name w:val="2Column Heading"/>
    <w:basedOn w:val="BodyText"/>
    <w:qFormat/>
    <w:rsid w:val="00002720"/>
    <w:pPr>
      <w:spacing w:after="60"/>
      <w:ind w:left="-2268"/>
    </w:pPr>
    <w:rPr>
      <w:b/>
    </w:rPr>
  </w:style>
  <w:style w:type="paragraph" w:customStyle="1" w:styleId="Heading1TOC">
    <w:name w:val="Heading1 TOC"/>
    <w:basedOn w:val="Normal"/>
    <w:qFormat/>
    <w:rsid w:val="00002720"/>
    <w:pPr>
      <w:spacing w:before="240" w:after="120"/>
    </w:pPr>
    <w:rPr>
      <w:rFonts w:ascii="Times New Roman" w:hAnsi="Times New Roman"/>
      <w:b/>
      <w:sz w:val="32"/>
    </w:rPr>
  </w:style>
  <w:style w:type="paragraph" w:customStyle="1" w:styleId="Heading2TOC">
    <w:name w:val="Heading2 TOC"/>
    <w:basedOn w:val="Normal"/>
    <w:qFormat/>
    <w:rsid w:val="00002720"/>
    <w:pPr>
      <w:spacing w:before="240" w:after="60"/>
    </w:pPr>
    <w:rPr>
      <w:rFonts w:ascii="Times New Roman" w:hAnsi="Times New Roman"/>
      <w:b/>
      <w:sz w:val="28"/>
    </w:rPr>
  </w:style>
  <w:style w:type="character" w:customStyle="1" w:styleId="Underline">
    <w:name w:val="Underline"/>
    <w:basedOn w:val="DefaultParagraphFont"/>
    <w:qFormat/>
    <w:rsid w:val="00002720"/>
    <w:rPr>
      <w:u w:val="single"/>
    </w:rPr>
  </w:style>
  <w:style w:type="character" w:customStyle="1" w:styleId="BoldandItalics">
    <w:name w:val="Bold and Italics"/>
    <w:qFormat/>
    <w:rsid w:val="00002720"/>
    <w:rPr>
      <w:b/>
      <w:i/>
      <w:u w:val="none"/>
    </w:rPr>
  </w:style>
  <w:style w:type="paragraph" w:styleId="BalloonText">
    <w:name w:val="Balloon Text"/>
    <w:basedOn w:val="Normal"/>
    <w:link w:val="BalloonTextChar"/>
    <w:rsid w:val="00002720"/>
    <w:rPr>
      <w:rFonts w:ascii="Tahoma" w:hAnsi="Tahoma" w:cs="Tahoma"/>
      <w:sz w:val="16"/>
      <w:szCs w:val="16"/>
    </w:rPr>
  </w:style>
  <w:style w:type="character" w:customStyle="1" w:styleId="BalloonTextChar">
    <w:name w:val="Balloon Text Char"/>
    <w:basedOn w:val="DefaultParagraphFont"/>
    <w:link w:val="BalloonText"/>
    <w:rsid w:val="000027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7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7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720"/>
    <w:rPr>
      <w:b/>
      <w:color w:val="660033"/>
      <w:spacing w:val="0"/>
    </w:rPr>
  </w:style>
  <w:style w:type="paragraph" w:customStyle="1" w:styleId="Nameditemlist">
    <w:name w:val="Named item list"/>
    <w:basedOn w:val="BodyText"/>
    <w:qFormat/>
    <w:rsid w:val="00002720"/>
    <w:pPr>
      <w:tabs>
        <w:tab w:val="left" w:pos="2835"/>
      </w:tabs>
      <w:ind w:left="2835" w:hanging="2835"/>
    </w:pPr>
  </w:style>
  <w:style w:type="paragraph" w:customStyle="1" w:styleId="BodyTextnopadding">
    <w:name w:val="Body Text no padding"/>
    <w:basedOn w:val="BodyText"/>
    <w:qFormat/>
    <w:rsid w:val="00002720"/>
    <w:pPr>
      <w:spacing w:before="0" w:after="0"/>
    </w:pPr>
  </w:style>
  <w:style w:type="paragraph" w:customStyle="1" w:styleId="BodyTextBold">
    <w:name w:val="Body Text Bold"/>
    <w:basedOn w:val="BodyText"/>
    <w:qFormat/>
    <w:rsid w:val="00002720"/>
    <w:rPr>
      <w:b/>
    </w:rPr>
  </w:style>
  <w:style w:type="character" w:styleId="Hyperlink">
    <w:name w:val="Hyperlink"/>
    <w:basedOn w:val="DefaultParagraphFont"/>
    <w:uiPriority w:val="99"/>
    <w:unhideWhenUsed/>
    <w:rsid w:val="00845A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1337</Words>
  <Characters>8641</Characters>
  <Application>Microsoft Office Word</Application>
  <DocSecurity>0</DocSecurity>
  <Lines>278</Lines>
  <Paragraphs>221</Paragraphs>
  <ScaleCrop>false</ScaleCrop>
  <Company>Author-it Software Corporation Ltd.</Company>
  <LinksUpToDate>false</LinksUpToDate>
  <CharactersWithSpaces>9757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SHBBSSC003 Research and apply information on skin science in a skin therapy context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2025-03-02T00:33:00Z</dcterms:created>
  <dcterms:modified xsi:type="dcterms:W3CDTF">2025-03-02T00:33:00Z</dcterms:modified>
</cp:coreProperties>
</file>