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DD6" w:rsidP="00906D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SHBBSKT011 Provide superficial peel treatments</w:t>
      </w:r>
      <w:r>
        <w:fldChar w:fldCharType="end"/>
      </w:r>
    </w:p>
    <w:p w:rsidR="00906DD6" w:rsidP="00906DD6">
      <w:pPr>
        <w:pStyle w:val="Version"/>
        <w:sectPr w:rsidSect="00B63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F11" w:rsidP="00B63F11">
      <w:pPr>
        <w:pStyle w:val="SuperHeading"/>
      </w:pPr>
      <w:r w:rsidRPr="00B63F11">
        <w:t>Assessment Requirements for SHBBSKT011 Provide superficial peel treatments</w:t>
      </w:r>
    </w:p>
    <w:p w:rsidR="00000000" w:rsidRPr="00B63F11" w:rsidP="00B63F11">
      <w:pPr>
        <w:pStyle w:val="Heading1"/>
      </w:pPr>
      <w:bookmarkStart w:id="1" w:name="O_1204125"/>
      <w:bookmarkEnd w:id="1"/>
      <w:r w:rsidRPr="00B63F11">
        <w:t>Modification History</w:t>
      </w:r>
    </w:p>
    <w:p w:rsidR="00000000" w:rsidRPr="00B63F11" w:rsidP="00906DD6">
      <w:pPr>
        <w:pStyle w:val="BodyText"/>
      </w:pPr>
      <w:r w:rsidRPr="00B63F11">
        <w:t>No equivalent unit.</w:t>
      </w:r>
    </w:p>
    <w:p w:rsidR="00000000" w:rsidRPr="00B63F11" w:rsidP="00B63F11">
      <w:pPr>
        <w:pStyle w:val="Heading1"/>
      </w:pPr>
      <w:bookmarkStart w:id="2" w:name="O_1204126"/>
      <w:bookmarkEnd w:id="2"/>
      <w:r w:rsidRPr="00B63F11">
        <w:t>Performance Evidence</w:t>
      </w:r>
    </w:p>
    <w:p w:rsidR="00000000" w:rsidRPr="00B63F11" w:rsidP="00906DD6">
      <w:pPr>
        <w:pStyle w:val="BodyText"/>
      </w:pPr>
      <w:r w:rsidRPr="00B63F11">
        <w:t>Evidence of the ability to complete tasks outlined in elements and performance criteria of this unit in the context of the job role, and:</w:t>
      </w:r>
    </w:p>
    <w:p w:rsidR="00000000" w:rsidRPr="00B63F11" w:rsidP="00B63F11">
      <w:pPr>
        <w:pStyle w:val="ListBullet"/>
      </w:pPr>
      <w:r w:rsidRPr="00B63F11">
        <w:t xml:space="preserve">safely provide at least three epidermal peels to treat at least three the following: </w:t>
      </w:r>
    </w:p>
    <w:p w:rsidR="00000000" w:rsidRPr="00B63F11" w:rsidP="00B63F11">
      <w:pPr>
        <w:pStyle w:val="ListBullet2"/>
      </w:pPr>
      <w:r w:rsidRPr="00B63F11">
        <w:t>fine lines and wrinkles</w:t>
      </w:r>
    </w:p>
    <w:p w:rsidR="00000000" w:rsidRPr="00B63F11" w:rsidP="00B63F11">
      <w:pPr>
        <w:pStyle w:val="ListBullet2"/>
      </w:pPr>
      <w:r w:rsidRPr="00B63F11">
        <w:t>irregu</w:t>
      </w:r>
      <w:r w:rsidRPr="00B63F11">
        <w:t>lar texture</w:t>
      </w:r>
    </w:p>
    <w:p w:rsidR="00000000" w:rsidRPr="00B63F11" w:rsidP="00B63F11">
      <w:pPr>
        <w:pStyle w:val="ListBullet2"/>
      </w:pPr>
      <w:r w:rsidRPr="00B63F11">
        <w:t>hyperpigmentation other than melasma</w:t>
      </w:r>
    </w:p>
    <w:p w:rsidR="00000000" w:rsidRPr="00B63F11" w:rsidP="00B63F11">
      <w:pPr>
        <w:pStyle w:val="ListBullet2"/>
      </w:pPr>
      <w:r w:rsidRPr="00B63F11">
        <w:t>mild acne</w:t>
      </w:r>
    </w:p>
    <w:p w:rsidR="00000000" w:rsidRPr="00B63F11" w:rsidP="00B63F11">
      <w:pPr>
        <w:pStyle w:val="ListBullet"/>
      </w:pPr>
      <w:r w:rsidRPr="00B63F11">
        <w:t>for each of the above treatments:</w:t>
      </w:r>
    </w:p>
    <w:p w:rsidR="00000000" w:rsidRPr="00B63F11" w:rsidP="00B63F11">
      <w:pPr>
        <w:pStyle w:val="ListBullet2"/>
      </w:pPr>
      <w:r w:rsidRPr="00B63F11">
        <w:t>adjust and modify treatment programs in response to client reaction to treatment</w:t>
      </w:r>
    </w:p>
    <w:p w:rsidR="00000000" w:rsidRPr="00B63F11" w:rsidP="00B63F11">
      <w:pPr>
        <w:pStyle w:val="ListBullet2"/>
      </w:pPr>
      <w:r w:rsidRPr="00B63F11">
        <w:t>provide pre- and post-treatment advice to clients</w:t>
      </w:r>
    </w:p>
    <w:p w:rsidR="00000000" w:rsidRPr="00B63F11" w:rsidP="00B63F11">
      <w:pPr>
        <w:pStyle w:val="ListBullet2"/>
      </w:pPr>
      <w:r w:rsidRPr="00B63F11">
        <w:t>complete and store client records and workplace documentation</w:t>
      </w:r>
    </w:p>
    <w:p w:rsidR="00000000" w:rsidRPr="00B63F11" w:rsidP="00B63F11">
      <w:pPr>
        <w:pStyle w:val="ListBullet2"/>
      </w:pPr>
      <w:r w:rsidRPr="00B63F11">
        <w:t>consult, advise and reassure clients at all stages in treatment.</w:t>
      </w:r>
    </w:p>
    <w:p w:rsidR="00000000" w:rsidRPr="00B63F11" w:rsidP="00B63F11">
      <w:pPr>
        <w:pStyle w:val="AllowPageBreak"/>
      </w:pPr>
    </w:p>
    <w:p w:rsidR="00000000" w:rsidRPr="00B63F11" w:rsidP="00B63F11">
      <w:pPr>
        <w:pStyle w:val="Heading1"/>
      </w:pPr>
      <w:bookmarkStart w:id="3" w:name="O_1204127"/>
      <w:bookmarkEnd w:id="3"/>
      <w:r w:rsidRPr="00B63F11">
        <w:t>Knowledge Evidence</w:t>
      </w:r>
    </w:p>
    <w:p w:rsidR="00000000" w:rsidRPr="00B63F11" w:rsidP="00906DD6">
      <w:pPr>
        <w:pStyle w:val="BodyText"/>
      </w:pPr>
      <w:r w:rsidRPr="00B63F11">
        <w:t xml:space="preserve">Demonstrated knowledge required to complete the tasks outlined in elements and performance </w:t>
      </w:r>
      <w:r w:rsidRPr="00B63F11">
        <w:t>criteria of this unit:</w:t>
      </w:r>
    </w:p>
    <w:p w:rsidR="00000000" w:rsidRPr="00B63F11" w:rsidP="00B63F11">
      <w:pPr>
        <w:pStyle w:val="ListBullet"/>
      </w:pPr>
      <w:r w:rsidRPr="00B63F11">
        <w:t>relevant state or territory and local council health Acts, regulations and guidelines relating to beauty services</w:t>
      </w:r>
    </w:p>
    <w:p w:rsidR="00000000" w:rsidRPr="00B63F11" w:rsidP="00B63F11">
      <w:pPr>
        <w:pStyle w:val="ListBullet"/>
      </w:pPr>
      <w:r w:rsidRPr="00B63F11">
        <w:t>relevant state or territory workplace health and safety regulations and personal responsibilities</w:t>
      </w:r>
    </w:p>
    <w:p w:rsidR="00000000" w:rsidRPr="00B63F11" w:rsidP="00B63F11">
      <w:pPr>
        <w:pStyle w:val="ListBullet"/>
      </w:pPr>
      <w:r w:rsidRPr="00B63F11">
        <w:t>infection control pr</w:t>
      </w:r>
      <w:r w:rsidRPr="00B63F11">
        <w:t xml:space="preserve">ocedures and application of universal precautions </w:t>
      </w:r>
    </w:p>
    <w:p w:rsidR="00000000" w:rsidRPr="00B63F11" w:rsidP="00B63F11">
      <w:pPr>
        <w:pStyle w:val="ListBullet"/>
      </w:pPr>
      <w:r w:rsidRPr="00B63F11">
        <w:t>organisation policies and procedures</w:t>
      </w:r>
    </w:p>
    <w:p w:rsidR="00000000" w:rsidRPr="00B63F11" w:rsidP="00B63F11">
      <w:pPr>
        <w:pStyle w:val="ListBullet"/>
      </w:pPr>
      <w:r w:rsidRPr="00B63F11">
        <w:t xml:space="preserve">operator’s legal and insurance liabilities and responsibilities </w:t>
      </w:r>
    </w:p>
    <w:p w:rsidR="00000000" w:rsidRPr="00B63F11" w:rsidP="00B63F11">
      <w:pPr>
        <w:pStyle w:val="ListBullet"/>
      </w:pPr>
      <w:r w:rsidRPr="00B63F11">
        <w:t>classification of peel solutions according to their effect on the skin:</w:t>
      </w:r>
    </w:p>
    <w:p w:rsidR="00000000" w:rsidRPr="00B63F11" w:rsidP="00B63F11">
      <w:pPr>
        <w:pStyle w:val="ListBullet2"/>
      </w:pPr>
      <w:r w:rsidRPr="00B63F11">
        <w:t>very superficial peels– stratu</w:t>
      </w:r>
      <w:r w:rsidRPr="00B63F11">
        <w:t>m corneum</w:t>
      </w:r>
    </w:p>
    <w:p w:rsidR="00000000" w:rsidRPr="00B63F11" w:rsidP="00B63F11">
      <w:pPr>
        <w:pStyle w:val="ListBullet2"/>
      </w:pPr>
      <w:r w:rsidRPr="00B63F11">
        <w:t>superficial peels– epidermal</w:t>
      </w:r>
    </w:p>
    <w:p w:rsidR="00000000" w:rsidRPr="00B63F11" w:rsidP="00B63F11">
      <w:pPr>
        <w:pStyle w:val="ListBullet2"/>
      </w:pPr>
      <w:r w:rsidRPr="00B63F11">
        <w:t>medium-depth peels – epidermal into papillary dermis</w:t>
      </w:r>
    </w:p>
    <w:p w:rsidR="00000000" w:rsidRPr="00B63F11" w:rsidP="00B63F11">
      <w:pPr>
        <w:pStyle w:val="ListBullet2"/>
      </w:pPr>
      <w:r w:rsidRPr="00B63F11">
        <w:t>deep peels – papillary dermis into the upper reticular dermis</w:t>
      </w:r>
    </w:p>
    <w:p w:rsidR="00000000" w:rsidRPr="00B63F11" w:rsidP="00B63F11">
      <w:pPr>
        <w:pStyle w:val="ListBullet"/>
      </w:pPr>
      <w:r w:rsidRPr="00B63F11">
        <w:t xml:space="preserve">scope of practice issues including limitations to epidermal peels used by skin therapists </w:t>
      </w:r>
      <w:r w:rsidRPr="00B63F11">
        <w:t>and those used under medical supervision</w:t>
      </w:r>
    </w:p>
    <w:p w:rsidR="00000000" w:rsidRPr="00B63F11" w:rsidP="00B63F11">
      <w:pPr>
        <w:pStyle w:val="ListBullet"/>
      </w:pPr>
      <w:r w:rsidRPr="00B63F11">
        <w:t>mechanism of action of peel solutions on skin</w:t>
      </w:r>
    </w:p>
    <w:p w:rsidR="00000000" w:rsidRPr="00B63F11" w:rsidP="00B63F11">
      <w:pPr>
        <w:pStyle w:val="ListBullet"/>
      </w:pPr>
      <w:r w:rsidRPr="00B63F11">
        <w:t>factors to consider when choosing a peel type for specific clients</w:t>
      </w:r>
    </w:p>
    <w:p w:rsidR="00000000" w:rsidRPr="00B63F11" w:rsidP="00B63F11">
      <w:pPr>
        <w:pStyle w:val="ListBullet"/>
      </w:pPr>
      <w:r w:rsidRPr="00B63F11">
        <w:t>indications for treatment:</w:t>
      </w:r>
    </w:p>
    <w:p w:rsidR="00000000" w:rsidRPr="00B63F11" w:rsidP="00B63F11">
      <w:pPr>
        <w:pStyle w:val="ListBullet2"/>
      </w:pPr>
      <w:r w:rsidRPr="00B63F11">
        <w:t>lines and wrinkles</w:t>
      </w:r>
    </w:p>
    <w:p w:rsidR="00000000" w:rsidRPr="00B63F11" w:rsidP="00B63F11">
      <w:pPr>
        <w:pStyle w:val="ListBullet2"/>
      </w:pPr>
      <w:r w:rsidRPr="00B63F11">
        <w:t xml:space="preserve">irregular texture </w:t>
      </w:r>
    </w:p>
    <w:p w:rsidR="00000000" w:rsidRPr="00B63F11" w:rsidP="00B63F11">
      <w:pPr>
        <w:pStyle w:val="ListBullet2"/>
      </w:pPr>
      <w:r w:rsidRPr="00B63F11">
        <w:t xml:space="preserve">hyperpigmentation </w:t>
      </w:r>
    </w:p>
    <w:p w:rsidR="00000000" w:rsidRPr="00B63F11" w:rsidP="00B63F11">
      <w:pPr>
        <w:pStyle w:val="ListBullet2"/>
      </w:pPr>
      <w:r w:rsidRPr="00B63F11">
        <w:t>melasma</w:t>
      </w:r>
    </w:p>
    <w:p w:rsidR="00000000" w:rsidRPr="00B63F11" w:rsidP="00B63F11">
      <w:pPr>
        <w:pStyle w:val="ListBullet2"/>
      </w:pPr>
      <w:r w:rsidRPr="00B63F11">
        <w:t>mild acne</w:t>
      </w:r>
      <w:r w:rsidRPr="00B63F11">
        <w:t xml:space="preserve"> </w:t>
      </w:r>
    </w:p>
    <w:p w:rsidR="00000000" w:rsidRPr="00B63F11" w:rsidP="00B63F11">
      <w:pPr>
        <w:pStyle w:val="ListBullet"/>
      </w:pPr>
      <w:r w:rsidRPr="00B63F11">
        <w:t>contraindications to treatments:</w:t>
      </w:r>
    </w:p>
    <w:p w:rsidR="00000000" w:rsidRPr="00B63F11" w:rsidP="00B63F11">
      <w:pPr>
        <w:pStyle w:val="ListBullet2"/>
      </w:pPr>
      <w:r w:rsidRPr="00B63F11">
        <w:t>sunburn and inflamed skin</w:t>
      </w:r>
    </w:p>
    <w:p w:rsidR="00000000" w:rsidRPr="00B63F11" w:rsidP="00B63F11">
      <w:pPr>
        <w:pStyle w:val="ListBullet2"/>
      </w:pPr>
      <w:r w:rsidRPr="00B63F11">
        <w:t>sun and adverse weather exposure</w:t>
      </w:r>
    </w:p>
    <w:p w:rsidR="00000000" w:rsidRPr="00B63F11" w:rsidP="00B63F11">
      <w:pPr>
        <w:pStyle w:val="ListBullet2"/>
      </w:pPr>
      <w:r w:rsidRPr="00B63F11">
        <w:t>excessive telangiectasia</w:t>
      </w:r>
    </w:p>
    <w:p w:rsidR="00000000" w:rsidRPr="00B63F11" w:rsidP="00B63F11">
      <w:pPr>
        <w:pStyle w:val="ListBullet2"/>
      </w:pPr>
      <w:r w:rsidRPr="00B63F11">
        <w:t>bacterial, viral or fungal skin infections</w:t>
      </w:r>
    </w:p>
    <w:p w:rsidR="00000000" w:rsidRPr="00B63F11" w:rsidP="00B63F11">
      <w:pPr>
        <w:pStyle w:val="ListBullet2"/>
      </w:pPr>
      <w:r w:rsidRPr="00B63F11">
        <w:t>active facial rashes</w:t>
      </w:r>
    </w:p>
    <w:p w:rsidR="00000000" w:rsidRPr="00B63F11" w:rsidP="00B63F11">
      <w:pPr>
        <w:pStyle w:val="ListBullet2"/>
      </w:pPr>
      <w:r w:rsidRPr="00B63F11">
        <w:t>active herpes simplex</w:t>
      </w:r>
    </w:p>
    <w:p w:rsidR="00000000" w:rsidRPr="00B63F11" w:rsidP="00B63F11">
      <w:pPr>
        <w:pStyle w:val="ListBullet2"/>
      </w:pPr>
      <w:r w:rsidRPr="00B63F11">
        <w:t>open lesions on face</w:t>
      </w:r>
    </w:p>
    <w:p w:rsidR="00000000" w:rsidRPr="00B63F11" w:rsidP="00B63F11">
      <w:pPr>
        <w:pStyle w:val="ListBullet2"/>
      </w:pPr>
      <w:r w:rsidRPr="00B63F11">
        <w:t>immediate post-facelift or facial surgery</w:t>
      </w:r>
    </w:p>
    <w:p w:rsidR="00000000" w:rsidRPr="00B63F11" w:rsidP="00B63F11">
      <w:pPr>
        <w:pStyle w:val="ListBullet2"/>
      </w:pPr>
      <w:r w:rsidRPr="00B63F11">
        <w:t>current use of isotretinoin</w:t>
      </w:r>
    </w:p>
    <w:p w:rsidR="00000000" w:rsidRPr="00B63F11" w:rsidP="00B63F11">
      <w:pPr>
        <w:pStyle w:val="ListBullet2"/>
      </w:pPr>
      <w:r w:rsidRPr="00B63F11">
        <w:t>cancer</w:t>
      </w:r>
    </w:p>
    <w:p w:rsidR="00000000" w:rsidRPr="00B63F11" w:rsidP="00B63F11">
      <w:pPr>
        <w:pStyle w:val="ListBullet2"/>
      </w:pPr>
      <w:r w:rsidRPr="00B63F11">
        <w:t>breastfeeding women</w:t>
      </w:r>
    </w:p>
    <w:p w:rsidR="00000000" w:rsidRPr="00B63F11" w:rsidP="00B63F11">
      <w:pPr>
        <w:pStyle w:val="ListBullet2"/>
      </w:pPr>
      <w:r w:rsidRPr="00B63F11">
        <w:t>pregnancy</w:t>
      </w:r>
    </w:p>
    <w:p w:rsidR="00000000" w:rsidRPr="00B63F11" w:rsidP="00B63F11">
      <w:pPr>
        <w:pStyle w:val="ListBullet2"/>
      </w:pPr>
      <w:r w:rsidRPr="00B63F11">
        <w:t>clients with suspected body dysmorphic disorder</w:t>
      </w:r>
    </w:p>
    <w:p w:rsidR="00000000" w:rsidRPr="00B63F11" w:rsidP="00B63F11">
      <w:pPr>
        <w:pStyle w:val="ListBullet2"/>
      </w:pPr>
      <w:r w:rsidRPr="00B63F11">
        <w:t>active acne</w:t>
      </w:r>
    </w:p>
    <w:p w:rsidR="00000000" w:rsidRPr="00B63F11" w:rsidP="00B63F11">
      <w:pPr>
        <w:pStyle w:val="ListBullet2"/>
      </w:pPr>
      <w:r w:rsidRPr="00B63F11">
        <w:t>injectables within 14 days</w:t>
      </w:r>
    </w:p>
    <w:p w:rsidR="00000000" w:rsidRPr="00B63F11" w:rsidP="00B63F11">
      <w:pPr>
        <w:pStyle w:val="ListBullet"/>
      </w:pPr>
      <w:r w:rsidRPr="00B63F11">
        <w:t>when to refer client to medical practitioner:</w:t>
      </w:r>
    </w:p>
    <w:p w:rsidR="00000000" w:rsidRPr="00B63F11" w:rsidP="00B63F11">
      <w:pPr>
        <w:pStyle w:val="ListBullet2"/>
      </w:pPr>
      <w:r w:rsidRPr="00B63F11">
        <w:t>solar keratosi</w:t>
      </w:r>
      <w:r w:rsidRPr="00B63F11">
        <w:t>s</w:t>
      </w:r>
    </w:p>
    <w:p w:rsidR="00000000" w:rsidRPr="00B63F11" w:rsidP="00B63F11">
      <w:pPr>
        <w:pStyle w:val="ListBullet2"/>
      </w:pPr>
      <w:r w:rsidRPr="00B63F11">
        <w:t>undiagnosed pigmented skin lesions</w:t>
      </w:r>
    </w:p>
    <w:p w:rsidR="00000000" w:rsidRPr="00B63F11" w:rsidP="00B63F11">
      <w:pPr>
        <w:pStyle w:val="ListBullet2"/>
      </w:pPr>
      <w:r w:rsidRPr="00B63F11">
        <w:t>adverse effects</w:t>
      </w:r>
    </w:p>
    <w:p w:rsidR="00000000" w:rsidRPr="00B63F11" w:rsidP="00B63F11">
      <w:pPr>
        <w:pStyle w:val="ListBullet2"/>
      </w:pPr>
      <w:r w:rsidRPr="00B63F11">
        <w:t>skin diseases and disorders</w:t>
      </w:r>
    </w:p>
    <w:p w:rsidR="00000000" w:rsidRPr="00B63F11" w:rsidP="00B63F11">
      <w:pPr>
        <w:pStyle w:val="ListBullet2"/>
      </w:pPr>
      <w:r w:rsidRPr="00B63F11">
        <w:t>cancer</w:t>
      </w:r>
    </w:p>
    <w:p w:rsidR="00000000" w:rsidRPr="00B63F11" w:rsidP="00B63F11">
      <w:pPr>
        <w:pStyle w:val="ListBullet"/>
      </w:pPr>
      <w:r w:rsidRPr="00B63F11">
        <w:t>effect of treatment on face, hands, forearms, neck, décolletage</w:t>
      </w:r>
    </w:p>
    <w:p w:rsidR="00000000" w:rsidRPr="00B63F11" w:rsidP="00B63F11">
      <w:pPr>
        <w:pStyle w:val="ListBullet"/>
      </w:pPr>
      <w:r w:rsidRPr="00B63F11">
        <w:t>normal skin reaction to peels:</w:t>
      </w:r>
    </w:p>
    <w:p w:rsidR="00000000" w:rsidRPr="00B63F11" w:rsidP="00B63F11">
      <w:pPr>
        <w:pStyle w:val="ListBullet2"/>
      </w:pPr>
      <w:r w:rsidRPr="00B63F11">
        <w:t>erythema</w:t>
      </w:r>
    </w:p>
    <w:p w:rsidR="00000000" w:rsidRPr="00B63F11" w:rsidP="00B63F11">
      <w:pPr>
        <w:pStyle w:val="ListBullet2"/>
      </w:pPr>
      <w:r w:rsidRPr="00B63F11">
        <w:t>tingle or itch sensation</w:t>
      </w:r>
    </w:p>
    <w:p w:rsidR="00000000" w:rsidRPr="00B63F11" w:rsidP="00B63F11">
      <w:pPr>
        <w:pStyle w:val="ListBullet2"/>
      </w:pPr>
      <w:r w:rsidRPr="00B63F11">
        <w:t xml:space="preserve">burning and heat sensation </w:t>
      </w:r>
    </w:p>
    <w:p w:rsidR="00000000" w:rsidRPr="00B63F11" w:rsidP="00B63F11">
      <w:pPr>
        <w:pStyle w:val="ListBullet2"/>
      </w:pPr>
      <w:r w:rsidRPr="00B63F11">
        <w:t>hot spots</w:t>
      </w:r>
    </w:p>
    <w:p w:rsidR="00000000" w:rsidRPr="00B63F11" w:rsidP="00B63F11">
      <w:pPr>
        <w:pStyle w:val="ListBullet"/>
      </w:pPr>
      <w:r w:rsidRPr="00B63F11">
        <w:t>appearance of adverse effects:</w:t>
      </w:r>
    </w:p>
    <w:p w:rsidR="00000000" w:rsidRPr="00B63F11" w:rsidP="00B63F11">
      <w:pPr>
        <w:pStyle w:val="ListBullet2"/>
      </w:pPr>
      <w:r w:rsidRPr="00B63F11">
        <w:t>skin irritation</w:t>
      </w:r>
    </w:p>
    <w:p w:rsidR="00000000" w:rsidRPr="00B63F11" w:rsidP="00B63F11">
      <w:pPr>
        <w:pStyle w:val="ListBullet2"/>
      </w:pPr>
      <w:r w:rsidRPr="00B63F11">
        <w:t>dry skin</w:t>
      </w:r>
    </w:p>
    <w:p w:rsidR="00000000" w:rsidRPr="00B63F11" w:rsidP="00B63F11">
      <w:pPr>
        <w:pStyle w:val="ListBullet2"/>
      </w:pPr>
      <w:r w:rsidRPr="00B63F11">
        <w:t>allergy</w:t>
      </w:r>
    </w:p>
    <w:p w:rsidR="00000000" w:rsidRPr="00B63F11" w:rsidP="00B63F11">
      <w:pPr>
        <w:pStyle w:val="ListBullet2"/>
      </w:pPr>
      <w:r w:rsidRPr="00B63F11">
        <w:t>skin blanching</w:t>
      </w:r>
    </w:p>
    <w:p w:rsidR="00000000" w:rsidRPr="00B63F11" w:rsidP="00B63F11">
      <w:pPr>
        <w:pStyle w:val="ListBullet2"/>
      </w:pPr>
      <w:r w:rsidRPr="00B63F11">
        <w:t xml:space="preserve">epidermolysis </w:t>
      </w:r>
    </w:p>
    <w:p w:rsidR="00000000" w:rsidRPr="00B63F11" w:rsidP="00B63F11">
      <w:pPr>
        <w:pStyle w:val="ListBullet2"/>
      </w:pPr>
      <w:r w:rsidRPr="00B63F11">
        <w:t>herpes Simplex 1 breakout</w:t>
      </w:r>
    </w:p>
    <w:p w:rsidR="00000000" w:rsidRPr="00B63F11" w:rsidP="00B63F11">
      <w:pPr>
        <w:pStyle w:val="ListBullet2"/>
      </w:pPr>
      <w:r w:rsidRPr="00B63F11">
        <w:t>infections</w:t>
      </w:r>
    </w:p>
    <w:p w:rsidR="00000000" w:rsidRPr="00B63F11" w:rsidP="00B63F11">
      <w:pPr>
        <w:pStyle w:val="ListBullet2"/>
      </w:pPr>
      <w:r w:rsidRPr="00B63F11">
        <w:t>acne breakouts</w:t>
      </w:r>
    </w:p>
    <w:p w:rsidR="00000000" w:rsidRPr="00B63F11" w:rsidP="00B63F11">
      <w:pPr>
        <w:pStyle w:val="ListBullet2"/>
      </w:pPr>
      <w:r w:rsidRPr="00B63F11">
        <w:t>post inflammatory hyperpigmentation</w:t>
      </w:r>
    </w:p>
    <w:p w:rsidR="00000000" w:rsidRPr="00B63F11" w:rsidP="00B63F11">
      <w:pPr>
        <w:pStyle w:val="ListBullet2"/>
      </w:pPr>
      <w:r w:rsidRPr="00B63F11">
        <w:t>hypopigmentation</w:t>
      </w:r>
    </w:p>
    <w:p w:rsidR="00000000" w:rsidRPr="00B63F11" w:rsidP="00B63F11">
      <w:pPr>
        <w:pStyle w:val="ListBullet"/>
      </w:pPr>
      <w:r w:rsidRPr="00B63F11">
        <w:t>skin diagnosis frameworks used in dermatology:</w:t>
      </w:r>
    </w:p>
    <w:p w:rsidR="00000000" w:rsidRPr="00B63F11" w:rsidP="00B63F11">
      <w:pPr>
        <w:pStyle w:val="ListBullet2"/>
      </w:pPr>
      <w:r w:rsidRPr="00B63F11">
        <w:t>Fitzpatrick Skin Phototype</w:t>
      </w:r>
    </w:p>
    <w:p w:rsidR="00000000" w:rsidRPr="00B63F11" w:rsidP="00B63F11">
      <w:pPr>
        <w:pStyle w:val="ListBullet2"/>
      </w:pPr>
      <w:r w:rsidRPr="00B63F11">
        <w:t>Rubin Scale</w:t>
      </w:r>
    </w:p>
    <w:p w:rsidR="00000000" w:rsidRPr="00B63F11" w:rsidP="00B63F11">
      <w:pPr>
        <w:pStyle w:val="ListBullet2"/>
      </w:pPr>
      <w:r w:rsidRPr="00B63F11">
        <w:t>Acne Global Severity Score</w:t>
      </w:r>
    </w:p>
    <w:p w:rsidR="00000000" w:rsidRPr="00B63F11" w:rsidP="00B63F11">
      <w:pPr>
        <w:pStyle w:val="ListBullet2"/>
      </w:pPr>
      <w:r w:rsidRPr="00B63F11">
        <w:t>Glogau Scale</w:t>
      </w:r>
    </w:p>
    <w:p w:rsidR="00000000" w:rsidRPr="00B63F11" w:rsidP="00B63F11">
      <w:pPr>
        <w:pStyle w:val="ListBullet2"/>
      </w:pPr>
      <w:r w:rsidRPr="00B63F11">
        <w:t>acne grades</w:t>
      </w:r>
    </w:p>
    <w:p w:rsidR="00000000" w:rsidRPr="00B63F11" w:rsidP="00B63F11">
      <w:pPr>
        <w:pStyle w:val="ListBullet"/>
      </w:pPr>
      <w:r w:rsidRPr="00B63F11">
        <w:t>how ageing and acne conditions affect the anatomy and physiology of the epidermis and dermis</w:t>
      </w:r>
    </w:p>
    <w:p w:rsidR="00000000" w:rsidRPr="00B63F11" w:rsidP="00B63F11">
      <w:pPr>
        <w:pStyle w:val="ListBullet"/>
      </w:pPr>
      <w:r w:rsidRPr="00B63F11">
        <w:t>nervous system and its relationship to skin sensations</w:t>
      </w:r>
    </w:p>
    <w:p w:rsidR="00000000" w:rsidRPr="00B63F11" w:rsidP="00B63F11">
      <w:pPr>
        <w:pStyle w:val="ListBullet"/>
      </w:pPr>
      <w:r w:rsidRPr="00B63F11">
        <w:t>definition and a</w:t>
      </w:r>
      <w:r w:rsidRPr="00B63F11">
        <w:t>ppearance of first, second and third degree skin burns</w:t>
      </w:r>
    </w:p>
    <w:p w:rsidR="00000000" w:rsidRPr="00B63F11" w:rsidP="00B63F11">
      <w:pPr>
        <w:pStyle w:val="ListBullet"/>
      </w:pPr>
      <w:r w:rsidRPr="00B63F11">
        <w:t>chemical peels as controlled skin wounding, normal and abnormal wound healing</w:t>
      </w:r>
    </w:p>
    <w:p w:rsidR="00000000" w:rsidRPr="00B63F11" w:rsidP="00B63F11">
      <w:pPr>
        <w:pStyle w:val="ListBullet"/>
      </w:pPr>
      <w:r w:rsidRPr="00B63F11">
        <w:t xml:space="preserve">factors affecting combining epidermal peels with: </w:t>
      </w:r>
    </w:p>
    <w:p w:rsidR="00000000" w:rsidRPr="00B63F11" w:rsidP="00B63F11">
      <w:pPr>
        <w:pStyle w:val="ListBullet2"/>
      </w:pPr>
      <w:r w:rsidRPr="00B63F11">
        <w:t>dermal fillers</w:t>
      </w:r>
    </w:p>
    <w:p w:rsidR="00000000" w:rsidRPr="00B63F11" w:rsidP="00B63F11">
      <w:pPr>
        <w:pStyle w:val="ListBullet2"/>
      </w:pPr>
      <w:r w:rsidRPr="00B63F11">
        <w:t>injectable muscle relaxants</w:t>
      </w:r>
    </w:p>
    <w:p w:rsidR="00000000" w:rsidRPr="00B63F11" w:rsidP="00B63F11">
      <w:pPr>
        <w:pStyle w:val="ListBullet2"/>
      </w:pPr>
      <w:r w:rsidRPr="00B63F11">
        <w:t>facials</w:t>
      </w:r>
    </w:p>
    <w:p w:rsidR="00000000" w:rsidRPr="00B63F11" w:rsidP="00B63F11">
      <w:pPr>
        <w:pStyle w:val="ListBullet2"/>
      </w:pPr>
      <w:r w:rsidRPr="00B63F11">
        <w:t>microdermabrasion</w:t>
      </w:r>
    </w:p>
    <w:p w:rsidR="00000000" w:rsidRPr="00B63F11" w:rsidP="00B63F11">
      <w:pPr>
        <w:pStyle w:val="ListBullet2"/>
      </w:pPr>
      <w:r w:rsidRPr="00B63F11">
        <w:t>laser, intense pulsed light and LED skin treatments</w:t>
      </w:r>
    </w:p>
    <w:p w:rsidR="00000000" w:rsidRPr="00B63F11" w:rsidP="00B63F11">
      <w:pPr>
        <w:pStyle w:val="ListBullet"/>
      </w:pPr>
      <w:r w:rsidRPr="00B63F11">
        <w:t xml:space="preserve">factors affecting the timing of repeat treatment: </w:t>
      </w:r>
    </w:p>
    <w:p w:rsidR="00000000" w:rsidRPr="00B63F11" w:rsidP="00B63F11">
      <w:pPr>
        <w:pStyle w:val="ListBullet2"/>
      </w:pPr>
      <w:r w:rsidRPr="00B63F11">
        <w:t>epidermal peel type</w:t>
      </w:r>
    </w:p>
    <w:p w:rsidR="00000000" w:rsidRPr="00B63F11" w:rsidP="00B63F11">
      <w:pPr>
        <w:pStyle w:val="ListBullet2"/>
      </w:pPr>
      <w:r w:rsidRPr="00B63F11">
        <w:t>skin reactions to previous peel</w:t>
      </w:r>
    </w:p>
    <w:p w:rsidR="00000000" w:rsidRPr="00B63F11" w:rsidP="00B63F11">
      <w:pPr>
        <w:pStyle w:val="ListBullet2"/>
      </w:pPr>
      <w:r w:rsidRPr="00B63F11">
        <w:t>skin reactions</w:t>
      </w:r>
    </w:p>
    <w:p w:rsidR="00000000" w:rsidRPr="00B63F11" w:rsidP="00B63F11">
      <w:pPr>
        <w:pStyle w:val="ListBullet2"/>
      </w:pPr>
      <w:r w:rsidRPr="00B63F11">
        <w:t>client considerations including business and social commitments</w:t>
      </w:r>
    </w:p>
    <w:p w:rsidR="00000000" w:rsidRPr="00B63F11" w:rsidP="00B63F11">
      <w:pPr>
        <w:pStyle w:val="ListBullet"/>
      </w:pPr>
      <w:r w:rsidRPr="00B63F11">
        <w:t xml:space="preserve">pre-treatment home </w:t>
      </w:r>
      <w:r w:rsidRPr="00B63F11">
        <w:t>skin care regimes:</w:t>
      </w:r>
    </w:p>
    <w:p w:rsidR="00000000" w:rsidRPr="00B63F11" w:rsidP="00B63F11">
      <w:pPr>
        <w:pStyle w:val="ListBullet2"/>
      </w:pPr>
      <w:r w:rsidRPr="00B63F11">
        <w:t>specialised cleansers</w:t>
      </w:r>
    </w:p>
    <w:p w:rsidR="00000000" w:rsidRPr="00B63F11" w:rsidP="00B63F11">
      <w:pPr>
        <w:pStyle w:val="ListBullet2"/>
      </w:pPr>
      <w:r w:rsidRPr="00B63F11">
        <w:t>alpha-hydroxy acids</w:t>
      </w:r>
    </w:p>
    <w:p w:rsidR="00000000" w:rsidRPr="00B63F11" w:rsidP="00B63F11">
      <w:pPr>
        <w:pStyle w:val="ListBullet2"/>
      </w:pPr>
      <w:r w:rsidRPr="00B63F11">
        <w:t>vitamin A, B, C, E</w:t>
      </w:r>
    </w:p>
    <w:p w:rsidR="00000000" w:rsidRPr="00B63F11" w:rsidP="00B63F11">
      <w:pPr>
        <w:pStyle w:val="ListBullet2"/>
      </w:pPr>
      <w:r w:rsidRPr="00B63F11">
        <w:t>antioxidants</w:t>
      </w:r>
    </w:p>
    <w:p w:rsidR="00000000" w:rsidRPr="00B63F11" w:rsidP="00B63F11">
      <w:pPr>
        <w:pStyle w:val="ListBullet2"/>
      </w:pPr>
      <w:r w:rsidRPr="00B63F11">
        <w:t>tyrosinase inhibitors</w:t>
      </w:r>
    </w:p>
    <w:p w:rsidR="00000000" w:rsidRPr="00B63F11" w:rsidP="00B63F11">
      <w:pPr>
        <w:pStyle w:val="ListBullet2"/>
      </w:pPr>
      <w:r w:rsidRPr="00B63F11">
        <w:t>peptides</w:t>
      </w:r>
    </w:p>
    <w:p w:rsidR="00000000" w:rsidRPr="00B63F11" w:rsidP="00B63F11">
      <w:pPr>
        <w:pStyle w:val="ListBullet2"/>
      </w:pPr>
      <w:r w:rsidRPr="00B63F11">
        <w:t>hydroquinone</w:t>
      </w:r>
    </w:p>
    <w:p w:rsidR="00000000" w:rsidRPr="00B63F11" w:rsidP="00B63F11">
      <w:pPr>
        <w:pStyle w:val="ListBullet2"/>
      </w:pPr>
      <w:r w:rsidRPr="00B63F11">
        <w:t>sunscreen</w:t>
      </w:r>
    </w:p>
    <w:p w:rsidR="00000000" w:rsidRPr="00B63F11" w:rsidP="00B63F11">
      <w:pPr>
        <w:pStyle w:val="ListBullet2"/>
      </w:pPr>
      <w:r w:rsidRPr="00B63F11">
        <w:t>specialised moisturisers</w:t>
      </w:r>
    </w:p>
    <w:p w:rsidR="00000000" w:rsidRPr="00B63F11" w:rsidP="00B63F11">
      <w:pPr>
        <w:pStyle w:val="ListBullet2"/>
      </w:pPr>
      <w:r w:rsidRPr="00B63F11">
        <w:t>exfoliants</w:t>
      </w:r>
    </w:p>
    <w:p w:rsidR="00000000" w:rsidRPr="00B63F11" w:rsidP="00B63F11">
      <w:pPr>
        <w:pStyle w:val="ListBullet"/>
      </w:pPr>
      <w:r w:rsidRPr="00B63F11">
        <w:t>factors affecting recommended pre-treatment timing variations:</w:t>
      </w:r>
    </w:p>
    <w:p w:rsidR="00000000" w:rsidRPr="00B63F11" w:rsidP="00B63F11">
      <w:pPr>
        <w:pStyle w:val="ListBullet2"/>
      </w:pPr>
      <w:r w:rsidRPr="00B63F11">
        <w:t>client’</w:t>
      </w:r>
      <w:r w:rsidRPr="00B63F11">
        <w:t>s skin type and condition</w:t>
      </w:r>
    </w:p>
    <w:p w:rsidR="00000000" w:rsidRPr="00B63F11" w:rsidP="00B63F11">
      <w:pPr>
        <w:pStyle w:val="ListBullet2"/>
      </w:pPr>
      <w:r w:rsidRPr="00B63F11">
        <w:t>client commitments</w:t>
      </w:r>
    </w:p>
    <w:p w:rsidR="00000000" w:rsidRPr="00B63F11" w:rsidP="00B63F11">
      <w:pPr>
        <w:pStyle w:val="ListBullet2"/>
      </w:pPr>
      <w:r w:rsidRPr="00B63F11">
        <w:t>epidermal peel types and concentrations</w:t>
      </w:r>
    </w:p>
    <w:p w:rsidR="00000000" w:rsidRPr="00B63F11" w:rsidP="00B63F11">
      <w:pPr>
        <w:pStyle w:val="ListBullet2"/>
      </w:pPr>
      <w:r w:rsidRPr="00B63F11">
        <w:t>contact cooling</w:t>
      </w:r>
    </w:p>
    <w:p w:rsidR="00000000" w:rsidRPr="00B63F11" w:rsidP="00B63F11">
      <w:pPr>
        <w:pStyle w:val="ListBullet"/>
      </w:pPr>
      <w:r w:rsidRPr="00B63F11">
        <w:t>action of degreasing skin solutions:</w:t>
      </w:r>
    </w:p>
    <w:p w:rsidR="00000000" w:rsidRPr="00B63F11" w:rsidP="00B63F11">
      <w:pPr>
        <w:pStyle w:val="ListBullet2"/>
      </w:pPr>
      <w:r w:rsidRPr="00B63F11">
        <w:t>acetone</w:t>
      </w:r>
    </w:p>
    <w:p w:rsidR="00000000" w:rsidRPr="00B63F11" w:rsidP="00B63F11">
      <w:pPr>
        <w:pStyle w:val="ListBullet2"/>
      </w:pPr>
      <w:r w:rsidRPr="00B63F11">
        <w:t>Isopropyl alcohol (70%)</w:t>
      </w:r>
    </w:p>
    <w:p w:rsidR="00000000" w:rsidRPr="00B63F11" w:rsidP="00B63F11">
      <w:pPr>
        <w:pStyle w:val="ListBullet"/>
      </w:pPr>
      <w:r w:rsidRPr="00B63F11">
        <w:t>peeling agents:</w:t>
      </w:r>
    </w:p>
    <w:p w:rsidR="00000000" w:rsidRPr="00B63F11" w:rsidP="00B63F11">
      <w:pPr>
        <w:pStyle w:val="ListBullet2"/>
      </w:pPr>
      <w:r w:rsidRPr="00B63F11">
        <w:t>AHA</w:t>
      </w:r>
    </w:p>
    <w:p w:rsidR="00000000" w:rsidRPr="00B63F11" w:rsidP="00B63F11">
      <w:pPr>
        <w:pStyle w:val="ListBullet2"/>
      </w:pPr>
      <w:r w:rsidRPr="00B63F11">
        <w:t>BHA</w:t>
      </w:r>
    </w:p>
    <w:p w:rsidR="00000000" w:rsidRPr="00B63F11" w:rsidP="00B63F11">
      <w:pPr>
        <w:pStyle w:val="ListBullet2"/>
      </w:pPr>
      <w:r w:rsidRPr="00B63F11">
        <w:t>enzymes</w:t>
      </w:r>
    </w:p>
    <w:p w:rsidR="00000000" w:rsidRPr="00B63F11" w:rsidP="00B63F11">
      <w:pPr>
        <w:pStyle w:val="ListBullet"/>
      </w:pPr>
      <w:r w:rsidRPr="00B63F11">
        <w:t>appearance of end point:</w:t>
      </w:r>
    </w:p>
    <w:p w:rsidR="00000000" w:rsidRPr="00B63F11" w:rsidP="00B63F11">
      <w:pPr>
        <w:pStyle w:val="ListBullet2"/>
      </w:pPr>
      <w:r w:rsidRPr="00B63F11">
        <w:t xml:space="preserve">erythema </w:t>
      </w:r>
    </w:p>
    <w:p w:rsidR="00000000" w:rsidRPr="00B63F11" w:rsidP="00B63F11">
      <w:pPr>
        <w:pStyle w:val="ListBullet2"/>
      </w:pPr>
      <w:r w:rsidRPr="00B63F11">
        <w:t>vesiculation</w:t>
      </w:r>
    </w:p>
    <w:p w:rsidR="00000000" w:rsidRPr="00B63F11" w:rsidP="00B63F11">
      <w:pPr>
        <w:pStyle w:val="ListBullet"/>
      </w:pPr>
      <w:r w:rsidRPr="00B63F11">
        <w:t>factors affecting the duration of peel application:</w:t>
      </w:r>
    </w:p>
    <w:p w:rsidR="00000000" w:rsidRPr="00B63F11" w:rsidP="00B63F11">
      <w:pPr>
        <w:pStyle w:val="ListBullet2"/>
      </w:pPr>
      <w:r w:rsidRPr="00B63F11">
        <w:t>time versus observation of skin reaction</w:t>
      </w:r>
    </w:p>
    <w:p w:rsidR="00000000" w:rsidRPr="00B63F11" w:rsidP="00B63F11">
      <w:pPr>
        <w:pStyle w:val="ListBullet2"/>
      </w:pPr>
      <w:r w:rsidRPr="00B63F11">
        <w:t>use of occlusion to drive peel deeper</w:t>
      </w:r>
    </w:p>
    <w:p w:rsidR="00000000" w:rsidRPr="00B63F11" w:rsidP="00B63F11">
      <w:pPr>
        <w:pStyle w:val="ListBullet"/>
      </w:pPr>
      <w:r w:rsidRPr="00B63F11">
        <w:t xml:space="preserve">action of very superficial, superficial, medium and deep peels and scope of practice issues </w:t>
      </w:r>
    </w:p>
    <w:p w:rsidR="00000000" w:rsidRPr="00B63F11" w:rsidP="00B63F11">
      <w:pPr>
        <w:pStyle w:val="ListBullet"/>
      </w:pPr>
      <w:r w:rsidRPr="00B63F11">
        <w:t>role, benefits and effects of</w:t>
      </w:r>
      <w:r w:rsidRPr="00B63F11">
        <w:t xml:space="preserve"> additives in epidermal peels</w:t>
      </w:r>
    </w:p>
    <w:p w:rsidR="00000000" w:rsidRPr="00B63F11" w:rsidP="00B63F11">
      <w:pPr>
        <w:pStyle w:val="ListBullet"/>
      </w:pPr>
      <w:r w:rsidRPr="00B63F11">
        <w:t>factors affecting the calculation of the peel concentration:</w:t>
      </w:r>
    </w:p>
    <w:p w:rsidR="00000000" w:rsidRPr="00B63F11" w:rsidP="00B63F11">
      <w:pPr>
        <w:pStyle w:val="ListBullet2"/>
      </w:pPr>
      <w:r w:rsidRPr="00B63F11">
        <w:t>dryness of skin</w:t>
      </w:r>
    </w:p>
    <w:p w:rsidR="00000000" w:rsidRPr="00B63F11" w:rsidP="00B63F11">
      <w:pPr>
        <w:pStyle w:val="ListBullet2"/>
      </w:pPr>
      <w:r w:rsidRPr="00B63F11">
        <w:t>dehydration of skin</w:t>
      </w:r>
    </w:p>
    <w:p w:rsidR="00000000" w:rsidRPr="00B63F11" w:rsidP="00B63F11">
      <w:pPr>
        <w:pStyle w:val="ListBullet2"/>
      </w:pPr>
      <w:r w:rsidRPr="00B63F11">
        <w:t>client adherence to pre and post treatment skin care regime</w:t>
      </w:r>
    </w:p>
    <w:p w:rsidR="00000000" w:rsidRPr="00B63F11" w:rsidP="00B63F11">
      <w:pPr>
        <w:pStyle w:val="ListBullet2"/>
      </w:pPr>
      <w:r w:rsidRPr="00B63F11">
        <w:t>level of irritation of skin on day of treatment</w:t>
      </w:r>
    </w:p>
    <w:p w:rsidR="00000000" w:rsidRPr="00B63F11" w:rsidP="00B63F11">
      <w:pPr>
        <w:pStyle w:val="ListBullet2"/>
      </w:pPr>
      <w:r w:rsidRPr="00B63F11">
        <w:t>UV and weather exposure</w:t>
      </w:r>
    </w:p>
    <w:p w:rsidR="00000000" w:rsidRPr="00B63F11" w:rsidP="00B63F11">
      <w:pPr>
        <w:pStyle w:val="ListBullet2"/>
      </w:pPr>
      <w:r w:rsidRPr="00B63F11">
        <w:t>client’s requirements for social or business commitments</w:t>
      </w:r>
    </w:p>
    <w:p w:rsidR="00000000" w:rsidRPr="00B63F11" w:rsidP="00B63F11">
      <w:pPr>
        <w:pStyle w:val="ListBullet2"/>
      </w:pPr>
      <w:r w:rsidRPr="00B63F11">
        <w:t xml:space="preserve">result of previous peel </w:t>
      </w:r>
    </w:p>
    <w:p w:rsidR="00000000" w:rsidRPr="00B63F11" w:rsidP="00B63F11">
      <w:pPr>
        <w:pStyle w:val="ListBullet"/>
      </w:pPr>
      <w:r w:rsidRPr="00B63F11">
        <w:t xml:space="preserve">factors affecting the safe storage of peel solutions </w:t>
      </w:r>
    </w:p>
    <w:p w:rsidR="00000000" w:rsidRPr="00B63F11" w:rsidP="00B63F11">
      <w:pPr>
        <w:pStyle w:val="ListBullet"/>
      </w:pPr>
      <w:r w:rsidRPr="00B63F11">
        <w:t>peel performance variables:</w:t>
      </w:r>
    </w:p>
    <w:p w:rsidR="00000000" w:rsidRPr="00B63F11" w:rsidP="00B63F11">
      <w:pPr>
        <w:pStyle w:val="ListBullet2"/>
      </w:pPr>
      <w:r w:rsidRPr="00B63F11">
        <w:t>type</w:t>
      </w:r>
    </w:p>
    <w:p w:rsidR="00000000" w:rsidRPr="00B63F11" w:rsidP="00B63F11">
      <w:pPr>
        <w:pStyle w:val="ListBullet2"/>
      </w:pPr>
      <w:r w:rsidRPr="00B63F11">
        <w:t>concentration</w:t>
      </w:r>
    </w:p>
    <w:p w:rsidR="00000000" w:rsidRPr="00B63F11" w:rsidP="00B63F11">
      <w:pPr>
        <w:pStyle w:val="ListBullet2"/>
      </w:pPr>
      <w:r w:rsidRPr="00B63F11">
        <w:t>pH and pKa</w:t>
      </w:r>
    </w:p>
    <w:p w:rsidR="00000000" w:rsidRPr="00B63F11" w:rsidP="00B63F11">
      <w:pPr>
        <w:pStyle w:val="ListBullet2"/>
      </w:pPr>
      <w:r w:rsidRPr="00B63F11">
        <w:t>number of coats</w:t>
      </w:r>
    </w:p>
    <w:p w:rsidR="00000000" w:rsidRPr="00B63F11" w:rsidP="00B63F11">
      <w:pPr>
        <w:pStyle w:val="ListBullet2"/>
      </w:pPr>
      <w:r w:rsidRPr="00B63F11">
        <w:t>length of time</w:t>
      </w:r>
    </w:p>
    <w:p w:rsidR="00000000" w:rsidRPr="00B63F11" w:rsidP="00B63F11">
      <w:pPr>
        <w:pStyle w:val="ListBullet2"/>
      </w:pPr>
      <w:r w:rsidRPr="00B63F11">
        <w:t>prepa</w:t>
      </w:r>
      <w:r w:rsidRPr="00B63F11">
        <w:t>ration of skin at home</w:t>
      </w:r>
    </w:p>
    <w:p w:rsidR="00000000" w:rsidRPr="00B63F11" w:rsidP="00B63F11">
      <w:pPr>
        <w:pStyle w:val="ListBullet2"/>
      </w:pPr>
      <w:r w:rsidRPr="00B63F11">
        <w:t>preparation of skin in clinic</w:t>
      </w:r>
    </w:p>
    <w:p w:rsidR="00000000" w:rsidRPr="00B63F11" w:rsidP="00B63F11">
      <w:pPr>
        <w:pStyle w:val="ListBullet2"/>
      </w:pPr>
      <w:r w:rsidRPr="00B63F11">
        <w:t>aftercare</w:t>
      </w:r>
    </w:p>
    <w:p w:rsidR="00000000" w:rsidRPr="00B63F11" w:rsidP="00B63F11">
      <w:pPr>
        <w:pStyle w:val="ListBullet"/>
      </w:pPr>
      <w:r w:rsidRPr="00B63F11">
        <w:t>wound healing cycle</w:t>
      </w:r>
    </w:p>
    <w:p w:rsidR="00000000" w:rsidRPr="00B63F11" w:rsidP="00B63F11">
      <w:pPr>
        <w:pStyle w:val="ListBullet"/>
      </w:pPr>
      <w:r w:rsidRPr="00B63F11">
        <w:t>home care regimes:</w:t>
      </w:r>
    </w:p>
    <w:p w:rsidR="00000000" w:rsidRPr="00B63F11" w:rsidP="00B63F11">
      <w:pPr>
        <w:pStyle w:val="ListBullet2"/>
      </w:pPr>
      <w:r w:rsidRPr="00B63F11">
        <w:t>anti-inflammatory gels</w:t>
      </w:r>
    </w:p>
    <w:p w:rsidR="00000000" w:rsidRPr="00B63F11" w:rsidP="00B63F11">
      <w:pPr>
        <w:pStyle w:val="ListBullet2"/>
      </w:pPr>
      <w:r w:rsidRPr="00B63F11">
        <w:t>post peel moisturiser</w:t>
      </w:r>
    </w:p>
    <w:p w:rsidR="00000000" w:rsidRPr="00B63F11" w:rsidP="00B63F11">
      <w:pPr>
        <w:pStyle w:val="ListBullet2"/>
      </w:pPr>
      <w:r w:rsidRPr="00B63F11">
        <w:t>products to treat hot spots</w:t>
      </w:r>
    </w:p>
    <w:p w:rsidR="00000000" w:rsidRPr="00B63F11" w:rsidP="00B63F11">
      <w:pPr>
        <w:pStyle w:val="ListBullet2"/>
      </w:pPr>
      <w:r w:rsidRPr="00B63F11">
        <w:t>exfoliants</w:t>
      </w:r>
    </w:p>
    <w:p w:rsidR="00000000" w:rsidRPr="00B63F11" w:rsidP="00B63F11">
      <w:pPr>
        <w:pStyle w:val="ListBullet2"/>
      </w:pPr>
      <w:r w:rsidRPr="00B63F11">
        <w:t>sun protection</w:t>
      </w:r>
    </w:p>
    <w:p w:rsidR="00000000" w:rsidRPr="00B63F11" w:rsidP="00B63F11">
      <w:pPr>
        <w:pStyle w:val="ListBullet2"/>
      </w:pPr>
      <w:r w:rsidRPr="00B63F11">
        <w:t>usual home care timing of product application</w:t>
      </w:r>
    </w:p>
    <w:p w:rsidR="00000000" w:rsidRPr="00B63F11" w:rsidP="00B63F11">
      <w:pPr>
        <w:pStyle w:val="ListBullet2"/>
      </w:pPr>
      <w:r w:rsidRPr="00B63F11">
        <w:t>lifestyle advice</w:t>
      </w:r>
    </w:p>
    <w:p w:rsidR="00000000" w:rsidRPr="00B63F11" w:rsidP="00B63F11">
      <w:pPr>
        <w:pStyle w:val="ListBullet2"/>
      </w:pPr>
      <w:r w:rsidRPr="00B63F11">
        <w:t>typical and atypical skin reactions.</w:t>
      </w:r>
    </w:p>
    <w:p w:rsidR="00000000" w:rsidRPr="00B63F11" w:rsidP="00B63F11">
      <w:pPr>
        <w:pStyle w:val="AllowPageBreak"/>
      </w:pPr>
    </w:p>
    <w:p w:rsidR="00000000" w:rsidRPr="00B63F11" w:rsidP="00B63F11">
      <w:pPr>
        <w:pStyle w:val="Heading1"/>
      </w:pPr>
      <w:bookmarkStart w:id="4" w:name="O_1204128"/>
      <w:bookmarkEnd w:id="4"/>
      <w:r w:rsidRPr="00B63F11">
        <w:t>Assessment Conditions</w:t>
      </w:r>
    </w:p>
    <w:p w:rsidR="00000000" w:rsidRPr="00B63F11" w:rsidP="00906DD6">
      <w:pPr>
        <w:pStyle w:val="BodyText"/>
      </w:pPr>
      <w:r w:rsidRPr="00B63F11">
        <w:t>Skills must be demonstrated in a skin treatment area; this can be:</w:t>
      </w:r>
    </w:p>
    <w:p w:rsidR="00000000" w:rsidRPr="00B63F11" w:rsidP="00B63F11">
      <w:pPr>
        <w:pStyle w:val="ListBullet"/>
      </w:pPr>
      <w:r w:rsidRPr="00B63F11">
        <w:t>an industry workplace</w:t>
      </w:r>
    </w:p>
    <w:p w:rsidR="00000000" w:rsidRPr="00B63F11" w:rsidP="00B63F11">
      <w:pPr>
        <w:pStyle w:val="ListBullet"/>
      </w:pPr>
      <w:r w:rsidRPr="00B63F11">
        <w:t>a simulated industry environment set up for the purposes of assessment.</w:t>
      </w:r>
    </w:p>
    <w:p w:rsidR="00000000" w:rsidRPr="00B63F11" w:rsidP="00906DD6">
      <w:pPr>
        <w:pStyle w:val="BodyText"/>
      </w:pPr>
      <w:r w:rsidRPr="00B63F11">
        <w:t>Assessment must ensure access to:</w:t>
      </w:r>
    </w:p>
    <w:p w:rsidR="00000000" w:rsidRPr="00B63F11" w:rsidP="00B63F11">
      <w:pPr>
        <w:pStyle w:val="ListBullet"/>
      </w:pPr>
      <w:r w:rsidRPr="00B63F11">
        <w:t>relevant state or territory and local council health Acts, regulations and guidelines relating to beauty services</w:t>
      </w:r>
    </w:p>
    <w:p w:rsidR="00000000" w:rsidRPr="00B63F11" w:rsidP="00B63F11">
      <w:pPr>
        <w:pStyle w:val="ListBullet"/>
      </w:pPr>
      <w:r w:rsidRPr="00B63F11">
        <w:t>key guidelines related to products under the Therapeutic Goods Act 1989.</w:t>
      </w:r>
    </w:p>
    <w:p w:rsidR="00000000" w:rsidRPr="00B63F11" w:rsidP="00906DD6">
      <w:pPr>
        <w:pStyle w:val="BodyText"/>
      </w:pPr>
      <w:r w:rsidRPr="00B63F11">
        <w:t>Assessment must ensure use of:</w:t>
      </w:r>
    </w:p>
    <w:p w:rsidR="00000000" w:rsidRPr="00B63F11" w:rsidP="00B63F11">
      <w:pPr>
        <w:pStyle w:val="ListBullet"/>
      </w:pPr>
      <w:r w:rsidRPr="00B63F11">
        <w:t>individual client workstations with:</w:t>
      </w:r>
    </w:p>
    <w:p w:rsidR="00000000" w:rsidRPr="00B63F11" w:rsidP="00B63F11">
      <w:pPr>
        <w:pStyle w:val="ListBullet2"/>
      </w:pPr>
      <w:r w:rsidRPr="00B63F11">
        <w:t>electrical supply</w:t>
      </w:r>
    </w:p>
    <w:p w:rsidR="00000000" w:rsidRPr="00B63F11" w:rsidP="00B63F11">
      <w:pPr>
        <w:pStyle w:val="ListBullet2"/>
      </w:pPr>
      <w:r w:rsidRPr="00B63F11">
        <w:t>magnifying lamps</w:t>
      </w:r>
    </w:p>
    <w:p w:rsidR="00000000" w:rsidRPr="00B63F11" w:rsidP="00B63F11">
      <w:pPr>
        <w:pStyle w:val="ListBullet2"/>
      </w:pPr>
      <w:r w:rsidRPr="00B63F11">
        <w:t>trolleys</w:t>
      </w:r>
    </w:p>
    <w:p w:rsidR="00000000" w:rsidRPr="00B63F11" w:rsidP="00B63F11">
      <w:pPr>
        <w:pStyle w:val="ListBullet2"/>
      </w:pPr>
      <w:r w:rsidRPr="00B63F11">
        <w:t>towels</w:t>
      </w:r>
    </w:p>
    <w:p w:rsidR="00000000" w:rsidRPr="00B63F11" w:rsidP="00B63F11">
      <w:pPr>
        <w:pStyle w:val="ListBullet2"/>
      </w:pPr>
      <w:r w:rsidRPr="00B63F11">
        <w:t>client gowns and covers</w:t>
      </w:r>
    </w:p>
    <w:p w:rsidR="00000000" w:rsidRPr="00B63F11" w:rsidP="00B63F11">
      <w:pPr>
        <w:pStyle w:val="ListBullet2"/>
      </w:pPr>
      <w:r w:rsidRPr="00B63F11">
        <w:t>application equipment and disposable gauze, sponges and skin wipes</w:t>
      </w:r>
    </w:p>
    <w:p w:rsidR="00000000" w:rsidRPr="00B63F11" w:rsidP="00B63F11">
      <w:pPr>
        <w:pStyle w:val="ListBullet"/>
      </w:pPr>
      <w:r w:rsidRPr="00B63F11">
        <w:t>a professional range of superficial epidermal peel solutions</w:t>
      </w:r>
    </w:p>
    <w:p w:rsidR="00000000" w:rsidRPr="00B63F11" w:rsidP="00B63F11">
      <w:pPr>
        <w:pStyle w:val="ListBullet"/>
      </w:pPr>
      <w:r w:rsidRPr="00B63F11">
        <w:t>professional s</w:t>
      </w:r>
      <w:r w:rsidRPr="00B63F11">
        <w:t>kin care product range</w:t>
      </w:r>
    </w:p>
    <w:p w:rsidR="00000000" w:rsidRPr="00B63F11" w:rsidP="00B63F11">
      <w:pPr>
        <w:pStyle w:val="ListBullet"/>
      </w:pPr>
      <w:r w:rsidRPr="00B63F11">
        <w:t>adjustable couches with safe working access for operator and equipment at head, foot and each side</w:t>
      </w:r>
    </w:p>
    <w:p w:rsidR="00000000" w:rsidRPr="00B63F11" w:rsidP="00B63F11">
      <w:pPr>
        <w:pStyle w:val="ListBullet"/>
      </w:pPr>
      <w:r w:rsidRPr="00B63F11">
        <w:t>cleaning and disinfection products and equipment</w:t>
      </w:r>
    </w:p>
    <w:p w:rsidR="00000000" w:rsidRPr="00B63F11" w:rsidP="00B63F11">
      <w:pPr>
        <w:pStyle w:val="ListBullet"/>
      </w:pPr>
      <w:r w:rsidRPr="00B63F11">
        <w:t>relevant workplace documentation including:</w:t>
      </w:r>
    </w:p>
    <w:p w:rsidR="00000000" w:rsidRPr="00B63F11" w:rsidP="00B63F11">
      <w:pPr>
        <w:pStyle w:val="ListBullet2"/>
      </w:pPr>
      <w:r w:rsidRPr="00B63F11">
        <w:t>safety data sheets</w:t>
      </w:r>
    </w:p>
    <w:p w:rsidR="00000000" w:rsidRPr="00B63F11" w:rsidP="00B63F11">
      <w:pPr>
        <w:pStyle w:val="ListBullet2"/>
      </w:pPr>
      <w:r w:rsidRPr="00B63F11">
        <w:t>superficial epidermal peel instructions</w:t>
      </w:r>
    </w:p>
    <w:p w:rsidR="00000000" w:rsidRPr="00B63F11" w:rsidP="00B63F11">
      <w:pPr>
        <w:pStyle w:val="ListBullet2"/>
      </w:pPr>
      <w:r w:rsidRPr="00B63F11">
        <w:t>product instructions</w:t>
      </w:r>
    </w:p>
    <w:p w:rsidR="00000000" w:rsidRPr="00B63F11" w:rsidP="00B63F11">
      <w:pPr>
        <w:pStyle w:val="ListBullet2"/>
      </w:pPr>
      <w:r w:rsidRPr="00B63F11">
        <w:t xml:space="preserve">organisational policies and procedures </w:t>
      </w:r>
    </w:p>
    <w:p w:rsidR="00000000" w:rsidRPr="00B63F11" w:rsidP="00B63F11">
      <w:pPr>
        <w:pStyle w:val="ListBullet"/>
      </w:pPr>
      <w:r w:rsidRPr="00B63F11">
        <w:t>clients, both new and existing, with different skin rejuvenation therapy requirements, who have the expectation that the services provided reflect those o</w:t>
      </w:r>
      <w:r w:rsidRPr="00B63F11">
        <w:t>f a commercial business</w:t>
      </w:r>
    </w:p>
    <w:p w:rsidR="00000000" w:rsidRPr="00B63F11" w:rsidP="00B63F11">
      <w:pPr>
        <w:pStyle w:val="ListBullet"/>
      </w:pPr>
      <w:r w:rsidRPr="00B63F11">
        <w:t>activities that reflect industry practice and allow the individual to work with commercial timing and productivity to complete skin treatments within designated timeframes.</w:t>
      </w:r>
    </w:p>
    <w:p w:rsidR="00000000" w:rsidRPr="00B63F11" w:rsidP="00906DD6">
      <w:pPr>
        <w:pStyle w:val="BodyText"/>
      </w:pPr>
      <w:r w:rsidRPr="00B63F11">
        <w:t>Assessors must satisfy the Standards for Registered Trainin</w:t>
      </w:r>
      <w:r w:rsidRPr="00B63F11">
        <w:t>g Organisations</w:t>
      </w:r>
      <w:r>
        <w:t>’</w:t>
      </w:r>
      <w:r w:rsidRPr="00B63F11">
        <w:t xml:space="preserve"> requirements for assessors and:</w:t>
      </w:r>
    </w:p>
    <w:p w:rsidR="00000000" w:rsidRPr="00B63F11" w:rsidP="00B63F11">
      <w:pPr>
        <w:pStyle w:val="ListBullet"/>
      </w:pPr>
      <w:r w:rsidRPr="00B63F11">
        <w:t>have worked for at least three years where they have applied the skills and knowledge of this unit of competency.</w:t>
      </w:r>
    </w:p>
    <w:p w:rsidR="00000000" w:rsidRPr="00B63F11" w:rsidP="00B63F11">
      <w:pPr>
        <w:pStyle w:val="AllowPageBreak"/>
      </w:pPr>
    </w:p>
    <w:p w:rsidR="00000000" w:rsidRPr="00B63F11" w:rsidP="00B63F11">
      <w:pPr>
        <w:pStyle w:val="Heading1"/>
      </w:pPr>
      <w:bookmarkStart w:id="5" w:name="O_1204131"/>
      <w:bookmarkEnd w:id="5"/>
      <w:r w:rsidRPr="00B63F11">
        <w:t>Links</w:t>
      </w:r>
    </w:p>
    <w:p w:rsidR="00000000" w:rsidRPr="00B63F11" w:rsidP="00906DD6">
      <w:pPr>
        <w:pStyle w:val="BodyText"/>
      </w:pPr>
      <w:r w:rsidRPr="00B63F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4024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63F11" w:rsidP="00B63F11"/>
    <w:sectPr w:rsidSect="00B63F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11" w:rsidRPr="00906DD6" w:rsidP="00906D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D6" w:rsidP="00B63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6DD6" w:rsidP="00B63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6DD6" w:rsidP="00B63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F11" w:rsidRPr="00906DD6" w:rsidP="00906D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D6" w:rsidRPr="002D2AF8" w:rsidP="00B63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SHBBSKT011 Provide superficial peel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06DD6" w:rsidP="00B63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AA3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D67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3AC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F11"/>
  </w:style>
  <w:style w:type="character" w:customStyle="1" w:styleId="Heading1Char">
    <w:name w:val="Heading 1 Char"/>
    <w:basedOn w:val="DefaultParagraphFont"/>
    <w:link w:val="Heading1"/>
    <w:rsid w:val="00B63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F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F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3F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F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3F11"/>
    <w:rPr>
      <w:b/>
      <w:spacing w:val="0"/>
    </w:rPr>
  </w:style>
  <w:style w:type="paragraph" w:customStyle="1" w:styleId="SuperTitle">
    <w:name w:val="SuperTitle"/>
    <w:basedOn w:val="Title"/>
    <w:rsid w:val="00B63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F11"/>
    <w:rPr>
      <w:i/>
    </w:rPr>
  </w:style>
  <w:style w:type="paragraph" w:styleId="Caption">
    <w:name w:val="caption"/>
    <w:basedOn w:val="BodyText"/>
    <w:next w:val="Normal"/>
    <w:qFormat/>
    <w:rsid w:val="00B63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F11"/>
  </w:style>
  <w:style w:type="paragraph" w:styleId="TableofFigures">
    <w:name w:val="table of figures"/>
    <w:basedOn w:val="Normal"/>
    <w:next w:val="Normal"/>
    <w:semiHidden/>
    <w:rsid w:val="00B63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F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F11"/>
    <w:rPr>
      <w:rFonts w:ascii="Wingdings" w:hAnsi="Wingdings"/>
    </w:rPr>
  </w:style>
  <w:style w:type="paragraph" w:customStyle="1" w:styleId="TableHeading">
    <w:name w:val="Table Heading"/>
    <w:basedOn w:val="HeadingBase"/>
    <w:rsid w:val="00B63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F11"/>
    <w:rPr>
      <w:color w:val="0033CC"/>
      <w:u w:val="none"/>
    </w:rPr>
  </w:style>
  <w:style w:type="paragraph" w:customStyle="1" w:styleId="BodyTextRight">
    <w:name w:val="Body Text Right"/>
    <w:basedOn w:val="BodyText"/>
    <w:rsid w:val="00B63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F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F11"/>
    <w:rPr>
      <w:sz w:val="32"/>
    </w:rPr>
  </w:style>
  <w:style w:type="paragraph" w:customStyle="1" w:styleId="HeadingProcedure">
    <w:name w:val="Heading Procedure"/>
    <w:basedOn w:val="HeadingBase"/>
    <w:next w:val="Normal"/>
    <w:rsid w:val="00B63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F11"/>
    <w:pPr>
      <w:spacing w:before="60" w:after="60"/>
    </w:pPr>
  </w:style>
  <w:style w:type="paragraph" w:styleId="ListContinue">
    <w:name w:val="List Continue"/>
    <w:basedOn w:val="List"/>
    <w:rsid w:val="00B63F11"/>
    <w:pPr>
      <w:ind w:firstLine="0"/>
    </w:pPr>
  </w:style>
  <w:style w:type="paragraph" w:customStyle="1" w:styleId="ListNote">
    <w:name w:val="List Note"/>
    <w:basedOn w:val="List"/>
    <w:rsid w:val="00B63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F11"/>
    <w:rPr>
      <w:rFonts w:ascii="Courier New" w:hAnsi="Courier New"/>
    </w:rPr>
  </w:style>
  <w:style w:type="paragraph" w:customStyle="1" w:styleId="NoteBullet">
    <w:name w:val="Note Bullet"/>
    <w:basedOn w:val="Note"/>
    <w:rsid w:val="00B63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F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F11"/>
    <w:rPr>
      <w:b/>
      <w:smallCaps/>
    </w:rPr>
  </w:style>
  <w:style w:type="paragraph" w:customStyle="1" w:styleId="TableListNumber">
    <w:name w:val="Table List Number"/>
    <w:basedOn w:val="ListNumber"/>
    <w:rsid w:val="00B63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F11"/>
    <w:pPr>
      <w:numPr>
        <w:numId w:val="9"/>
      </w:numPr>
    </w:pPr>
  </w:style>
  <w:style w:type="paragraph" w:customStyle="1" w:styleId="ListAlpha2">
    <w:name w:val="List Alpha 2"/>
    <w:basedOn w:val="List2"/>
    <w:rsid w:val="00B63F11"/>
    <w:pPr>
      <w:numPr>
        <w:numId w:val="8"/>
      </w:numPr>
    </w:pPr>
  </w:style>
  <w:style w:type="paragraph" w:styleId="List2">
    <w:name w:val="List 2"/>
    <w:basedOn w:val="BodyText"/>
    <w:rsid w:val="00B63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F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F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F11"/>
    <w:pPr>
      <w:numPr>
        <w:numId w:val="4"/>
      </w:numPr>
    </w:pPr>
  </w:style>
  <w:style w:type="paragraph" w:styleId="ListContinue2">
    <w:name w:val="List Continue 2"/>
    <w:basedOn w:val="List2"/>
    <w:rsid w:val="00B63F11"/>
    <w:pPr>
      <w:ind w:firstLine="0"/>
    </w:pPr>
  </w:style>
  <w:style w:type="paragraph" w:styleId="ListContinue3">
    <w:name w:val="List Continue 3"/>
    <w:basedOn w:val="List3"/>
    <w:rsid w:val="00B63F11"/>
    <w:pPr>
      <w:ind w:left="1021" w:firstLine="0"/>
    </w:pPr>
  </w:style>
  <w:style w:type="paragraph" w:styleId="ListContinue4">
    <w:name w:val="List Continue 4"/>
    <w:basedOn w:val="List4"/>
    <w:rsid w:val="00B63F11"/>
    <w:pPr>
      <w:ind w:firstLine="0"/>
    </w:pPr>
  </w:style>
  <w:style w:type="paragraph" w:styleId="ListContinue5">
    <w:name w:val="List Continue 5"/>
    <w:basedOn w:val="List5"/>
    <w:rsid w:val="00B63F11"/>
    <w:pPr>
      <w:ind w:firstLine="0"/>
    </w:pPr>
  </w:style>
  <w:style w:type="paragraph" w:styleId="ListNumber3">
    <w:name w:val="List Number 3"/>
    <w:basedOn w:val="List3"/>
    <w:rsid w:val="00B63F11"/>
    <w:pPr>
      <w:numPr>
        <w:numId w:val="5"/>
      </w:numPr>
    </w:pPr>
  </w:style>
  <w:style w:type="paragraph" w:styleId="ListNumber4">
    <w:name w:val="List Number 4"/>
    <w:basedOn w:val="List4"/>
    <w:rsid w:val="00B63F11"/>
    <w:pPr>
      <w:numPr>
        <w:numId w:val="6"/>
      </w:numPr>
    </w:pPr>
  </w:style>
  <w:style w:type="paragraph" w:styleId="ListNumber5">
    <w:name w:val="List Number 5"/>
    <w:basedOn w:val="List5"/>
    <w:rsid w:val="00B63F11"/>
    <w:pPr>
      <w:numPr>
        <w:numId w:val="7"/>
      </w:numPr>
    </w:pPr>
  </w:style>
  <w:style w:type="paragraph" w:styleId="BlockText">
    <w:name w:val="Block Text"/>
    <w:basedOn w:val="Normal"/>
    <w:rsid w:val="00B63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F11"/>
    <w:rPr>
      <w:sz w:val="16"/>
      <w:vertAlign w:val="superscript"/>
    </w:rPr>
  </w:style>
  <w:style w:type="character" w:customStyle="1" w:styleId="Symbols">
    <w:name w:val="Symbols"/>
    <w:basedOn w:val="DefaultParagraphFont"/>
    <w:rsid w:val="00B63F11"/>
    <w:rPr>
      <w:rFonts w:ascii="Symbol" w:hAnsi="Symbol"/>
    </w:rPr>
  </w:style>
  <w:style w:type="character" w:customStyle="1" w:styleId="MenuOptions">
    <w:name w:val="Menu Options"/>
    <w:basedOn w:val="DefaultParagraphFont"/>
    <w:rsid w:val="00B63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F11"/>
    <w:rPr>
      <w:b/>
    </w:rPr>
  </w:style>
  <w:style w:type="character" w:customStyle="1" w:styleId="Underlined">
    <w:name w:val="Underlined"/>
    <w:basedOn w:val="DefaultParagraphFont"/>
    <w:rsid w:val="00B63F11"/>
    <w:rPr>
      <w:u w:val="single"/>
    </w:rPr>
  </w:style>
  <w:style w:type="paragraph" w:customStyle="1" w:styleId="TableBodyTextRight">
    <w:name w:val="Table Body Text Right"/>
    <w:basedOn w:val="TableBodyText"/>
    <w:rsid w:val="00B63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F11"/>
    <w:rPr>
      <w:sz w:val="18"/>
    </w:rPr>
  </w:style>
  <w:style w:type="paragraph" w:customStyle="1" w:styleId="BodySmallRight">
    <w:name w:val="Body Small Right"/>
    <w:basedOn w:val="BodyTextRight"/>
    <w:rsid w:val="00B63F11"/>
    <w:rPr>
      <w:sz w:val="18"/>
      <w:szCs w:val="18"/>
    </w:rPr>
  </w:style>
  <w:style w:type="paragraph" w:customStyle="1" w:styleId="MarginEdition">
    <w:name w:val="Margin Edition"/>
    <w:basedOn w:val="MarginNote"/>
    <w:rsid w:val="00B63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F11"/>
    <w:rPr>
      <w:sz w:val="2"/>
      <w:szCs w:val="2"/>
    </w:rPr>
  </w:style>
  <w:style w:type="character" w:customStyle="1" w:styleId="Small">
    <w:name w:val="Small"/>
    <w:basedOn w:val="DefaultParagraphFont"/>
    <w:rsid w:val="00B63F11"/>
    <w:rPr>
      <w:sz w:val="16"/>
    </w:rPr>
  </w:style>
  <w:style w:type="paragraph" w:customStyle="1" w:styleId="WideTable">
    <w:name w:val="Wide Table"/>
    <w:basedOn w:val="Normal"/>
    <w:rsid w:val="00B63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F11"/>
  </w:style>
  <w:style w:type="paragraph" w:styleId="Quote">
    <w:name w:val="Quote"/>
    <w:basedOn w:val="Heading1"/>
    <w:link w:val="QuoteChar"/>
    <w:qFormat/>
    <w:rsid w:val="00B63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F11"/>
    <w:pPr>
      <w:pageBreakBefore/>
    </w:pPr>
  </w:style>
  <w:style w:type="paragraph" w:customStyle="1" w:styleId="Border">
    <w:name w:val="Border"/>
    <w:basedOn w:val="Normal"/>
    <w:qFormat/>
    <w:rsid w:val="00B63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F11"/>
    <w:rPr>
      <w:u w:val="single"/>
    </w:rPr>
  </w:style>
  <w:style w:type="character" w:customStyle="1" w:styleId="BoldandItalics">
    <w:name w:val="Bold and Italics"/>
    <w:qFormat/>
    <w:rsid w:val="00B63F11"/>
    <w:rPr>
      <w:b/>
      <w:i/>
      <w:u w:val="none"/>
    </w:rPr>
  </w:style>
  <w:style w:type="paragraph" w:styleId="BalloonText">
    <w:name w:val="Balloon Text"/>
    <w:basedOn w:val="Normal"/>
    <w:link w:val="BalloonTextChar"/>
    <w:rsid w:val="00B63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F11"/>
    <w:pPr>
      <w:spacing w:before="0" w:after="0"/>
    </w:pPr>
  </w:style>
  <w:style w:type="paragraph" w:customStyle="1" w:styleId="BodyTextBold">
    <w:name w:val="Body Text Bold"/>
    <w:basedOn w:val="BodyText"/>
    <w:qFormat/>
    <w:rsid w:val="00B63F11"/>
    <w:rPr>
      <w:b/>
    </w:rPr>
  </w:style>
  <w:style w:type="character" w:styleId="Hyperlink">
    <w:name w:val="Hyperlink"/>
    <w:basedOn w:val="DefaultParagraphFont"/>
    <w:uiPriority w:val="99"/>
    <w:unhideWhenUsed/>
    <w:rsid w:val="00906D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954</Words>
  <Characters>6204</Characters>
  <Application>Microsoft Office Word</Application>
  <DocSecurity>0</DocSecurity>
  <Lines>213</Lines>
  <Paragraphs>210</Paragraphs>
  <ScaleCrop>false</ScaleCrop>
  <Company>Author-it Software Corporation Ltd.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SHBBSKT011 Provide superficial peel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