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A1D" w:rsidP="00E32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SHBBSKT008 Design light emitting diode treatment programs</w:t>
      </w:r>
      <w:r>
        <w:fldChar w:fldCharType="end"/>
      </w:r>
    </w:p>
    <w:p w:rsidR="00E32A1D" w:rsidP="00E32A1D">
      <w:pPr>
        <w:pStyle w:val="Version"/>
        <w:sectPr w:rsidSect="00B90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43E" w:rsidP="00B9043E">
      <w:pPr>
        <w:pStyle w:val="SuperHeading"/>
      </w:pPr>
      <w:r w:rsidRPr="00B9043E">
        <w:t>SHBBSKT008 Design light emitting diode treatment programs</w:t>
      </w:r>
    </w:p>
    <w:p w:rsidR="00000000" w:rsidRPr="00B9043E" w:rsidP="00B9043E">
      <w:pPr>
        <w:pStyle w:val="Heading1"/>
      </w:pPr>
      <w:bookmarkStart w:id="1" w:name="O_1204058"/>
      <w:bookmarkEnd w:id="1"/>
      <w:r w:rsidRPr="00B9043E">
        <w:t>Modification History</w:t>
      </w:r>
    </w:p>
    <w:p w:rsidR="00000000" w:rsidRPr="00B9043E" w:rsidP="00E32A1D">
      <w:pPr>
        <w:pStyle w:val="BodyText"/>
      </w:pPr>
      <w:r w:rsidRPr="00B9043E">
        <w:t>No equivalent unit.</w:t>
      </w:r>
    </w:p>
    <w:p w:rsidR="00000000" w:rsidRPr="00B9043E" w:rsidP="00B9043E">
      <w:pPr>
        <w:pStyle w:val="Heading1"/>
      </w:pPr>
      <w:bookmarkStart w:id="2" w:name="O_1204059"/>
      <w:bookmarkEnd w:id="2"/>
      <w:r w:rsidRPr="00B9043E">
        <w:t>Application</w:t>
      </w:r>
    </w:p>
    <w:p w:rsidR="00000000" w:rsidRPr="00B9043E" w:rsidP="00E32A1D">
      <w:pPr>
        <w:pStyle w:val="BodyText"/>
      </w:pPr>
      <w:r w:rsidRPr="00B9043E">
        <w:t xml:space="preserve">This unit describes the performance outcomes, skills and knowledge required to design light emitting diode (LED) treatment programs to improve the appearance of skin </w:t>
      </w:r>
      <w:r w:rsidRPr="00B9043E">
        <w:t xml:space="preserve">at an epidermal level. It requires the ability to design a staged program of multiple light-based treatments that will achieve optimum outcomes for the client. </w:t>
      </w:r>
    </w:p>
    <w:p w:rsidR="00000000" w:rsidRPr="00B9043E" w:rsidP="00E32A1D">
      <w:pPr>
        <w:pStyle w:val="BodyText"/>
      </w:pPr>
      <w:r w:rsidRPr="00B9043E">
        <w:t>This unit applies to skin therapists who work in beauty salons or skin clinics where skin thera</w:t>
      </w:r>
      <w:r w:rsidRPr="00B9043E">
        <w:t>py is provided.</w:t>
      </w:r>
    </w:p>
    <w:p w:rsidR="00000000" w:rsidRPr="00B9043E" w:rsidP="00E32A1D">
      <w:pPr>
        <w:pStyle w:val="BodyText"/>
      </w:pPr>
      <w:r w:rsidRPr="00B9043E">
        <w:t>The unit reflects the safety guidelines, for a range of LED applications, expressed in the following Australian and New Zealand Standards, current at the time of publication:</w:t>
      </w:r>
    </w:p>
    <w:p w:rsidR="00000000" w:rsidRPr="00B9043E" w:rsidP="00B9043E">
      <w:pPr>
        <w:pStyle w:val="ListBullet"/>
      </w:pPr>
      <w:r w:rsidRPr="00B9043E">
        <w:t>AS/NZS 1336:2014 Eye and face protection – Guidelines</w:t>
      </w:r>
    </w:p>
    <w:p w:rsidR="00000000" w:rsidRPr="00B9043E" w:rsidP="00B9043E">
      <w:pPr>
        <w:pStyle w:val="ListBullet"/>
      </w:pPr>
      <w:r w:rsidRPr="00B9043E">
        <w:t>AS/NZS IEC</w:t>
      </w:r>
      <w:r w:rsidRPr="00B9043E">
        <w:t xml:space="preserve"> 62471:2011 Photobiological safety of lamps and lamp systems.</w:t>
      </w:r>
    </w:p>
    <w:p w:rsidR="00000000" w:rsidRPr="00B9043E" w:rsidP="00E32A1D">
      <w:pPr>
        <w:pStyle w:val="BodyText"/>
      </w:pPr>
      <w:r w:rsidRPr="00B9043E">
        <w:t>The skills in this unit must be applied in accordance with Commonwealth and State or Territory legislation, Australian standards and industry codes of practice.</w:t>
      </w:r>
    </w:p>
    <w:p w:rsidR="00000000" w:rsidRPr="00B9043E" w:rsidP="00E32A1D">
      <w:pPr>
        <w:pStyle w:val="BodyText"/>
      </w:pPr>
      <w:r w:rsidRPr="00B9043E">
        <w:t>No occupational licensing, certif</w:t>
      </w:r>
      <w:r w:rsidRPr="00B9043E">
        <w:t>ication or specific legislative requirements apply to this unit at the time of publication.</w:t>
      </w:r>
    </w:p>
    <w:p w:rsidR="00000000" w:rsidRPr="00B9043E" w:rsidP="00B9043E">
      <w:pPr>
        <w:pStyle w:val="Heading1"/>
      </w:pPr>
      <w:bookmarkStart w:id="3" w:name="O_1204060"/>
      <w:bookmarkEnd w:id="3"/>
      <w:r w:rsidRPr="00B9043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6940"/>
      </w:tblGrid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BodyText"/>
            </w:pPr>
            <w:r w:rsidRPr="00B9043E">
              <w:rPr>
                <w:rStyle w:val="SpecialBold"/>
              </w:rPr>
              <w:t>Unit Code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rPr>
                <w:rStyle w:val="SpecialBold"/>
              </w:rPr>
              <w:t>Unit Title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SHBBSKT003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BodyText"/>
            </w:pPr>
            <w:r w:rsidRPr="00B9043E">
              <w:t>Identify and control safety risks for light-based skin treatments</w:t>
            </w:r>
          </w:p>
        </w:tc>
      </w:tr>
    </w:tbl>
    <w:p w:rsidR="00000000" w:rsidRPr="00B9043E" w:rsidP="00B9043E">
      <w:pPr>
        <w:pStyle w:val="BodyText"/>
      </w:pPr>
    </w:p>
    <w:p w:rsidR="00000000" w:rsidRPr="00B9043E" w:rsidP="00B9043E">
      <w:pPr>
        <w:pStyle w:val="AllowPageBreak"/>
      </w:pPr>
    </w:p>
    <w:p w:rsidR="00000000" w:rsidRPr="00B9043E" w:rsidP="00B9043E">
      <w:pPr>
        <w:pStyle w:val="Heading1"/>
      </w:pPr>
      <w:bookmarkStart w:id="4" w:name="O_1204061"/>
      <w:bookmarkEnd w:id="4"/>
      <w:r w:rsidRPr="00B9043E">
        <w:t>Competency Field</w:t>
      </w:r>
    </w:p>
    <w:p w:rsidR="00000000" w:rsidRPr="00B9043E" w:rsidP="00E32A1D">
      <w:pPr>
        <w:pStyle w:val="BodyText"/>
      </w:pPr>
      <w:r w:rsidRPr="00B9043E">
        <w:t>Skin Therapy</w:t>
      </w:r>
    </w:p>
    <w:p w:rsidR="00000000" w:rsidRPr="00B9043E" w:rsidP="00B9043E">
      <w:pPr>
        <w:pStyle w:val="Heading1"/>
      </w:pPr>
      <w:bookmarkStart w:id="5" w:name="O_1204062"/>
      <w:bookmarkEnd w:id="5"/>
      <w:r w:rsidRPr="00B9043E">
        <w:t>Unit Sector</w:t>
      </w:r>
    </w:p>
    <w:p w:rsidR="00000000" w:rsidRPr="00B9043E" w:rsidP="00E32A1D">
      <w:pPr>
        <w:pStyle w:val="BodyText"/>
      </w:pPr>
      <w:r w:rsidRPr="00B9043E">
        <w:t xml:space="preserve">Beauty </w:t>
      </w:r>
    </w:p>
    <w:p w:rsidR="00000000" w:rsidRPr="00B9043E" w:rsidP="00B9043E">
      <w:pPr>
        <w:pStyle w:val="Heading1"/>
      </w:pPr>
      <w:bookmarkStart w:id="6" w:name="O_1204063"/>
      <w:bookmarkEnd w:id="6"/>
      <w:r w:rsidRPr="00B904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BodyText"/>
            </w:pPr>
            <w:r w:rsidRPr="00B9043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rPr>
                <w:rStyle w:val="SpecialBold"/>
              </w:rPr>
              <w:t>PERFORMANCE</w:t>
            </w:r>
            <w:r w:rsidRPr="00B9043E">
              <w:t xml:space="preserve"> </w:t>
            </w:r>
            <w:r w:rsidRPr="00B9043E">
              <w:rPr>
                <w:rStyle w:val="SpecialBold"/>
              </w:rPr>
              <w:t>CRITERIA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BodyText"/>
            </w:pPr>
            <w:r w:rsidRPr="00B9043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List"/>
              <w:rPr>
                <w:lang w:val="en-NZ"/>
              </w:rPr>
            </w:pPr>
            <w:r w:rsidRPr="00B9043E">
              <w:t>1.  Confirm skin treatment program with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"/>
            </w:pPr>
            <w:r w:rsidRPr="00B9043E">
              <w:t>1.1. Discuss proposed treatment with client and review pre-treatment documentation.</w:t>
            </w:r>
          </w:p>
          <w:p w:rsidR="00000000" w:rsidRPr="00B9043E" w:rsidP="00B9043E">
            <w:pPr>
              <w:pStyle w:val="List"/>
            </w:pPr>
            <w:r w:rsidRPr="00B9043E">
              <w:t>1.2. Analyse indications fo</w:t>
            </w:r>
            <w:r w:rsidRPr="00B9043E">
              <w:t>r treatment, contraindications and client feedback and modify treatment plan.</w:t>
            </w:r>
          </w:p>
          <w:p w:rsidR="00000000" w:rsidRPr="00B9043E" w:rsidP="00B9043E">
            <w:pPr>
              <w:pStyle w:val="List"/>
            </w:pPr>
            <w:r w:rsidRPr="00B9043E">
              <w:t>1.3. Advise client of possible physical effects of LED, special precautions to be observed, pre- and post-treatment and homecare required.</w:t>
            </w:r>
          </w:p>
          <w:p w:rsidR="00000000" w:rsidRPr="00B9043E" w:rsidP="00B9043E">
            <w:pPr>
              <w:pStyle w:val="List"/>
            </w:pPr>
            <w:r w:rsidRPr="00B9043E">
              <w:t>1.4. Explain contraindications which pr</w:t>
            </w:r>
            <w:r w:rsidRPr="00B9043E">
              <w:t>event treatment and recommend suitable alternative treatments.</w:t>
            </w:r>
          </w:p>
          <w:p w:rsidR="00000000" w:rsidRPr="00B9043E" w:rsidP="00B9043E">
            <w:pPr>
              <w:pStyle w:val="List"/>
            </w:pPr>
            <w:r w:rsidRPr="00B9043E">
              <w:t xml:space="preserve">1.5. Refer client to an appropriate professional where required. </w:t>
            </w:r>
          </w:p>
          <w:p w:rsidR="00000000" w:rsidRPr="00B9043E" w:rsidP="00B9043E">
            <w:pPr>
              <w:pStyle w:val="List"/>
            </w:pPr>
            <w:r w:rsidRPr="00B9043E">
              <w:t>1.6. Identify the treatment implications for combining LED skin treatment technologies with other skin services.</w:t>
            </w:r>
          </w:p>
          <w:p w:rsidR="00000000" w:rsidRPr="00B9043E" w:rsidP="00B9043E">
            <w:pPr>
              <w:pStyle w:val="List"/>
            </w:pPr>
            <w:r w:rsidRPr="00B9043E">
              <w:t xml:space="preserve">1.7. Identify </w:t>
            </w:r>
            <w:r w:rsidRPr="00B9043E">
              <w:t>and discuss options or limitations for future treatments according to client characteristics, expectations and contraindications.</w:t>
            </w:r>
          </w:p>
          <w:p w:rsidR="00000000" w:rsidRPr="00B9043E" w:rsidP="00B9043E">
            <w:pPr>
              <w:pStyle w:val="List"/>
            </w:pPr>
            <w:r w:rsidRPr="00B9043E">
              <w:t>1.8. Obtain medical approval to proceed if client has medically-related contraindications or precautions.</w:t>
            </w:r>
          </w:p>
          <w:p w:rsidR="00000000" w:rsidP="00B9043E">
            <w:pPr>
              <w:pStyle w:val="List"/>
              <w:rPr>
                <w:lang w:val="en-NZ"/>
              </w:rPr>
            </w:pPr>
            <w:r w:rsidRPr="00B9043E">
              <w:t>1.9. Obtain signed i</w:t>
            </w:r>
            <w:r w:rsidRPr="00B9043E">
              <w:t>nformed consent.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"/>
            </w:pPr>
            <w:r w:rsidRPr="00B9043E">
              <w:t>2.  Design a treatment program and discuss with client.</w:t>
            </w:r>
          </w:p>
          <w:p w:rsidR="00000000" w:rsidP="00B9043E">
            <w:pPr>
              <w:pStyle w:val="List"/>
              <w:rPr>
                <w:lang w:val="en-NZ"/>
              </w:rPr>
            </w:pPr>
            <w:r w:rsidRPr="00B9043E">
              <w:tab/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"/>
            </w:pPr>
            <w:r w:rsidRPr="00B9043E">
              <w:t>2.1. Determine appropriate treatment program according to client assessment and within safe practice protocols.</w:t>
            </w:r>
          </w:p>
          <w:p w:rsidR="00000000" w:rsidRPr="00B9043E" w:rsidP="00B9043E">
            <w:pPr>
              <w:pStyle w:val="List"/>
            </w:pPr>
            <w:r w:rsidRPr="00B9043E">
              <w:t>2.2. Comply with health and hygiene regulations and requirements.</w:t>
            </w:r>
          </w:p>
          <w:p w:rsidR="00000000" w:rsidRPr="00B9043E" w:rsidP="00B9043E">
            <w:pPr>
              <w:pStyle w:val="List"/>
            </w:pPr>
            <w:r w:rsidRPr="00B9043E">
              <w:t>2.3. Discuss with client the proposed treatment plan, risks, costs, likely duration, frequency of treatment and likely recovery time.</w:t>
            </w:r>
          </w:p>
          <w:p w:rsidR="00000000" w:rsidRPr="00B9043E" w:rsidP="00B9043E">
            <w:pPr>
              <w:pStyle w:val="List"/>
            </w:pPr>
            <w:r w:rsidRPr="00B9043E">
              <w:t>2.4. Confirm client compliance with special precautions and written pre- and post-treatment home care responsibilities.</w:t>
            </w:r>
          </w:p>
          <w:p w:rsidR="00000000" w:rsidRPr="00B9043E" w:rsidP="00B9043E">
            <w:pPr>
              <w:pStyle w:val="List"/>
            </w:pPr>
            <w:r w:rsidRPr="00B9043E">
              <w:t>2.</w:t>
            </w:r>
            <w:r w:rsidRPr="00B9043E">
              <w:t>5. Discuss management of selected treatment in relation to other treatments or lifestyle factors.</w:t>
            </w:r>
          </w:p>
          <w:p w:rsidR="00000000" w:rsidRPr="00B9043E" w:rsidP="00B9043E">
            <w:pPr>
              <w:pStyle w:val="List"/>
            </w:pPr>
            <w:r w:rsidRPr="00B9043E">
              <w:t>2.6. Photograph treatment area ensuing images are clear and comparable.</w:t>
            </w:r>
          </w:p>
          <w:p w:rsidR="00000000" w:rsidRPr="00B9043E" w:rsidP="00B9043E">
            <w:pPr>
              <w:pStyle w:val="List"/>
            </w:pPr>
            <w:r w:rsidRPr="00B9043E">
              <w:t>2.7. Code and file images to enable comparisons and evaluation of outcomes.</w:t>
            </w:r>
          </w:p>
          <w:p w:rsidR="00000000" w:rsidRPr="00B9043E" w:rsidP="00B9043E">
            <w:pPr>
              <w:pStyle w:val="List"/>
            </w:pPr>
            <w:r w:rsidRPr="00B9043E">
              <w:t>2.8. Compl</w:t>
            </w:r>
            <w:r w:rsidRPr="00B9043E">
              <w:t>ete and store treatment documentation according to organisational processes.</w:t>
            </w:r>
          </w:p>
          <w:p w:rsidR="00000000" w:rsidRPr="00B9043E" w:rsidP="00B9043E">
            <w:pPr>
              <w:pStyle w:val="List"/>
            </w:pPr>
          </w:p>
        </w:tc>
      </w:tr>
    </w:tbl>
    <w:p w:rsidR="00000000" w:rsidRPr="00B9043E" w:rsidP="00B9043E">
      <w:pPr>
        <w:pStyle w:val="BodyText"/>
      </w:pPr>
    </w:p>
    <w:p w:rsidR="00000000" w:rsidRPr="00B9043E" w:rsidP="00B9043E">
      <w:pPr>
        <w:pStyle w:val="AllowPageBreak"/>
      </w:pPr>
    </w:p>
    <w:p w:rsidR="00000000" w:rsidRPr="00B9043E" w:rsidP="00B9043E">
      <w:pPr>
        <w:pStyle w:val="Heading1"/>
      </w:pPr>
      <w:bookmarkStart w:id="7" w:name="O_1204064"/>
      <w:bookmarkEnd w:id="7"/>
      <w:r w:rsidRPr="00B9043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rPr>
                <w:rStyle w:val="Emphasis"/>
              </w:rPr>
              <w:t>Foundation skills essential to performance in this unit, but not explicit in the performance criteria are listed here, along with a brief c</w:t>
            </w:r>
            <w:r w:rsidRPr="00B9043E">
              <w:rPr>
                <w:rStyle w:val="Emphasis"/>
              </w:rPr>
              <w:t>ontext statement.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BodyText"/>
            </w:pPr>
            <w:r w:rsidRPr="00B9043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rPr>
                <w:rStyle w:val="SpecialBold"/>
              </w:rPr>
              <w:t>DESCRIPTION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Bullet"/>
            </w:pPr>
            <w:r w:rsidRPr="00B9043E">
              <w:t>source, interpret and critically analyse:</w:t>
            </w:r>
          </w:p>
          <w:p w:rsidR="00000000" w:rsidRPr="00B9043E" w:rsidP="00B9043E">
            <w:pPr>
              <w:pStyle w:val="ListBullet2"/>
            </w:pPr>
            <w:r w:rsidRPr="00B9043E">
              <w:t>scientific or technical documents related to LED technology and its effects on skin</w:t>
            </w:r>
          </w:p>
          <w:p w:rsidR="00000000" w:rsidRPr="00B9043E" w:rsidP="00B9043E">
            <w:pPr>
              <w:pStyle w:val="ListBullet2"/>
            </w:pPr>
            <w:r w:rsidRPr="00B9043E">
              <w:t>skin treatment publications</w:t>
            </w:r>
          </w:p>
          <w:p w:rsidR="00000000" w:rsidRPr="00B9043E" w:rsidP="00B9043E">
            <w:pPr>
              <w:pStyle w:val="ListBullet2"/>
            </w:pPr>
            <w:r w:rsidRPr="00B9043E">
              <w:t>manufacturer instructions and promotions</w:t>
            </w:r>
          </w:p>
          <w:p w:rsidR="00000000" w:rsidRPr="00B9043E" w:rsidP="00B9043E">
            <w:pPr>
              <w:pStyle w:val="ListBullet2"/>
            </w:pPr>
            <w:r w:rsidRPr="00B9043E">
              <w:t>trade publications</w:t>
            </w:r>
          </w:p>
          <w:p w:rsidR="00000000" w:rsidP="00B9043E">
            <w:pPr>
              <w:pStyle w:val="ListBullet2"/>
              <w:rPr>
                <w:lang w:val="en-NZ"/>
              </w:rPr>
            </w:pPr>
            <w:r w:rsidRPr="00B9043E">
              <w:t>organisational procedures.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Bullet"/>
            </w:pPr>
            <w:r w:rsidRPr="00B9043E">
              <w:t>sensitively and supportively discuss client needs and negotiate with clients</w:t>
            </w:r>
          </w:p>
          <w:p w:rsidR="00000000" w:rsidP="00B9043E">
            <w:pPr>
              <w:pStyle w:val="ListBullet"/>
              <w:rPr>
                <w:lang w:val="en-NZ"/>
              </w:rPr>
            </w:pPr>
            <w:r w:rsidRPr="00B9043E">
              <w:t>use medical terminology appropriately in consultations with clients, colleagues and health care professionals.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ListBullet"/>
              <w:rPr>
                <w:lang w:val="en-NZ"/>
              </w:rPr>
            </w:pPr>
            <w:r w:rsidRPr="00B9043E">
              <w:t>evaluate own knowledge and skill in relation to emerging skin treatments and determine learning needs.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Problem-solving ski</w:t>
            </w:r>
            <w:r w:rsidRPr="00B9043E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ListBullet"/>
              <w:rPr>
                <w:lang w:val="en-NZ"/>
              </w:rPr>
            </w:pPr>
            <w:r w:rsidRPr="00B9043E">
              <w:t>identify treatment limitations for specific clients, and select and recommend alternative solutions.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ListBullet"/>
              <w:rPr>
                <w:lang w:val="en-NZ"/>
              </w:rPr>
            </w:pPr>
            <w:r w:rsidRPr="00B9043E">
              <w:t>promote treatments to existing and new clients.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Bullet"/>
            </w:pPr>
            <w:r w:rsidRPr="00B9043E">
              <w:t>s</w:t>
            </w:r>
            <w:r w:rsidRPr="00B9043E">
              <w:t>equence treatments into an effective skin therapy plan</w:t>
            </w:r>
          </w:p>
          <w:p w:rsidR="00000000" w:rsidP="00B9043E">
            <w:pPr>
              <w:pStyle w:val="ListBullet"/>
              <w:rPr>
                <w:lang w:val="en-NZ"/>
              </w:rPr>
            </w:pPr>
            <w:r w:rsidRPr="00B9043E">
              <w:t>identify appointment times and negotiate with colleagues for access to equipment and rooms.</w:t>
            </w:r>
          </w:p>
        </w:tc>
      </w:tr>
      <w:tr w:rsidTr="00B904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3E">
            <w:pPr>
              <w:pStyle w:val="BodyText"/>
              <w:rPr>
                <w:lang w:val="en-NZ"/>
              </w:rPr>
            </w:pPr>
            <w:r w:rsidRPr="00B9043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3E" w:rsidP="00B9043E">
            <w:pPr>
              <w:pStyle w:val="ListBullet"/>
            </w:pPr>
            <w:r w:rsidRPr="00B9043E">
              <w:t>manage length of consultation</w:t>
            </w:r>
          </w:p>
          <w:p w:rsidR="00000000" w:rsidRPr="00B9043E" w:rsidP="00B9043E">
            <w:pPr>
              <w:pStyle w:val="ListBullet"/>
            </w:pPr>
            <w:r w:rsidRPr="00B9043E">
              <w:t>recognise scope of practice issues and refer clients to colleagues or health care professional as appropriate.</w:t>
            </w:r>
          </w:p>
        </w:tc>
      </w:tr>
    </w:tbl>
    <w:p w:rsidR="00000000" w:rsidRPr="00B9043E" w:rsidP="00B9043E">
      <w:pPr>
        <w:pStyle w:val="BodyText"/>
      </w:pPr>
    </w:p>
    <w:p w:rsidR="00000000" w:rsidRPr="00B9043E" w:rsidP="00B9043E">
      <w:pPr>
        <w:pStyle w:val="AllowPageBreak"/>
      </w:pPr>
    </w:p>
    <w:p w:rsidR="00000000" w:rsidRPr="00B9043E" w:rsidP="00B9043E">
      <w:pPr>
        <w:pStyle w:val="Heading1"/>
      </w:pPr>
      <w:bookmarkStart w:id="8" w:name="O_1204066"/>
      <w:bookmarkEnd w:id="8"/>
      <w:r w:rsidRPr="00B9043E">
        <w:t>Unit Mapping Information</w:t>
      </w:r>
    </w:p>
    <w:p w:rsidR="00000000" w:rsidRPr="00B9043E" w:rsidP="00E32A1D">
      <w:pPr>
        <w:pStyle w:val="BodyText"/>
      </w:pPr>
      <w:r w:rsidRPr="00B9043E">
        <w:t>No equivalent unit.</w:t>
      </w:r>
    </w:p>
    <w:p w:rsidR="00000000" w:rsidRPr="00B9043E" w:rsidP="00B9043E">
      <w:pPr>
        <w:pStyle w:val="Heading1"/>
      </w:pPr>
      <w:bookmarkStart w:id="9" w:name="O_1204073"/>
      <w:bookmarkEnd w:id="9"/>
      <w:r w:rsidRPr="00B9043E">
        <w:t>Links</w:t>
      </w:r>
    </w:p>
    <w:p w:rsidR="00000000" w:rsidRPr="00B9043E" w:rsidP="00E32A1D">
      <w:pPr>
        <w:pStyle w:val="BodyText"/>
      </w:pPr>
      <w:r w:rsidRPr="00B90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B2C8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043E" w:rsidP="00E32A1D">
      <w:pPr>
        <w:pStyle w:val="BodyText"/>
        <w:sectPr w:rsidSect="00B904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043E" w:rsidP="00B9043E">
      <w:pPr>
        <w:pStyle w:val="SuperHeading"/>
      </w:pPr>
      <w:r w:rsidRPr="00B9043E">
        <w:t xml:space="preserve">Assessment </w:t>
      </w:r>
      <w:r w:rsidRPr="00B9043E">
        <w:t>Requirements for SHBBSKT008 Design light emitting diode treatment programs</w:t>
      </w:r>
    </w:p>
    <w:p w:rsidR="00000000" w:rsidRPr="00B9043E" w:rsidP="00B9043E">
      <w:pPr>
        <w:pStyle w:val="Heading1"/>
      </w:pPr>
      <w:bookmarkStart w:id="10" w:name="O_1204068"/>
      <w:bookmarkEnd w:id="10"/>
      <w:r w:rsidRPr="00B9043E">
        <w:t>Modification History</w:t>
      </w:r>
    </w:p>
    <w:p w:rsidR="00000000" w:rsidRPr="00B9043E" w:rsidP="00E32A1D">
      <w:pPr>
        <w:pStyle w:val="BodyText"/>
      </w:pPr>
      <w:r w:rsidRPr="00B9043E">
        <w:t>No equivalent unit.</w:t>
      </w:r>
    </w:p>
    <w:p w:rsidR="00000000" w:rsidRPr="00B9043E" w:rsidP="00B9043E">
      <w:pPr>
        <w:pStyle w:val="Heading1"/>
      </w:pPr>
      <w:bookmarkStart w:id="11" w:name="O_1204069"/>
      <w:bookmarkEnd w:id="11"/>
      <w:r w:rsidRPr="00B9043E">
        <w:t>Performance Evidence</w:t>
      </w:r>
    </w:p>
    <w:p w:rsidR="00000000" w:rsidRPr="00B9043E" w:rsidP="00E32A1D">
      <w:pPr>
        <w:pStyle w:val="BodyText"/>
      </w:pPr>
      <w:r w:rsidRPr="00B9043E">
        <w:t>Evidence of the ability to complete tasks outlined in elements and performance cri</w:t>
      </w:r>
      <w:r w:rsidRPr="00B9043E">
        <w:t>teria of this unit in the context of job role, and:</w:t>
      </w:r>
    </w:p>
    <w:p w:rsidR="00000000" w:rsidRPr="00B9043E" w:rsidP="00B9043E">
      <w:pPr>
        <w:pStyle w:val="ListBullet"/>
      </w:pPr>
      <w:r w:rsidRPr="00B9043E">
        <w:t>consult with at least three different clients, each with different Fitzpatrick skin types and treatment needs</w:t>
      </w:r>
    </w:p>
    <w:p w:rsidR="00000000" w:rsidRPr="00B9043E" w:rsidP="00B9043E">
      <w:pPr>
        <w:pStyle w:val="ListBullet"/>
      </w:pPr>
      <w:r w:rsidRPr="00B9043E">
        <w:t>for each of the above clients:</w:t>
      </w:r>
    </w:p>
    <w:p w:rsidR="00000000" w:rsidRPr="00B9043E" w:rsidP="00B9043E">
      <w:pPr>
        <w:pStyle w:val="ListBullet2"/>
      </w:pPr>
      <w:r w:rsidRPr="00B9043E">
        <w:t xml:space="preserve">design and document a LED treatment program </w:t>
      </w:r>
    </w:p>
    <w:p w:rsidR="00000000" w:rsidRPr="00B9043E" w:rsidP="00B9043E">
      <w:pPr>
        <w:pStyle w:val="ListBullet2"/>
      </w:pPr>
      <w:r w:rsidRPr="00B9043E">
        <w:t>record information obtained through all client consultation and observation</w:t>
      </w:r>
    </w:p>
    <w:p w:rsidR="00000000" w:rsidRPr="00B9043E" w:rsidP="00B9043E">
      <w:pPr>
        <w:pStyle w:val="ListBullet"/>
      </w:pPr>
      <w:r w:rsidRPr="00B9043E">
        <w:t>during all consultations, consistently follow organisational policies and procedures and relevant state or territory laws, codes and guidelines related to the use of LED for cosme</w:t>
      </w:r>
      <w:r w:rsidRPr="00B9043E">
        <w:t>tic treatments.</w:t>
      </w:r>
    </w:p>
    <w:p w:rsidR="00000000" w:rsidRPr="00B9043E" w:rsidP="00B9043E">
      <w:pPr>
        <w:pStyle w:val="AllowPageBreak"/>
      </w:pPr>
    </w:p>
    <w:p w:rsidR="00000000" w:rsidRPr="00B9043E" w:rsidP="00B9043E">
      <w:pPr>
        <w:pStyle w:val="Heading1"/>
      </w:pPr>
      <w:bookmarkStart w:id="12" w:name="O_1204070"/>
      <w:bookmarkEnd w:id="12"/>
      <w:r w:rsidRPr="00B9043E">
        <w:t>Knowledge Evidence</w:t>
      </w:r>
    </w:p>
    <w:p w:rsidR="00000000" w:rsidRPr="00B9043E" w:rsidP="00E32A1D">
      <w:pPr>
        <w:pStyle w:val="BodyText"/>
      </w:pPr>
      <w:r w:rsidRPr="00B9043E">
        <w:t>Demonstrated knowledge required to complete the tasks outlined in elements and performance criteria of this unit:</w:t>
      </w:r>
    </w:p>
    <w:p w:rsidR="00000000" w:rsidRPr="00B9043E" w:rsidP="00B9043E">
      <w:pPr>
        <w:pStyle w:val="ListBullet"/>
      </w:pPr>
      <w:r w:rsidRPr="00B9043E">
        <w:t>federal, state or territory and local Acts, regulations and standards relevant to LED t</w:t>
      </w:r>
      <w:r w:rsidRPr="00B9043E">
        <w:t xml:space="preserve">reatments </w:t>
      </w:r>
    </w:p>
    <w:p w:rsidR="00000000" w:rsidRPr="00B9043E" w:rsidP="00B9043E">
      <w:pPr>
        <w:pStyle w:val="ListBullet"/>
      </w:pPr>
      <w:r w:rsidRPr="00B9043E">
        <w:t>organisational policies and procedures in regard to LED technologies</w:t>
      </w:r>
    </w:p>
    <w:p w:rsidR="00000000" w:rsidRPr="00B9043E" w:rsidP="00B9043E">
      <w:pPr>
        <w:pStyle w:val="ListBullet"/>
      </w:pPr>
      <w:r w:rsidRPr="00B9043E">
        <w:t>health and hygiene requirements in relation to light emitting diode treatment</w:t>
      </w:r>
    </w:p>
    <w:p w:rsidR="00000000" w:rsidRPr="00B9043E" w:rsidP="00B9043E">
      <w:pPr>
        <w:pStyle w:val="ListBullet"/>
      </w:pPr>
      <w:r w:rsidRPr="00B9043E">
        <w:t>practitioner’s legal and insurance liabilities and responsibilities for LED treatment:</w:t>
      </w:r>
    </w:p>
    <w:p w:rsidR="00000000" w:rsidRPr="00B9043E" w:rsidP="00B9043E">
      <w:pPr>
        <w:pStyle w:val="ListBullet2"/>
      </w:pPr>
      <w:r w:rsidRPr="00B9043E">
        <w:t>role and i</w:t>
      </w:r>
      <w:r w:rsidRPr="00B9043E">
        <w:t>mportance of indemnity insurance</w:t>
      </w:r>
    </w:p>
    <w:p w:rsidR="00000000" w:rsidRPr="00B9043E" w:rsidP="00B9043E">
      <w:pPr>
        <w:pStyle w:val="ListBullet2"/>
      </w:pPr>
      <w:r w:rsidRPr="00B9043E">
        <w:t xml:space="preserve">potential risks, liabilities and consequences of non-coverage </w:t>
      </w:r>
    </w:p>
    <w:p w:rsidR="00000000" w:rsidRPr="00B9043E" w:rsidP="00B9043E">
      <w:pPr>
        <w:pStyle w:val="ListBullet"/>
      </w:pPr>
      <w:r w:rsidRPr="00B9043E">
        <w:t>characteristics of the electromagnetic spectrum and their applications in skin treatments</w:t>
      </w:r>
    </w:p>
    <w:p w:rsidR="00000000" w:rsidRPr="00B9043E" w:rsidP="00B9043E">
      <w:pPr>
        <w:pStyle w:val="ListBullet"/>
      </w:pPr>
      <w:r w:rsidRPr="00B9043E">
        <w:t xml:space="preserve">indications for treatment for LED: </w:t>
      </w:r>
    </w:p>
    <w:p w:rsidR="00000000" w:rsidRPr="00B9043E" w:rsidP="00B9043E">
      <w:pPr>
        <w:pStyle w:val="ListBullet2"/>
      </w:pPr>
      <w:r w:rsidRPr="00B9043E">
        <w:t>sun damaged skin</w:t>
      </w:r>
    </w:p>
    <w:p w:rsidR="00000000" w:rsidRPr="00B9043E" w:rsidP="00B9043E">
      <w:pPr>
        <w:pStyle w:val="ListBullet2"/>
      </w:pPr>
      <w:r w:rsidRPr="00B9043E">
        <w:t>mild to moderate acne</w:t>
      </w:r>
    </w:p>
    <w:p w:rsidR="00000000" w:rsidRPr="00B9043E" w:rsidP="00B9043E">
      <w:pPr>
        <w:pStyle w:val="ListBullet2"/>
      </w:pPr>
      <w:r w:rsidRPr="00B9043E">
        <w:t>erythema from light or laser therapies and sunburn</w:t>
      </w:r>
    </w:p>
    <w:p w:rsidR="00000000" w:rsidRPr="00B9043E" w:rsidP="00B9043E">
      <w:pPr>
        <w:pStyle w:val="ListBullet2"/>
      </w:pPr>
      <w:r w:rsidRPr="00B9043E">
        <w:t>stimulation of collagen production</w:t>
      </w:r>
    </w:p>
    <w:p w:rsidR="00000000" w:rsidRPr="00B9043E" w:rsidP="00B9043E">
      <w:pPr>
        <w:pStyle w:val="ListBullet"/>
      </w:pPr>
      <w:r w:rsidRPr="00B9043E">
        <w:t>risks, effects, benefits and scope of practice for LED devices and combined modalities for skin treatments</w:t>
      </w:r>
    </w:p>
    <w:p w:rsidR="00000000" w:rsidRPr="00B9043E" w:rsidP="00B9043E">
      <w:pPr>
        <w:pStyle w:val="ListBullet"/>
      </w:pPr>
      <w:r w:rsidRPr="00B9043E">
        <w:t>manufacturer instructions in regard to L</w:t>
      </w:r>
      <w:r w:rsidRPr="00B9043E">
        <w:t>ED technologies</w:t>
      </w:r>
    </w:p>
    <w:p w:rsidR="00000000" w:rsidRPr="00B9043E" w:rsidP="00B9043E">
      <w:pPr>
        <w:pStyle w:val="ListBullet"/>
      </w:pPr>
      <w:r w:rsidRPr="00B9043E">
        <w:t>scope of practice for LED technologies in body and face treatments</w:t>
      </w:r>
    </w:p>
    <w:p w:rsidR="00000000" w:rsidRPr="00B9043E" w:rsidP="00B9043E">
      <w:pPr>
        <w:pStyle w:val="ListBullet"/>
      </w:pPr>
      <w:r w:rsidRPr="00B9043E">
        <w:t>contraindications and their relationship to LED skin treatments:</w:t>
      </w:r>
    </w:p>
    <w:p w:rsidR="00000000" w:rsidRPr="00B9043E" w:rsidP="00B9043E">
      <w:pPr>
        <w:pStyle w:val="ListBullet2"/>
      </w:pPr>
      <w:r w:rsidRPr="00B9043E">
        <w:t>epilepsy</w:t>
      </w:r>
    </w:p>
    <w:p w:rsidR="00000000" w:rsidRPr="00B9043E" w:rsidP="00B9043E">
      <w:pPr>
        <w:pStyle w:val="ListBullet2"/>
      </w:pPr>
      <w:r w:rsidRPr="00B9043E">
        <w:t>albinism</w:t>
      </w:r>
    </w:p>
    <w:p w:rsidR="00000000" w:rsidRPr="00B9043E" w:rsidP="00B9043E">
      <w:pPr>
        <w:pStyle w:val="ListBullet2"/>
      </w:pPr>
      <w:r w:rsidRPr="00B9043E">
        <w:t>pre-treatment sun exposure</w:t>
      </w:r>
    </w:p>
    <w:p w:rsidR="00000000" w:rsidRPr="00B9043E" w:rsidP="00B9043E">
      <w:pPr>
        <w:pStyle w:val="ListBullet2"/>
      </w:pPr>
      <w:r w:rsidRPr="00B9043E">
        <w:t>artificially tanned skin</w:t>
      </w:r>
    </w:p>
    <w:p w:rsidR="00000000" w:rsidRPr="00B9043E" w:rsidP="00B9043E">
      <w:pPr>
        <w:pStyle w:val="ListBullet2"/>
      </w:pPr>
      <w:r w:rsidRPr="00B9043E">
        <w:t>pregnancy</w:t>
      </w:r>
    </w:p>
    <w:p w:rsidR="00000000" w:rsidRPr="00B9043E" w:rsidP="00B9043E">
      <w:pPr>
        <w:pStyle w:val="ListBullet2"/>
      </w:pPr>
      <w:r w:rsidRPr="00B9043E">
        <w:t>herbal remedies</w:t>
      </w:r>
    </w:p>
    <w:p w:rsidR="00000000" w:rsidRPr="00B9043E" w:rsidP="00B9043E">
      <w:pPr>
        <w:pStyle w:val="ListBullet2"/>
      </w:pPr>
      <w:r w:rsidRPr="00B9043E">
        <w:t>active herpes simplex</w:t>
      </w:r>
    </w:p>
    <w:p w:rsidR="00000000" w:rsidRPr="00B9043E" w:rsidP="00B9043E">
      <w:pPr>
        <w:pStyle w:val="ListBullet2"/>
      </w:pPr>
      <w:r w:rsidRPr="00B9043E">
        <w:t>active impetigo</w:t>
      </w:r>
    </w:p>
    <w:p w:rsidR="00000000" w:rsidRPr="00B9043E" w:rsidP="00B9043E">
      <w:pPr>
        <w:pStyle w:val="ListBullet2"/>
      </w:pPr>
      <w:r w:rsidRPr="00B9043E">
        <w:t>active eczema</w:t>
      </w:r>
    </w:p>
    <w:p w:rsidR="00000000" w:rsidRPr="00B9043E" w:rsidP="00B9043E">
      <w:pPr>
        <w:pStyle w:val="ListBullet2"/>
      </w:pPr>
      <w:r w:rsidRPr="00B9043E">
        <w:t>active acne</w:t>
      </w:r>
    </w:p>
    <w:p w:rsidR="00000000" w:rsidRPr="00B9043E" w:rsidP="00B9043E">
      <w:pPr>
        <w:pStyle w:val="ListBullet2"/>
      </w:pPr>
      <w:r w:rsidRPr="00B9043E">
        <w:t>photo-sensitive:</w:t>
      </w:r>
    </w:p>
    <w:p w:rsidR="00000000" w:rsidRPr="00B9043E" w:rsidP="00B9043E">
      <w:pPr>
        <w:pStyle w:val="ListBullet3"/>
      </w:pPr>
      <w:r w:rsidRPr="00B9043E">
        <w:t>(1) medication</w:t>
      </w:r>
    </w:p>
    <w:p w:rsidR="00000000" w:rsidRPr="00B9043E" w:rsidP="00B9043E">
      <w:pPr>
        <w:pStyle w:val="ListBullet3"/>
      </w:pPr>
      <w:r w:rsidRPr="00B9043E">
        <w:t>(2) conditions</w:t>
      </w:r>
    </w:p>
    <w:p w:rsidR="00000000" w:rsidRPr="00B9043E" w:rsidP="00B9043E">
      <w:pPr>
        <w:pStyle w:val="ListBullet2"/>
      </w:pPr>
      <w:r w:rsidRPr="00B9043E">
        <w:t>hypertrophic and keloid scars</w:t>
      </w:r>
    </w:p>
    <w:p w:rsidR="00000000" w:rsidRPr="00B9043E" w:rsidP="00B9043E">
      <w:pPr>
        <w:pStyle w:val="ListBullet2"/>
      </w:pPr>
      <w:r w:rsidRPr="00B9043E">
        <w:t>artificial pigment in the treatment area</w:t>
      </w:r>
    </w:p>
    <w:p w:rsidR="00000000" w:rsidRPr="00B9043E" w:rsidP="00B9043E">
      <w:pPr>
        <w:pStyle w:val="ListBullet2"/>
      </w:pPr>
      <w:r w:rsidRPr="00B9043E">
        <w:t>psoriasis in the treatment area</w:t>
      </w:r>
    </w:p>
    <w:p w:rsidR="00000000" w:rsidRPr="00B9043E" w:rsidP="00B9043E">
      <w:pPr>
        <w:pStyle w:val="ListBullet2"/>
      </w:pPr>
      <w:r w:rsidRPr="00B9043E">
        <w:t>certain circulatory conditions</w:t>
      </w:r>
    </w:p>
    <w:p w:rsidR="00000000" w:rsidRPr="00B9043E" w:rsidP="00B9043E">
      <w:pPr>
        <w:pStyle w:val="ListBullet2"/>
      </w:pPr>
      <w:r w:rsidRPr="00B9043E">
        <w:t>pregnancy</w:t>
      </w:r>
    </w:p>
    <w:p w:rsidR="00000000" w:rsidRPr="00B9043E" w:rsidP="00B9043E">
      <w:pPr>
        <w:pStyle w:val="ListBullet2"/>
      </w:pPr>
      <w:r w:rsidRPr="00B9043E">
        <w:t xml:space="preserve">connective tissue disorders including scleroderma </w:t>
      </w:r>
    </w:p>
    <w:p w:rsidR="00000000" w:rsidRPr="00B9043E" w:rsidP="00B9043E">
      <w:pPr>
        <w:pStyle w:val="ListBullet2"/>
      </w:pPr>
      <w:r w:rsidRPr="00B9043E">
        <w:t>prior surgery in treatment area</w:t>
      </w:r>
    </w:p>
    <w:p w:rsidR="00000000" w:rsidRPr="00B9043E" w:rsidP="00B9043E">
      <w:pPr>
        <w:pStyle w:val="ListBullet2"/>
      </w:pPr>
      <w:r w:rsidRPr="00B9043E">
        <w:t>birthmarks, moles and pigmented lesions</w:t>
      </w:r>
    </w:p>
    <w:p w:rsidR="00000000" w:rsidRPr="00B9043E" w:rsidP="00B9043E">
      <w:pPr>
        <w:pStyle w:val="ListBullet2"/>
      </w:pPr>
      <w:r w:rsidRPr="00B9043E">
        <w:t>open wounds or abraded skin</w:t>
      </w:r>
    </w:p>
    <w:p w:rsidR="00000000" w:rsidRPr="00B9043E" w:rsidP="00B9043E">
      <w:pPr>
        <w:pStyle w:val="ListBullet2"/>
      </w:pPr>
      <w:r w:rsidRPr="00B9043E">
        <w:t xml:space="preserve">moles or tattoos to be covered </w:t>
      </w:r>
    </w:p>
    <w:p w:rsidR="00000000" w:rsidRPr="00B9043E" w:rsidP="00B9043E">
      <w:pPr>
        <w:pStyle w:val="ListBullet2"/>
      </w:pPr>
      <w:r w:rsidRPr="00B9043E">
        <w:t>cryotherapy</w:t>
      </w:r>
    </w:p>
    <w:p w:rsidR="00000000" w:rsidRPr="00B9043E" w:rsidP="00B9043E">
      <w:pPr>
        <w:pStyle w:val="ListBullet2"/>
      </w:pPr>
      <w:r w:rsidRPr="00B9043E">
        <w:t>history of cancer in treatment area:</w:t>
      </w:r>
    </w:p>
    <w:p w:rsidR="00000000" w:rsidRPr="00B9043E" w:rsidP="00B9043E">
      <w:pPr>
        <w:pStyle w:val="ListBullet3"/>
      </w:pPr>
      <w:r w:rsidRPr="00B9043E">
        <w:t>cancerous or precancerous lesions</w:t>
      </w:r>
    </w:p>
    <w:p w:rsidR="00000000" w:rsidRPr="00B9043E" w:rsidP="00B9043E">
      <w:pPr>
        <w:pStyle w:val="ListBullet"/>
      </w:pPr>
      <w:r w:rsidRPr="00B9043E">
        <w:t>for the above listed contraindications:</w:t>
      </w:r>
    </w:p>
    <w:p w:rsidR="00000000" w:rsidRPr="00B9043E" w:rsidP="00B9043E">
      <w:pPr>
        <w:pStyle w:val="ListBullet2"/>
      </w:pPr>
      <w:r w:rsidRPr="00B9043E">
        <w:t>appearance and identification</w:t>
      </w:r>
    </w:p>
    <w:p w:rsidR="00000000" w:rsidRPr="00B9043E" w:rsidP="00B9043E">
      <w:pPr>
        <w:pStyle w:val="ListBullet2"/>
      </w:pPr>
      <w:r w:rsidRPr="00B9043E">
        <w:t>required action and treatment precautions</w:t>
      </w:r>
    </w:p>
    <w:p w:rsidR="00000000" w:rsidRPr="00B9043E" w:rsidP="00B9043E">
      <w:pPr>
        <w:pStyle w:val="ListBullet2"/>
      </w:pPr>
      <w:r w:rsidRPr="00B9043E">
        <w:t>instances where treatment should not occur</w:t>
      </w:r>
    </w:p>
    <w:p w:rsidR="00000000" w:rsidRPr="00B9043E" w:rsidP="00B9043E">
      <w:pPr>
        <w:pStyle w:val="ListBullet2"/>
      </w:pPr>
      <w:r w:rsidRPr="00B9043E">
        <w:t>instances where recommendation to seek advice of other professionals should be provided</w:t>
      </w:r>
    </w:p>
    <w:p w:rsidR="00000000" w:rsidRPr="00B9043E" w:rsidP="00B9043E">
      <w:pPr>
        <w:pStyle w:val="ListBullet"/>
      </w:pPr>
      <w:r w:rsidRPr="00B9043E">
        <w:t>medical contraindications, their relationship to LED treatments, and required action and treatment precautions:</w:t>
      </w:r>
    </w:p>
    <w:p w:rsidR="00000000" w:rsidRPr="00B9043E" w:rsidP="00B9043E">
      <w:pPr>
        <w:pStyle w:val="ListBullet2"/>
      </w:pPr>
      <w:r w:rsidRPr="00B9043E">
        <w:t>conditions already being treated by a general practiti</w:t>
      </w:r>
      <w:r w:rsidRPr="00B9043E">
        <w:t>oner, dermatologist or skin therapist</w:t>
      </w:r>
    </w:p>
    <w:p w:rsidR="00000000" w:rsidRPr="00B9043E" w:rsidP="00B9043E">
      <w:pPr>
        <w:pStyle w:val="ListBullet2"/>
      </w:pPr>
      <w:r w:rsidRPr="00B9043E">
        <w:t>medical oedema</w:t>
      </w:r>
    </w:p>
    <w:p w:rsidR="00000000" w:rsidRPr="00B9043E" w:rsidP="00B9043E">
      <w:pPr>
        <w:pStyle w:val="ListBullet2"/>
      </w:pPr>
      <w:r w:rsidRPr="00B9043E">
        <w:t>recent surgery</w:t>
      </w:r>
    </w:p>
    <w:p w:rsidR="00000000" w:rsidRPr="00B9043E" w:rsidP="00B9043E">
      <w:pPr>
        <w:pStyle w:val="ListBullet2"/>
      </w:pPr>
      <w:r w:rsidRPr="00B9043E">
        <w:t>diabetes</w:t>
      </w:r>
    </w:p>
    <w:p w:rsidR="00000000" w:rsidRPr="00B9043E" w:rsidP="00B9043E">
      <w:pPr>
        <w:pStyle w:val="ListBullet2"/>
      </w:pPr>
      <w:r w:rsidRPr="00B9043E">
        <w:t xml:space="preserve">asthma </w:t>
      </w:r>
    </w:p>
    <w:p w:rsidR="00000000" w:rsidRPr="00B9043E" w:rsidP="00B9043E">
      <w:pPr>
        <w:pStyle w:val="ListBullet2"/>
      </w:pPr>
      <w:r w:rsidRPr="00B9043E">
        <w:t>epilepsy</w:t>
      </w:r>
    </w:p>
    <w:p w:rsidR="00000000" w:rsidRPr="00B9043E" w:rsidP="00B9043E">
      <w:pPr>
        <w:pStyle w:val="ListBullet2"/>
      </w:pPr>
      <w:r w:rsidRPr="00B9043E">
        <w:t>skin cancers</w:t>
      </w:r>
    </w:p>
    <w:p w:rsidR="00000000" w:rsidRPr="00B9043E" w:rsidP="00B9043E">
      <w:pPr>
        <w:pStyle w:val="ListBullet"/>
      </w:pPr>
      <w:r w:rsidRPr="00B9043E">
        <w:t>appearance of complications and adverse effects and their causes:</w:t>
      </w:r>
    </w:p>
    <w:p w:rsidR="00000000" w:rsidRPr="00B9043E" w:rsidP="00B9043E">
      <w:pPr>
        <w:pStyle w:val="ListBullet2"/>
      </w:pPr>
      <w:r w:rsidRPr="00B9043E">
        <w:t>pigmentation changes</w:t>
      </w:r>
    </w:p>
    <w:p w:rsidR="00000000" w:rsidRPr="00B9043E" w:rsidP="00B9043E">
      <w:pPr>
        <w:pStyle w:val="ListBullet2"/>
      </w:pPr>
      <w:r w:rsidRPr="00B9043E">
        <w:t>blistering</w:t>
      </w:r>
    </w:p>
    <w:p w:rsidR="00000000" w:rsidRPr="00B9043E" w:rsidP="00B9043E">
      <w:pPr>
        <w:pStyle w:val="ListBullet2"/>
      </w:pPr>
      <w:r w:rsidRPr="00B9043E">
        <w:t>scarring and textural changes</w:t>
      </w:r>
    </w:p>
    <w:p w:rsidR="00000000" w:rsidRPr="00B9043E" w:rsidP="00B9043E">
      <w:pPr>
        <w:pStyle w:val="ListBullet"/>
      </w:pPr>
      <w:r w:rsidRPr="00B9043E">
        <w:t>physics of light:</w:t>
      </w:r>
    </w:p>
    <w:p w:rsidR="00000000" w:rsidRPr="00B9043E" w:rsidP="00B9043E">
      <w:pPr>
        <w:pStyle w:val="ListBullet2"/>
      </w:pPr>
      <w:r w:rsidRPr="00B9043E">
        <w:t>energy forms</w:t>
      </w:r>
    </w:p>
    <w:p w:rsidR="00000000" w:rsidRPr="00B9043E" w:rsidP="00B9043E">
      <w:pPr>
        <w:pStyle w:val="ListBullet2"/>
      </w:pPr>
      <w:r w:rsidRPr="00B9043E">
        <w:t>electromagnetic spectrum</w:t>
      </w:r>
    </w:p>
    <w:p w:rsidR="00000000" w:rsidRPr="00B9043E" w:rsidP="00B9043E">
      <w:pPr>
        <w:pStyle w:val="ListBullet2"/>
      </w:pPr>
      <w:r w:rsidRPr="00B9043E">
        <w:t>visible and non-visible light</w:t>
      </w:r>
    </w:p>
    <w:p w:rsidR="00000000" w:rsidRPr="00B9043E" w:rsidP="00B9043E">
      <w:pPr>
        <w:pStyle w:val="ListBullet2"/>
      </w:pPr>
      <w:r w:rsidRPr="00B9043E">
        <w:t>wavelengths</w:t>
      </w:r>
    </w:p>
    <w:p w:rsidR="00000000" w:rsidRPr="00B9043E" w:rsidP="00B9043E">
      <w:pPr>
        <w:pStyle w:val="ListBullet2"/>
      </w:pPr>
      <w:r w:rsidRPr="00B9043E">
        <w:t>characteristics of a wave</w:t>
      </w:r>
    </w:p>
    <w:p w:rsidR="00000000" w:rsidRPr="00B9043E" w:rsidP="00B9043E">
      <w:pPr>
        <w:pStyle w:val="ListBullet2"/>
      </w:pPr>
      <w:r w:rsidRPr="00B9043E">
        <w:t>properties of light emitting diodes (LED)</w:t>
      </w:r>
    </w:p>
    <w:p w:rsidR="00000000" w:rsidRPr="00B9043E" w:rsidP="00B9043E">
      <w:pPr>
        <w:pStyle w:val="ListBullet2"/>
      </w:pPr>
      <w:r w:rsidRPr="00B9043E">
        <w:t>the effect of light energy on skin:</w:t>
      </w:r>
    </w:p>
    <w:p w:rsidR="00000000" w:rsidRPr="00B9043E" w:rsidP="00B9043E">
      <w:pPr>
        <w:pStyle w:val="ListBullet3"/>
      </w:pPr>
      <w:r w:rsidRPr="00B9043E">
        <w:t>absorption</w:t>
      </w:r>
    </w:p>
    <w:p w:rsidR="00000000" w:rsidRPr="00B9043E" w:rsidP="00B9043E">
      <w:pPr>
        <w:pStyle w:val="ListBullet3"/>
      </w:pPr>
      <w:r w:rsidRPr="00B9043E">
        <w:t>reflection</w:t>
      </w:r>
    </w:p>
    <w:p w:rsidR="00000000" w:rsidRPr="00B9043E" w:rsidP="00B9043E">
      <w:pPr>
        <w:pStyle w:val="ListBullet3"/>
      </w:pPr>
      <w:r w:rsidRPr="00B9043E">
        <w:t>transmission</w:t>
      </w:r>
    </w:p>
    <w:p w:rsidR="00000000" w:rsidRPr="00B9043E" w:rsidP="00B9043E">
      <w:pPr>
        <w:pStyle w:val="ListBullet3"/>
      </w:pPr>
      <w:r w:rsidRPr="00B9043E">
        <w:t>scatter</w:t>
      </w:r>
    </w:p>
    <w:p w:rsidR="00000000" w:rsidRPr="00B9043E" w:rsidP="00B9043E">
      <w:pPr>
        <w:pStyle w:val="ListBullet"/>
      </w:pPr>
      <w:r w:rsidRPr="00B9043E">
        <w:t>effect and benefits of LED on human tissue:</w:t>
      </w:r>
    </w:p>
    <w:p w:rsidR="00000000" w:rsidRPr="00B9043E" w:rsidP="00B9043E">
      <w:pPr>
        <w:pStyle w:val="ListBullet2"/>
      </w:pPr>
      <w:r w:rsidRPr="00B9043E">
        <w:t>photobiochemical tissue responses:</w:t>
      </w:r>
    </w:p>
    <w:p w:rsidR="00000000" w:rsidRPr="00B9043E" w:rsidP="00B9043E">
      <w:pPr>
        <w:pStyle w:val="ListBullet3"/>
      </w:pPr>
      <w:r w:rsidRPr="00B9043E">
        <w:t>interaction with cytochromes</w:t>
      </w:r>
    </w:p>
    <w:p w:rsidR="00000000" w:rsidRPr="00B9043E" w:rsidP="00B9043E">
      <w:pPr>
        <w:pStyle w:val="ListBullet3"/>
      </w:pPr>
      <w:r w:rsidRPr="00B9043E">
        <w:t>effect on mitochondria</w:t>
      </w:r>
    </w:p>
    <w:p w:rsidR="00000000" w:rsidRPr="00B9043E" w:rsidP="00B9043E">
      <w:pPr>
        <w:pStyle w:val="ListBullet3"/>
      </w:pPr>
      <w:r w:rsidRPr="00B9043E">
        <w:t>effect on collagenase</w:t>
      </w:r>
    </w:p>
    <w:p w:rsidR="00000000" w:rsidRPr="00B9043E" w:rsidP="00B9043E">
      <w:pPr>
        <w:pStyle w:val="ListBullet3"/>
      </w:pPr>
      <w:r w:rsidRPr="00B9043E">
        <w:t>effect on collagen, elastin</w:t>
      </w:r>
    </w:p>
    <w:p w:rsidR="00000000" w:rsidRPr="00B9043E" w:rsidP="00B9043E">
      <w:pPr>
        <w:pStyle w:val="ListBullet2"/>
      </w:pPr>
      <w:r w:rsidRPr="00B9043E">
        <w:t>wavelength and effect and benefit for skin including:</w:t>
      </w:r>
    </w:p>
    <w:p w:rsidR="00000000" w:rsidRPr="00B9043E" w:rsidP="00B9043E">
      <w:pPr>
        <w:pStyle w:val="ListBullet3"/>
      </w:pPr>
      <w:r w:rsidRPr="00B9043E">
        <w:t>(1) 415nm +/- 10% blue for acne treatments</w:t>
      </w:r>
    </w:p>
    <w:p w:rsidR="00000000" w:rsidRPr="00B9043E" w:rsidP="00B9043E">
      <w:pPr>
        <w:pStyle w:val="ListBullet3"/>
      </w:pPr>
      <w:r w:rsidRPr="00B9043E">
        <w:t>(2) 640nm +/- 10% red for increasing circulation, collagen and elastin</w:t>
      </w:r>
    </w:p>
    <w:p w:rsidR="00000000" w:rsidRPr="00B9043E" w:rsidP="00B9043E">
      <w:pPr>
        <w:pStyle w:val="ListBullet3"/>
      </w:pPr>
      <w:r w:rsidRPr="00B9043E">
        <w:t>(3) 590nm +/- 10% yellow for decreasing swelling and inflammation</w:t>
      </w:r>
    </w:p>
    <w:p w:rsidR="00000000" w:rsidRPr="00B9043E" w:rsidP="00B9043E">
      <w:pPr>
        <w:pStyle w:val="ListBullet3"/>
      </w:pPr>
      <w:r w:rsidRPr="00B9043E">
        <w:t>(4) 830 +/- Infra red for rejuvenation</w:t>
      </w:r>
    </w:p>
    <w:p w:rsidR="00000000" w:rsidRPr="00B9043E" w:rsidP="00B9043E">
      <w:pPr>
        <w:pStyle w:val="ListBullet"/>
      </w:pPr>
      <w:r w:rsidRPr="00B9043E">
        <w:t>operational characteristics of LED d</w:t>
      </w:r>
      <w:r w:rsidRPr="00B9043E">
        <w:t>evices including:</w:t>
      </w:r>
    </w:p>
    <w:p w:rsidR="00000000" w:rsidRPr="00B9043E" w:rsidP="00B9043E">
      <w:pPr>
        <w:pStyle w:val="ListBullet2"/>
      </w:pPr>
      <w:r w:rsidRPr="00B9043E">
        <w:t>selection of wavelength</w:t>
      </w:r>
    </w:p>
    <w:p w:rsidR="00000000" w:rsidRPr="00B9043E" w:rsidP="00B9043E">
      <w:pPr>
        <w:pStyle w:val="ListBullet2"/>
      </w:pPr>
      <w:r w:rsidRPr="00B9043E">
        <w:t>treatment parameters</w:t>
      </w:r>
    </w:p>
    <w:p w:rsidR="00000000" w:rsidRPr="00B9043E" w:rsidP="00B9043E">
      <w:pPr>
        <w:pStyle w:val="ListBullet2"/>
      </w:pPr>
      <w:r w:rsidRPr="00B9043E">
        <w:t>operating interface</w:t>
      </w:r>
    </w:p>
    <w:p w:rsidR="00000000" w:rsidRPr="00B9043E" w:rsidP="00B9043E">
      <w:pPr>
        <w:pStyle w:val="ListBullet2"/>
      </w:pPr>
      <w:r w:rsidRPr="00B9043E">
        <w:t>treatment parameters</w:t>
      </w:r>
    </w:p>
    <w:p w:rsidR="00000000" w:rsidRPr="00B9043E" w:rsidP="00B9043E">
      <w:pPr>
        <w:pStyle w:val="ListBullet2"/>
      </w:pPr>
      <w:r w:rsidRPr="00B9043E">
        <w:t>other compatible treatments to optimise results</w:t>
      </w:r>
    </w:p>
    <w:p w:rsidR="00000000" w:rsidRPr="00B9043E" w:rsidP="00B9043E">
      <w:pPr>
        <w:pStyle w:val="ListBullet2"/>
      </w:pPr>
      <w:r w:rsidRPr="00B9043E">
        <w:t>precautions when combining with other treatments:</w:t>
      </w:r>
    </w:p>
    <w:p w:rsidR="00000000" w:rsidRPr="00B9043E" w:rsidP="00B9043E">
      <w:pPr>
        <w:pStyle w:val="ListBullet3"/>
      </w:pPr>
      <w:r w:rsidRPr="00B9043E">
        <w:t>microdermabrasion</w:t>
      </w:r>
    </w:p>
    <w:p w:rsidR="00000000" w:rsidRPr="00B9043E" w:rsidP="00B9043E">
      <w:pPr>
        <w:pStyle w:val="ListBullet3"/>
      </w:pPr>
      <w:r w:rsidRPr="00B9043E">
        <w:t>chemical peels</w:t>
      </w:r>
    </w:p>
    <w:p w:rsidR="00000000" w:rsidRPr="00B9043E" w:rsidP="00B9043E">
      <w:pPr>
        <w:pStyle w:val="ListBullet3"/>
      </w:pPr>
      <w:r w:rsidRPr="00B9043E">
        <w:t>vacuum</w:t>
      </w:r>
    </w:p>
    <w:p w:rsidR="00000000" w:rsidRPr="00B9043E" w:rsidP="00B9043E">
      <w:pPr>
        <w:pStyle w:val="ListBullet3"/>
      </w:pPr>
      <w:r w:rsidRPr="00B9043E">
        <w:t>microneedling</w:t>
      </w:r>
    </w:p>
    <w:p w:rsidR="00000000" w:rsidRPr="00B9043E" w:rsidP="00B9043E">
      <w:pPr>
        <w:pStyle w:val="ListBullet2"/>
      </w:pPr>
      <w:r w:rsidRPr="00B9043E">
        <w:t>treatment suitability</w:t>
      </w:r>
    </w:p>
    <w:p w:rsidR="00000000" w:rsidRPr="00B9043E" w:rsidP="00B9043E">
      <w:pPr>
        <w:pStyle w:val="ListBullet"/>
      </w:pPr>
      <w:r w:rsidRPr="00B9043E">
        <w:t>personal protective equipment for operator and client</w:t>
      </w:r>
    </w:p>
    <w:p w:rsidR="00000000" w:rsidRPr="00B9043E" w:rsidP="00B9043E">
      <w:pPr>
        <w:pStyle w:val="ListBullet"/>
      </w:pPr>
      <w:r w:rsidRPr="00B9043E">
        <w:t>safe work practices including equipment checks, preventive maintenance and operator responsibilities.</w:t>
      </w:r>
    </w:p>
    <w:p w:rsidR="00000000" w:rsidRPr="00B9043E" w:rsidP="00B9043E">
      <w:pPr>
        <w:pStyle w:val="AllowPageBreak"/>
      </w:pPr>
    </w:p>
    <w:p w:rsidR="00000000" w:rsidRPr="00B9043E" w:rsidP="00B9043E">
      <w:pPr>
        <w:pStyle w:val="Heading1"/>
      </w:pPr>
      <w:bookmarkStart w:id="13" w:name="O_1204071"/>
      <w:bookmarkEnd w:id="13"/>
      <w:r w:rsidRPr="00B9043E">
        <w:t>Assessment Conditions</w:t>
      </w:r>
    </w:p>
    <w:p w:rsidR="00000000" w:rsidRPr="00B9043E" w:rsidP="00E32A1D">
      <w:pPr>
        <w:pStyle w:val="BodyText"/>
      </w:pPr>
      <w:r w:rsidRPr="00B9043E">
        <w:t>Skills must be demonstrated in a simulated LED clinical workplace environment set up for the purposes of assessment.</w:t>
      </w:r>
    </w:p>
    <w:p w:rsidR="00000000" w:rsidRPr="00B9043E" w:rsidP="00E32A1D">
      <w:pPr>
        <w:pStyle w:val="BodyText"/>
      </w:pPr>
      <w:r w:rsidRPr="00B9043E">
        <w:t>Assessment must ensure access to:</w:t>
      </w:r>
    </w:p>
    <w:p w:rsidR="00000000" w:rsidRPr="00B9043E" w:rsidP="00B9043E">
      <w:pPr>
        <w:pStyle w:val="ListBullet"/>
      </w:pPr>
      <w:r w:rsidRPr="00B9043E">
        <w:t>relevant documentation including:</w:t>
      </w:r>
    </w:p>
    <w:p w:rsidR="00000000" w:rsidRPr="00B9043E" w:rsidP="00B9043E">
      <w:pPr>
        <w:pStyle w:val="ListBullet2"/>
      </w:pPr>
      <w:r w:rsidRPr="00B9043E">
        <w:t>AS/NZS IEC 62471:2011 Photobiological safety of lamps and lamp system</w:t>
      </w:r>
      <w:r w:rsidRPr="00B9043E">
        <w:t>s</w:t>
      </w:r>
    </w:p>
    <w:p w:rsidR="00000000" w:rsidRPr="00B9043E" w:rsidP="00B9043E">
      <w:pPr>
        <w:pStyle w:val="ListBullet2"/>
      </w:pPr>
      <w:r w:rsidRPr="00B9043E">
        <w:t>Product manufacturer instructions and safety data sheets</w:t>
      </w:r>
    </w:p>
    <w:p w:rsidR="00000000" w:rsidRPr="00B9043E" w:rsidP="00B9043E">
      <w:pPr>
        <w:pStyle w:val="ListBullet2"/>
      </w:pPr>
      <w:r w:rsidRPr="00B9043E">
        <w:t>organisational policies and procedures relevant to use of LED technology for use in skin therapy.</w:t>
      </w:r>
    </w:p>
    <w:p w:rsidR="00000000" w:rsidRPr="00B9043E" w:rsidP="00E32A1D">
      <w:pPr>
        <w:pStyle w:val="BodyText"/>
      </w:pPr>
      <w:r w:rsidRPr="00B9043E">
        <w:t>Assessment must ensure use of:</w:t>
      </w:r>
    </w:p>
    <w:p w:rsidR="00000000" w:rsidRPr="00B9043E" w:rsidP="00B9043E">
      <w:pPr>
        <w:pStyle w:val="ListBullet"/>
      </w:pPr>
      <w:r w:rsidRPr="00B9043E">
        <w:t>LED devices which are registered for purpose on the Australian Regi</w:t>
      </w:r>
      <w:r w:rsidRPr="00B9043E">
        <w:t>ster of Therapeutic Goods</w:t>
      </w:r>
    </w:p>
    <w:p w:rsidR="00000000" w:rsidRPr="00B9043E" w:rsidP="00B9043E">
      <w:pPr>
        <w:pStyle w:val="ListBullet"/>
      </w:pPr>
      <w:r w:rsidRPr="00B9043E">
        <w:t>individual client workstations consisting of:</w:t>
      </w:r>
    </w:p>
    <w:p w:rsidR="00000000" w:rsidRPr="00B9043E" w:rsidP="00B9043E">
      <w:pPr>
        <w:pStyle w:val="ListBullet2"/>
      </w:pPr>
      <w:r w:rsidRPr="00B9043E">
        <w:t>adjustable treatment table with safe working access to both sides and ends</w:t>
      </w:r>
    </w:p>
    <w:p w:rsidR="00000000" w:rsidRPr="00B9043E" w:rsidP="00B9043E">
      <w:pPr>
        <w:pStyle w:val="ListBullet2"/>
      </w:pPr>
      <w:r w:rsidRPr="00B9043E">
        <w:t>individual electricity supply</w:t>
      </w:r>
    </w:p>
    <w:p w:rsidR="00000000" w:rsidRPr="00B9043E" w:rsidP="00B9043E">
      <w:pPr>
        <w:pStyle w:val="ListBullet2"/>
      </w:pPr>
      <w:r w:rsidRPr="00B9043E">
        <w:t>magnifying lamp</w:t>
      </w:r>
    </w:p>
    <w:p w:rsidR="00000000" w:rsidRPr="00B9043E" w:rsidP="00B9043E">
      <w:pPr>
        <w:pStyle w:val="ListBullet2"/>
      </w:pPr>
      <w:r w:rsidRPr="00B9043E">
        <w:t>operator chair</w:t>
      </w:r>
    </w:p>
    <w:p w:rsidR="00000000" w:rsidRPr="00B9043E" w:rsidP="00B9043E">
      <w:pPr>
        <w:pStyle w:val="ListBullet2"/>
      </w:pPr>
      <w:r w:rsidRPr="00B9043E">
        <w:t>trolley for products, bowls and equipment</w:t>
      </w:r>
    </w:p>
    <w:p w:rsidR="00000000" w:rsidRPr="00B9043E" w:rsidP="00B9043E">
      <w:pPr>
        <w:pStyle w:val="ListBullet"/>
      </w:pPr>
      <w:r w:rsidRPr="00B9043E">
        <w:t>electromagnetic spectrum charts or models</w:t>
      </w:r>
    </w:p>
    <w:p w:rsidR="00000000" w:rsidRPr="00B9043E" w:rsidP="00B9043E">
      <w:pPr>
        <w:pStyle w:val="ListBullet"/>
      </w:pPr>
      <w:r w:rsidRPr="00B9043E">
        <w:t>real people with different Fitzpatrick skin types seeking skin treatments on different areas of the face and body</w:t>
      </w:r>
    </w:p>
    <w:p w:rsidR="00000000" w:rsidRPr="00B9043E" w:rsidP="00B9043E">
      <w:pPr>
        <w:pStyle w:val="ListBullet"/>
      </w:pPr>
      <w:r w:rsidRPr="00B9043E">
        <w:t>activities that reflect industry practice and allow the individual to work with commercial timing an</w:t>
      </w:r>
      <w:r w:rsidRPr="00B9043E">
        <w:t>d productivity to complete client consultations within designated timeframes.</w:t>
      </w:r>
    </w:p>
    <w:p w:rsidR="00000000" w:rsidRPr="00B9043E" w:rsidP="00E32A1D">
      <w:pPr>
        <w:pStyle w:val="BodyText"/>
      </w:pPr>
      <w:r w:rsidRPr="00B9043E">
        <w:t xml:space="preserve">Assessment must be directly observed, in person, for the total duration of each LED client consultation and </w:t>
      </w:r>
      <w:r w:rsidRPr="00B9043E">
        <w:t>patch test, by assessors who meet the assessor requirements outlined b</w:t>
      </w:r>
      <w:r w:rsidRPr="00B9043E">
        <w:t>elow.</w:t>
      </w:r>
    </w:p>
    <w:p w:rsidR="00000000" w:rsidRPr="00B9043E" w:rsidP="00E32A1D">
      <w:pPr>
        <w:pStyle w:val="BodyText"/>
      </w:pPr>
      <w:r w:rsidRPr="00B9043E">
        <w:t>Assessors must satisfy the Standards for Registered Training Organisations</w:t>
      </w:r>
      <w:r>
        <w:t>’</w:t>
      </w:r>
      <w:r w:rsidRPr="00B9043E">
        <w:t xml:space="preserve"> requirements for assessors and:</w:t>
      </w:r>
    </w:p>
    <w:p w:rsidR="00000000" w:rsidRPr="00B9043E" w:rsidP="00B9043E">
      <w:pPr>
        <w:pStyle w:val="ListBullet"/>
      </w:pPr>
      <w:r w:rsidRPr="00B9043E">
        <w:t>have worked for at least three years where they have applied the skills and knowledge of this unit of competency.</w:t>
      </w:r>
    </w:p>
    <w:p w:rsidR="00000000" w:rsidRPr="00B9043E" w:rsidP="00B9043E">
      <w:pPr>
        <w:pStyle w:val="AllowPageBreak"/>
      </w:pPr>
    </w:p>
    <w:p w:rsidR="00000000" w:rsidRPr="00B9043E" w:rsidP="00B9043E">
      <w:pPr>
        <w:pStyle w:val="Heading1"/>
      </w:pPr>
      <w:bookmarkStart w:id="14" w:name="O_1204074"/>
      <w:bookmarkEnd w:id="14"/>
      <w:r w:rsidRPr="00B9043E">
        <w:t>Links</w:t>
      </w:r>
    </w:p>
    <w:p w:rsidR="00000000" w:rsidRPr="00B9043E" w:rsidP="00E32A1D">
      <w:pPr>
        <w:pStyle w:val="BodyText"/>
      </w:pPr>
      <w:r w:rsidRPr="00B90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B2C8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9043E" w:rsidP="00B9043E"/>
    <w:sectPr w:rsidSect="00B904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 w:rsidRPr="00E32A1D" w:rsidP="00E32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1D" w:rsidP="00B90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2A1D" w:rsidP="00B90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32A1D" w:rsidP="00B904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 w:rsidP="00B90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A1D">
      <w:t>Approved</w:t>
    </w:r>
    <w:r w:rsidR="00E32A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A1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A1D">
      <w:rPr>
        <w:noProof/>
      </w:rPr>
      <w:t>7</w:t>
    </w:r>
    <w:r>
      <w:rPr>
        <w:noProof/>
      </w:rPr>
      <w:fldChar w:fldCharType="end"/>
    </w:r>
  </w:p>
  <w:p w:rsidR="00B9043E" w:rsidP="00B90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A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A1D">
      <w:t>Service and Creative Skills Australia</w:t>
    </w:r>
    <w:r w:rsidR="00E32A1D">
      <w:fldChar w:fldCharType="end"/>
    </w:r>
  </w:p>
  <w:p w:rsidR="00B9043E" w:rsidP="00B90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43E" w:rsidRPr="00E32A1D" w:rsidP="00E32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1D" w:rsidRPr="002D2AF8" w:rsidP="00B90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SHBBSKT008 Design light emitting diode treatment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2A1D" w:rsidP="00B904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3E" w:rsidRPr="002D2AF8" w:rsidP="00B90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A1D">
      <w:t>SHBBSKT008 Design light emitting diode treatment programs</w:t>
    </w:r>
    <w:r w:rsidR="00E32A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A1D">
      <w:rPr>
        <w:noProof/>
      </w:rPr>
      <w:t>2 March 2025</w:t>
    </w:r>
    <w:r>
      <w:fldChar w:fldCharType="end"/>
    </w:r>
  </w:p>
  <w:p w:rsidR="00B9043E" w:rsidP="00B90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6A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81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A3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43E"/>
  </w:style>
  <w:style w:type="character" w:customStyle="1" w:styleId="Heading1Char">
    <w:name w:val="Heading 1 Char"/>
    <w:basedOn w:val="DefaultParagraphFont"/>
    <w:link w:val="Heading1"/>
    <w:rsid w:val="00B90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4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04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4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43E"/>
    <w:rPr>
      <w:b/>
      <w:spacing w:val="0"/>
    </w:rPr>
  </w:style>
  <w:style w:type="paragraph" w:styleId="ListBullet2">
    <w:name w:val="List Bullet 2"/>
    <w:basedOn w:val="List2"/>
    <w:rsid w:val="00B9043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043E"/>
    <w:rPr>
      <w:i/>
    </w:rPr>
  </w:style>
  <w:style w:type="paragraph" w:customStyle="1" w:styleId="SuperHeading">
    <w:name w:val="SuperHeading"/>
    <w:basedOn w:val="Normal"/>
    <w:rsid w:val="00B90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04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0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4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4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43E"/>
  </w:style>
  <w:style w:type="paragraph" w:styleId="TableofFigures">
    <w:name w:val="table of figures"/>
    <w:basedOn w:val="Normal"/>
    <w:next w:val="Normal"/>
    <w:semiHidden/>
    <w:rsid w:val="00B90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4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043E"/>
    <w:rPr>
      <w:rFonts w:ascii="Wingdings" w:hAnsi="Wingdings"/>
    </w:rPr>
  </w:style>
  <w:style w:type="paragraph" w:customStyle="1" w:styleId="TableHeading">
    <w:name w:val="Table Heading"/>
    <w:basedOn w:val="HeadingBase"/>
    <w:rsid w:val="00B90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43E"/>
    <w:rPr>
      <w:color w:val="0033CC"/>
      <w:u w:val="none"/>
    </w:rPr>
  </w:style>
  <w:style w:type="paragraph" w:customStyle="1" w:styleId="BodyTextRight">
    <w:name w:val="Body Text Right"/>
    <w:basedOn w:val="BodyText"/>
    <w:rsid w:val="00B90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4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43E"/>
    <w:rPr>
      <w:sz w:val="32"/>
    </w:rPr>
  </w:style>
  <w:style w:type="paragraph" w:customStyle="1" w:styleId="HeadingProcedure">
    <w:name w:val="Heading Procedure"/>
    <w:basedOn w:val="HeadingBase"/>
    <w:next w:val="Normal"/>
    <w:rsid w:val="00B90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43E"/>
    <w:pPr>
      <w:spacing w:before="60" w:after="60"/>
    </w:pPr>
  </w:style>
  <w:style w:type="paragraph" w:styleId="ListContinue">
    <w:name w:val="List Continue"/>
    <w:basedOn w:val="List"/>
    <w:rsid w:val="00B9043E"/>
    <w:pPr>
      <w:ind w:firstLine="0"/>
    </w:pPr>
  </w:style>
  <w:style w:type="paragraph" w:customStyle="1" w:styleId="ListNote">
    <w:name w:val="List Note"/>
    <w:basedOn w:val="List"/>
    <w:rsid w:val="00B90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43E"/>
    <w:rPr>
      <w:rFonts w:ascii="Courier New" w:hAnsi="Courier New"/>
    </w:rPr>
  </w:style>
  <w:style w:type="paragraph" w:customStyle="1" w:styleId="NoteBullet">
    <w:name w:val="Note Bullet"/>
    <w:basedOn w:val="Note"/>
    <w:rsid w:val="00B90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4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43E"/>
    <w:rPr>
      <w:b/>
      <w:smallCaps/>
    </w:rPr>
  </w:style>
  <w:style w:type="paragraph" w:customStyle="1" w:styleId="TableListNumber">
    <w:name w:val="Table List Number"/>
    <w:basedOn w:val="ListNumber"/>
    <w:rsid w:val="00B90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43E"/>
    <w:pPr>
      <w:numPr>
        <w:numId w:val="10"/>
      </w:numPr>
    </w:pPr>
  </w:style>
  <w:style w:type="paragraph" w:customStyle="1" w:styleId="ListAlpha2">
    <w:name w:val="List Alpha 2"/>
    <w:basedOn w:val="List2"/>
    <w:rsid w:val="00B9043E"/>
    <w:pPr>
      <w:numPr>
        <w:numId w:val="9"/>
      </w:numPr>
    </w:pPr>
  </w:style>
  <w:style w:type="paragraph" w:styleId="List2">
    <w:name w:val="List 2"/>
    <w:basedOn w:val="BodyText"/>
    <w:rsid w:val="00B90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4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04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043E"/>
    <w:pPr>
      <w:numPr>
        <w:numId w:val="5"/>
      </w:numPr>
    </w:pPr>
  </w:style>
  <w:style w:type="paragraph" w:styleId="ListContinue2">
    <w:name w:val="List Continue 2"/>
    <w:basedOn w:val="List2"/>
    <w:rsid w:val="00B9043E"/>
    <w:pPr>
      <w:ind w:firstLine="0"/>
    </w:pPr>
  </w:style>
  <w:style w:type="paragraph" w:styleId="ListContinue3">
    <w:name w:val="List Continue 3"/>
    <w:basedOn w:val="List3"/>
    <w:rsid w:val="00B9043E"/>
    <w:pPr>
      <w:ind w:left="1021" w:firstLine="0"/>
    </w:pPr>
  </w:style>
  <w:style w:type="paragraph" w:styleId="ListContinue4">
    <w:name w:val="List Continue 4"/>
    <w:basedOn w:val="List4"/>
    <w:rsid w:val="00B9043E"/>
    <w:pPr>
      <w:ind w:firstLine="0"/>
    </w:pPr>
  </w:style>
  <w:style w:type="paragraph" w:styleId="ListContinue5">
    <w:name w:val="List Continue 5"/>
    <w:basedOn w:val="List5"/>
    <w:rsid w:val="00B9043E"/>
    <w:pPr>
      <w:ind w:firstLine="0"/>
    </w:pPr>
  </w:style>
  <w:style w:type="paragraph" w:styleId="ListNumber3">
    <w:name w:val="List Number 3"/>
    <w:basedOn w:val="List3"/>
    <w:rsid w:val="00B9043E"/>
    <w:pPr>
      <w:numPr>
        <w:numId w:val="6"/>
      </w:numPr>
    </w:pPr>
  </w:style>
  <w:style w:type="paragraph" w:styleId="ListNumber4">
    <w:name w:val="List Number 4"/>
    <w:basedOn w:val="List4"/>
    <w:rsid w:val="00B9043E"/>
    <w:pPr>
      <w:numPr>
        <w:numId w:val="7"/>
      </w:numPr>
    </w:pPr>
  </w:style>
  <w:style w:type="paragraph" w:styleId="ListNumber5">
    <w:name w:val="List Number 5"/>
    <w:basedOn w:val="List5"/>
    <w:rsid w:val="00B9043E"/>
    <w:pPr>
      <w:numPr>
        <w:numId w:val="8"/>
      </w:numPr>
    </w:pPr>
  </w:style>
  <w:style w:type="paragraph" w:styleId="BlockText">
    <w:name w:val="Block Text"/>
    <w:basedOn w:val="Normal"/>
    <w:rsid w:val="00B90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43E"/>
    <w:rPr>
      <w:sz w:val="16"/>
      <w:vertAlign w:val="superscript"/>
    </w:rPr>
  </w:style>
  <w:style w:type="character" w:customStyle="1" w:styleId="Symbols">
    <w:name w:val="Symbols"/>
    <w:basedOn w:val="DefaultParagraphFont"/>
    <w:rsid w:val="00B9043E"/>
    <w:rPr>
      <w:rFonts w:ascii="Symbol" w:hAnsi="Symbol"/>
    </w:rPr>
  </w:style>
  <w:style w:type="character" w:customStyle="1" w:styleId="MenuOptions">
    <w:name w:val="Menu Options"/>
    <w:basedOn w:val="DefaultParagraphFont"/>
    <w:rsid w:val="00B90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43E"/>
    <w:rPr>
      <w:b/>
    </w:rPr>
  </w:style>
  <w:style w:type="character" w:customStyle="1" w:styleId="Underlined">
    <w:name w:val="Underlined"/>
    <w:basedOn w:val="DefaultParagraphFont"/>
    <w:rsid w:val="00B9043E"/>
    <w:rPr>
      <w:u w:val="single"/>
    </w:rPr>
  </w:style>
  <w:style w:type="paragraph" w:customStyle="1" w:styleId="TableBodyTextRight">
    <w:name w:val="Table Body Text Right"/>
    <w:basedOn w:val="TableBodyText"/>
    <w:rsid w:val="00B90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43E"/>
    <w:rPr>
      <w:sz w:val="18"/>
    </w:rPr>
  </w:style>
  <w:style w:type="paragraph" w:customStyle="1" w:styleId="BodySmallRight">
    <w:name w:val="Body Small Right"/>
    <w:basedOn w:val="BodyTextRight"/>
    <w:rsid w:val="00B9043E"/>
    <w:rPr>
      <w:sz w:val="18"/>
      <w:szCs w:val="18"/>
    </w:rPr>
  </w:style>
  <w:style w:type="paragraph" w:customStyle="1" w:styleId="MarginEdition">
    <w:name w:val="Margin Edition"/>
    <w:basedOn w:val="MarginNote"/>
    <w:rsid w:val="00B90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43E"/>
    <w:rPr>
      <w:sz w:val="2"/>
      <w:szCs w:val="2"/>
    </w:rPr>
  </w:style>
  <w:style w:type="character" w:customStyle="1" w:styleId="Small">
    <w:name w:val="Small"/>
    <w:basedOn w:val="DefaultParagraphFont"/>
    <w:rsid w:val="00B9043E"/>
    <w:rPr>
      <w:sz w:val="16"/>
    </w:rPr>
  </w:style>
  <w:style w:type="paragraph" w:customStyle="1" w:styleId="WideTable">
    <w:name w:val="Wide Table"/>
    <w:basedOn w:val="Normal"/>
    <w:rsid w:val="00B90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43E"/>
  </w:style>
  <w:style w:type="paragraph" w:styleId="Quote">
    <w:name w:val="Quote"/>
    <w:basedOn w:val="Heading1"/>
    <w:link w:val="QuoteChar"/>
    <w:qFormat/>
    <w:rsid w:val="00B90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43E"/>
    <w:pPr>
      <w:pageBreakBefore/>
    </w:pPr>
  </w:style>
  <w:style w:type="paragraph" w:customStyle="1" w:styleId="Border">
    <w:name w:val="Border"/>
    <w:basedOn w:val="Normal"/>
    <w:qFormat/>
    <w:rsid w:val="00B90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43E"/>
    <w:rPr>
      <w:u w:val="single"/>
    </w:rPr>
  </w:style>
  <w:style w:type="character" w:customStyle="1" w:styleId="BoldandItalics">
    <w:name w:val="Bold and Italics"/>
    <w:qFormat/>
    <w:rsid w:val="00B9043E"/>
    <w:rPr>
      <w:b/>
      <w:i/>
      <w:u w:val="none"/>
    </w:rPr>
  </w:style>
  <w:style w:type="paragraph" w:styleId="BalloonText">
    <w:name w:val="Balloon Text"/>
    <w:basedOn w:val="Normal"/>
    <w:link w:val="BalloonTextChar"/>
    <w:rsid w:val="00B90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43E"/>
    <w:pPr>
      <w:spacing w:before="0" w:after="0"/>
    </w:pPr>
  </w:style>
  <w:style w:type="paragraph" w:customStyle="1" w:styleId="BodyTextBold">
    <w:name w:val="Body Text Bold"/>
    <w:basedOn w:val="BodyText"/>
    <w:qFormat/>
    <w:rsid w:val="00B9043E"/>
    <w:rPr>
      <w:b/>
    </w:rPr>
  </w:style>
  <w:style w:type="character" w:styleId="Hyperlink">
    <w:name w:val="Hyperlink"/>
    <w:basedOn w:val="DefaultParagraphFont"/>
    <w:uiPriority w:val="99"/>
    <w:unhideWhenUsed/>
    <w:rsid w:val="00E32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1475</Words>
  <Characters>9680</Characters>
  <Application>Microsoft Office Word</Application>
  <DocSecurity>0</DocSecurity>
  <Lines>302</Lines>
  <Paragraphs>237</Paragraphs>
  <ScaleCrop>false</ScaleCrop>
  <Company>Author-it Software Corporation Ltd.</Company>
  <LinksUpToDate>false</LinksUpToDate>
  <CharactersWithSpaces>10918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SHBBSKT008 Design light emitting diode treatment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