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69C" w:rsidP="008F26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SHBBSKT004 Design intense pulsed light skin treatment programs</w:t>
      </w:r>
      <w:r>
        <w:fldChar w:fldCharType="end"/>
      </w:r>
    </w:p>
    <w:p w:rsidR="008F269C" w:rsidP="008F269C">
      <w:pPr>
        <w:pStyle w:val="Version"/>
        <w:sectPr w:rsidSect="006C68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8AA" w:rsidP="006C68AA">
      <w:pPr>
        <w:pStyle w:val="SuperHeading"/>
      </w:pPr>
      <w:r w:rsidRPr="006C68AA">
        <w:t>Assessment Requirements for SHBBSKT004 Design intense pulsed light skin treatment programs</w:t>
      </w:r>
    </w:p>
    <w:p w:rsidR="00000000" w:rsidRPr="006C68AA" w:rsidP="006C68AA">
      <w:pPr>
        <w:pStyle w:val="Heading1"/>
      </w:pPr>
      <w:bookmarkStart w:id="1" w:name="O_1203992"/>
      <w:bookmarkEnd w:id="1"/>
      <w:r w:rsidRPr="006C68AA">
        <w:t>Modification History</w:t>
      </w:r>
    </w:p>
    <w:p w:rsidR="00000000" w:rsidRPr="006C68AA" w:rsidP="008F269C">
      <w:pPr>
        <w:pStyle w:val="BodyText"/>
      </w:pPr>
      <w:r w:rsidRPr="006C68AA">
        <w:t>No equivalent unit.</w:t>
      </w:r>
    </w:p>
    <w:p w:rsidR="00000000" w:rsidRPr="006C68AA" w:rsidP="006C68AA">
      <w:pPr>
        <w:pStyle w:val="Heading1"/>
      </w:pPr>
      <w:bookmarkStart w:id="2" w:name="O_1203993"/>
      <w:bookmarkEnd w:id="2"/>
      <w:r w:rsidRPr="006C68AA">
        <w:t>Performance Evidence</w:t>
      </w:r>
    </w:p>
    <w:p w:rsidR="00000000" w:rsidRPr="006C68AA" w:rsidP="008F269C">
      <w:pPr>
        <w:pStyle w:val="BodyText"/>
      </w:pPr>
      <w:r w:rsidRPr="006C68AA">
        <w:t>Evidence of the</w:t>
      </w:r>
      <w:r w:rsidRPr="006C68AA">
        <w:t xml:space="preserve"> ability to complete tasks outlined in elements and performance criteria of this unit in the context of the job role, and:</w:t>
      </w:r>
    </w:p>
    <w:p w:rsidR="00000000" w:rsidRPr="006C68AA" w:rsidP="006C68AA">
      <w:pPr>
        <w:pStyle w:val="ListBullet"/>
      </w:pPr>
      <w:r w:rsidRPr="006C68AA">
        <w:t>consult with at least three different clients, each with different Fitzpatrick skin types and treatment needs</w:t>
      </w:r>
    </w:p>
    <w:p w:rsidR="00000000" w:rsidRPr="006C68AA" w:rsidP="006C68AA">
      <w:pPr>
        <w:pStyle w:val="ListBullet"/>
      </w:pPr>
      <w:r w:rsidRPr="006C68AA">
        <w:t xml:space="preserve">for each of the above </w:t>
      </w:r>
      <w:r w:rsidRPr="006C68AA">
        <w:t xml:space="preserve">clients: </w:t>
      </w:r>
    </w:p>
    <w:p w:rsidR="00000000" w:rsidRPr="006C68AA" w:rsidP="006C68AA">
      <w:pPr>
        <w:pStyle w:val="ListBullet2"/>
      </w:pPr>
      <w:r w:rsidRPr="006C68AA">
        <w:t>complete patch tests on area proposed for treatment, and evaluate results</w:t>
      </w:r>
    </w:p>
    <w:p w:rsidR="00000000" w:rsidRPr="006C68AA" w:rsidP="006C68AA">
      <w:pPr>
        <w:pStyle w:val="ListBullet2"/>
      </w:pPr>
      <w:r w:rsidRPr="006C68AA">
        <w:t xml:space="preserve">design and document an intense pulsed light treatment program </w:t>
      </w:r>
    </w:p>
    <w:p w:rsidR="00000000" w:rsidRPr="006C68AA" w:rsidP="006C68AA">
      <w:pPr>
        <w:pStyle w:val="ListBullet2"/>
      </w:pPr>
      <w:r w:rsidRPr="006C68AA">
        <w:t xml:space="preserve">record information obtained through all client consultation, observation and patch testing </w:t>
      </w:r>
    </w:p>
    <w:p w:rsidR="00000000" w:rsidRPr="006C68AA" w:rsidP="006C68AA">
      <w:pPr>
        <w:pStyle w:val="ListBullet"/>
      </w:pPr>
      <w:r w:rsidRPr="006C68AA">
        <w:t>during all cons</w:t>
      </w:r>
      <w:r w:rsidRPr="006C68AA">
        <w:t>ultations and patch tests, consistently follow organisational policies and procedures, non-ionising radiation safety protection plan and relevant state or territory laws, codes and guidelines related to the use of intense pulsed light for cosmetic treatmen</w:t>
      </w:r>
      <w:r w:rsidRPr="006C68AA">
        <w:t>ts.</w:t>
      </w:r>
    </w:p>
    <w:p w:rsidR="00000000" w:rsidRPr="006C68AA" w:rsidP="006C68AA">
      <w:pPr>
        <w:pStyle w:val="AllowPageBreak"/>
      </w:pPr>
    </w:p>
    <w:p w:rsidR="00000000" w:rsidRPr="006C68AA" w:rsidP="006C68AA">
      <w:pPr>
        <w:pStyle w:val="Heading1"/>
      </w:pPr>
      <w:bookmarkStart w:id="3" w:name="O_1203994"/>
      <w:bookmarkEnd w:id="3"/>
      <w:r w:rsidRPr="006C68AA">
        <w:t>Knowledge Evidence</w:t>
      </w:r>
    </w:p>
    <w:p w:rsidR="00000000" w:rsidRPr="006C68AA" w:rsidP="008F269C">
      <w:pPr>
        <w:pStyle w:val="BodyText"/>
      </w:pPr>
      <w:r w:rsidRPr="006C68AA">
        <w:t>Demonstrated knowledge required to complete the tasks outlined in elements and performance criteria of this unit:</w:t>
      </w:r>
    </w:p>
    <w:p w:rsidR="00000000" w:rsidRPr="006C68AA" w:rsidP="006C68AA">
      <w:pPr>
        <w:pStyle w:val="ListBullet"/>
      </w:pPr>
      <w:r w:rsidRPr="006C68AA">
        <w:t xml:space="preserve">current local, state or territory health legislation, regulation and industry standards and </w:t>
      </w:r>
      <w:r w:rsidRPr="006C68AA">
        <w:t>guidelines relevant to intense pulsed light skin treatments:</w:t>
      </w:r>
    </w:p>
    <w:p w:rsidR="00000000" w:rsidRPr="006C68AA" w:rsidP="006C68AA">
      <w:pPr>
        <w:pStyle w:val="ListBullet2"/>
      </w:pPr>
      <w:r w:rsidRPr="006C68AA">
        <w:t>non-ionising radiation protection</w:t>
      </w:r>
    </w:p>
    <w:p w:rsidR="00000000" w:rsidRPr="006C68AA" w:rsidP="006C68AA">
      <w:pPr>
        <w:pStyle w:val="ListBullet2"/>
      </w:pPr>
      <w:r w:rsidRPr="006C68AA">
        <w:t>skin penetration</w:t>
      </w:r>
    </w:p>
    <w:p w:rsidR="00000000" w:rsidRPr="006C68AA" w:rsidP="006C68AA">
      <w:pPr>
        <w:pStyle w:val="ListBullet2"/>
      </w:pPr>
      <w:r w:rsidRPr="006C68AA">
        <w:t>work health and safety</w:t>
      </w:r>
    </w:p>
    <w:p w:rsidR="00000000" w:rsidRPr="006C68AA" w:rsidP="006C68AA">
      <w:pPr>
        <w:pStyle w:val="ListBullet"/>
      </w:pPr>
      <w:r w:rsidRPr="006C68AA">
        <w:t>health and hygiene requirements relevant to IPL</w:t>
      </w:r>
    </w:p>
    <w:p w:rsidR="00000000" w:rsidRPr="006C68AA" w:rsidP="006C68AA">
      <w:pPr>
        <w:pStyle w:val="ListBullet"/>
      </w:pPr>
      <w:r w:rsidRPr="006C68AA">
        <w:t xml:space="preserve">organisational policies and procedures </w:t>
      </w:r>
    </w:p>
    <w:p w:rsidR="00000000" w:rsidRPr="006C68AA" w:rsidP="006C68AA">
      <w:pPr>
        <w:pStyle w:val="ListBullet"/>
      </w:pPr>
      <w:r w:rsidRPr="006C68AA">
        <w:t>non-ionising radiation safety p</w:t>
      </w:r>
      <w:r w:rsidRPr="006C68AA">
        <w:t>rotection plan</w:t>
      </w:r>
    </w:p>
    <w:p w:rsidR="00000000" w:rsidRPr="006C68AA" w:rsidP="006C68AA">
      <w:pPr>
        <w:pStyle w:val="ListBullet"/>
      </w:pPr>
      <w:r w:rsidRPr="006C68AA">
        <w:t xml:space="preserve">organisational product and equipment range and manufacturer instructions and safety data sheets </w:t>
      </w:r>
    </w:p>
    <w:p w:rsidR="00000000" w:rsidRPr="006C68AA" w:rsidP="006C68AA">
      <w:pPr>
        <w:pStyle w:val="ListBullet"/>
      </w:pPr>
      <w:r w:rsidRPr="006C68AA">
        <w:t>practitioner’s legal and insurance liabilities and responsibilities for intense pulsed light treatment:</w:t>
      </w:r>
    </w:p>
    <w:p w:rsidR="00000000" w:rsidRPr="006C68AA" w:rsidP="006C68AA">
      <w:pPr>
        <w:pStyle w:val="ListBullet2"/>
      </w:pPr>
      <w:r w:rsidRPr="006C68AA">
        <w:t>role and importance of indemnity insura</w:t>
      </w:r>
      <w:r w:rsidRPr="006C68AA">
        <w:t>nce</w:t>
      </w:r>
    </w:p>
    <w:p w:rsidR="00000000" w:rsidRPr="006C68AA" w:rsidP="006C68AA">
      <w:pPr>
        <w:pStyle w:val="ListBullet2"/>
      </w:pPr>
      <w:r w:rsidRPr="006C68AA">
        <w:t xml:space="preserve">potential risks, liabilities and consequences of non-coverage </w:t>
      </w:r>
    </w:p>
    <w:p w:rsidR="00000000" w:rsidRPr="006C68AA" w:rsidP="006C68AA">
      <w:pPr>
        <w:pStyle w:val="ListBullet"/>
      </w:pPr>
      <w:r w:rsidRPr="006C68AA">
        <w:t>scope of practice</w:t>
      </w:r>
    </w:p>
    <w:p w:rsidR="00000000" w:rsidRPr="006C68AA" w:rsidP="006C68AA">
      <w:pPr>
        <w:pStyle w:val="ListBullet"/>
      </w:pPr>
      <w:r w:rsidRPr="006C68AA">
        <w:t>indications for treatment:</w:t>
      </w:r>
    </w:p>
    <w:p w:rsidR="00000000" w:rsidRPr="006C68AA" w:rsidP="006C68AA">
      <w:pPr>
        <w:pStyle w:val="ListBullet2"/>
      </w:pPr>
      <w:r w:rsidRPr="006C68AA">
        <w:t>epidermal texture thickening</w:t>
      </w:r>
    </w:p>
    <w:p w:rsidR="00000000" w:rsidRPr="006C68AA" w:rsidP="006C68AA">
      <w:pPr>
        <w:pStyle w:val="ListBullet2"/>
      </w:pPr>
      <w:r w:rsidRPr="006C68AA">
        <w:t>superficial lines and rhytids</w:t>
      </w:r>
    </w:p>
    <w:p w:rsidR="00000000" w:rsidRPr="006C68AA" w:rsidP="006C68AA">
      <w:pPr>
        <w:pStyle w:val="ListBullet2"/>
      </w:pPr>
      <w:r w:rsidRPr="006C68AA">
        <w:t>epidermal pigmentation</w:t>
      </w:r>
    </w:p>
    <w:p w:rsidR="00000000" w:rsidRPr="006C68AA" w:rsidP="006C68AA">
      <w:pPr>
        <w:pStyle w:val="ListBullet2"/>
      </w:pPr>
      <w:r w:rsidRPr="006C68AA">
        <w:t>epidermal scars:</w:t>
      </w:r>
    </w:p>
    <w:p w:rsidR="00000000" w:rsidRPr="006C68AA" w:rsidP="006C68AA">
      <w:pPr>
        <w:pStyle w:val="ListBullet3"/>
      </w:pPr>
      <w:r w:rsidRPr="006C68AA">
        <w:t>hypertrophic</w:t>
      </w:r>
    </w:p>
    <w:p w:rsidR="00000000" w:rsidRPr="006C68AA" w:rsidP="006C68AA">
      <w:pPr>
        <w:pStyle w:val="ListBullet3"/>
      </w:pPr>
      <w:r w:rsidRPr="006C68AA">
        <w:t>post inflammatory hyper pigmentation</w:t>
      </w:r>
    </w:p>
    <w:p w:rsidR="00000000" w:rsidRPr="006C68AA" w:rsidP="006C68AA">
      <w:pPr>
        <w:pStyle w:val="ListBullet3"/>
      </w:pPr>
      <w:r w:rsidRPr="006C68AA">
        <w:t xml:space="preserve">diffuse redness, erythema and telangiectasias </w:t>
      </w:r>
    </w:p>
    <w:p w:rsidR="00000000" w:rsidRPr="006C68AA" w:rsidP="006C68AA">
      <w:pPr>
        <w:pStyle w:val="ListBullet"/>
      </w:pPr>
      <w:r w:rsidRPr="006C68AA">
        <w:t>contraindications and their relationship to IPL skin treatments:</w:t>
      </w:r>
    </w:p>
    <w:p w:rsidR="00000000" w:rsidRPr="006C68AA" w:rsidP="006C68AA">
      <w:pPr>
        <w:pStyle w:val="ListBullet2"/>
      </w:pPr>
      <w:r w:rsidRPr="006C68AA">
        <w:t>pre-treatment sun exposure</w:t>
      </w:r>
    </w:p>
    <w:p w:rsidR="00000000" w:rsidRPr="006C68AA" w:rsidP="006C68AA">
      <w:pPr>
        <w:pStyle w:val="ListBullet2"/>
      </w:pPr>
      <w:r w:rsidRPr="006C68AA">
        <w:t>artificially tanned skin</w:t>
      </w:r>
    </w:p>
    <w:p w:rsidR="00000000" w:rsidRPr="006C68AA" w:rsidP="006C68AA">
      <w:pPr>
        <w:pStyle w:val="ListBullet2"/>
      </w:pPr>
      <w:r w:rsidRPr="006C68AA">
        <w:t>pregnancy</w:t>
      </w:r>
    </w:p>
    <w:p w:rsidR="00000000" w:rsidRPr="006C68AA" w:rsidP="006C68AA">
      <w:pPr>
        <w:pStyle w:val="ListBullet2"/>
      </w:pPr>
      <w:r w:rsidRPr="006C68AA">
        <w:t>herbal remedies</w:t>
      </w:r>
    </w:p>
    <w:p w:rsidR="00000000" w:rsidRPr="006C68AA" w:rsidP="006C68AA">
      <w:pPr>
        <w:pStyle w:val="ListBullet2"/>
      </w:pPr>
      <w:r w:rsidRPr="006C68AA">
        <w:t>active herpes simplex</w:t>
      </w:r>
    </w:p>
    <w:p w:rsidR="00000000" w:rsidRPr="006C68AA" w:rsidP="006C68AA">
      <w:pPr>
        <w:pStyle w:val="ListBullet2"/>
      </w:pPr>
      <w:r w:rsidRPr="006C68AA">
        <w:t>active impetigo</w:t>
      </w:r>
    </w:p>
    <w:p w:rsidR="00000000" w:rsidRPr="006C68AA" w:rsidP="006C68AA">
      <w:pPr>
        <w:pStyle w:val="ListBullet2"/>
      </w:pPr>
      <w:r w:rsidRPr="006C68AA">
        <w:t>active eczema</w:t>
      </w:r>
    </w:p>
    <w:p w:rsidR="00000000" w:rsidRPr="006C68AA" w:rsidP="006C68AA">
      <w:pPr>
        <w:pStyle w:val="ListBullet2"/>
      </w:pPr>
      <w:r w:rsidRPr="006C68AA">
        <w:t>active acne</w:t>
      </w:r>
    </w:p>
    <w:p w:rsidR="00000000" w:rsidRPr="006C68AA" w:rsidP="006C68AA">
      <w:pPr>
        <w:pStyle w:val="ListBullet2"/>
      </w:pPr>
      <w:r w:rsidRPr="006C68AA">
        <w:t>photo-sensitive:</w:t>
      </w:r>
    </w:p>
    <w:p w:rsidR="00000000" w:rsidRPr="006C68AA" w:rsidP="006C68AA">
      <w:pPr>
        <w:pStyle w:val="ListBullet3"/>
      </w:pPr>
      <w:r w:rsidRPr="006C68AA">
        <w:t>medication</w:t>
      </w:r>
    </w:p>
    <w:p w:rsidR="00000000" w:rsidRPr="006C68AA" w:rsidP="006C68AA">
      <w:pPr>
        <w:pStyle w:val="ListBullet3"/>
      </w:pPr>
      <w:r w:rsidRPr="006C68AA">
        <w:t>conditions</w:t>
      </w:r>
    </w:p>
    <w:p w:rsidR="00000000" w:rsidRPr="006C68AA" w:rsidP="006C68AA">
      <w:pPr>
        <w:pStyle w:val="ListBullet2"/>
      </w:pPr>
      <w:r w:rsidRPr="006C68AA">
        <w:t>artificial pigment in the treatment area</w:t>
      </w:r>
    </w:p>
    <w:p w:rsidR="00000000" w:rsidRPr="006C68AA" w:rsidP="006C68AA">
      <w:pPr>
        <w:pStyle w:val="ListBullet2"/>
      </w:pPr>
      <w:r w:rsidRPr="006C68AA">
        <w:t>psoriasis in the treatment area</w:t>
      </w:r>
    </w:p>
    <w:p w:rsidR="00000000" w:rsidRPr="006C68AA" w:rsidP="006C68AA">
      <w:pPr>
        <w:pStyle w:val="ListBullet2"/>
      </w:pPr>
      <w:r w:rsidRPr="006C68AA">
        <w:t>certain circulatory conditions</w:t>
      </w:r>
    </w:p>
    <w:p w:rsidR="00000000" w:rsidRPr="006C68AA" w:rsidP="006C68AA">
      <w:pPr>
        <w:pStyle w:val="ListBullet2"/>
      </w:pPr>
      <w:r w:rsidRPr="006C68AA">
        <w:t>pregnancy</w:t>
      </w:r>
    </w:p>
    <w:p w:rsidR="00000000" w:rsidRPr="006C68AA" w:rsidP="006C68AA">
      <w:pPr>
        <w:pStyle w:val="ListBullet2"/>
      </w:pPr>
      <w:r w:rsidRPr="006C68AA">
        <w:t xml:space="preserve">connective tissue disorders including scleroderma </w:t>
      </w:r>
    </w:p>
    <w:p w:rsidR="00000000" w:rsidRPr="006C68AA" w:rsidP="006C68AA">
      <w:pPr>
        <w:pStyle w:val="ListBullet2"/>
      </w:pPr>
      <w:r w:rsidRPr="006C68AA">
        <w:t xml:space="preserve">prior surgery </w:t>
      </w:r>
    </w:p>
    <w:p w:rsidR="00000000" w:rsidRPr="006C68AA" w:rsidP="006C68AA">
      <w:pPr>
        <w:pStyle w:val="ListBullet2"/>
      </w:pPr>
      <w:r w:rsidRPr="006C68AA">
        <w:t>birthmarks, moles and pigmented lesions</w:t>
      </w:r>
    </w:p>
    <w:p w:rsidR="00000000" w:rsidRPr="006C68AA" w:rsidP="006C68AA">
      <w:pPr>
        <w:pStyle w:val="ListBullet2"/>
      </w:pPr>
      <w:r w:rsidRPr="006C68AA">
        <w:t>open wounds or abraded skin</w:t>
      </w:r>
    </w:p>
    <w:p w:rsidR="00000000" w:rsidRPr="006C68AA" w:rsidP="006C68AA">
      <w:pPr>
        <w:pStyle w:val="ListBullet2"/>
      </w:pPr>
      <w:r w:rsidRPr="006C68AA">
        <w:t xml:space="preserve">moles or tattoos to be covered </w:t>
      </w:r>
    </w:p>
    <w:p w:rsidR="00000000" w:rsidRPr="006C68AA" w:rsidP="006C68AA">
      <w:pPr>
        <w:pStyle w:val="ListBullet2"/>
      </w:pPr>
      <w:r w:rsidRPr="006C68AA">
        <w:t>epilepsy</w:t>
      </w:r>
    </w:p>
    <w:p w:rsidR="00000000" w:rsidRPr="006C68AA" w:rsidP="006C68AA">
      <w:pPr>
        <w:pStyle w:val="ListBullet"/>
      </w:pPr>
      <w:r w:rsidRPr="006C68AA">
        <w:t>for the above listed contraindications:</w:t>
      </w:r>
    </w:p>
    <w:p w:rsidR="00000000" w:rsidRPr="006C68AA" w:rsidP="006C68AA">
      <w:pPr>
        <w:pStyle w:val="ListBullet2"/>
      </w:pPr>
      <w:r w:rsidRPr="006C68AA">
        <w:t>appearance and identification</w:t>
      </w:r>
    </w:p>
    <w:p w:rsidR="00000000" w:rsidRPr="006C68AA" w:rsidP="006C68AA">
      <w:pPr>
        <w:pStyle w:val="ListBullet2"/>
      </w:pPr>
      <w:r w:rsidRPr="006C68AA">
        <w:t>required action and treatment precautions</w:t>
      </w:r>
    </w:p>
    <w:p w:rsidR="00000000" w:rsidRPr="006C68AA" w:rsidP="006C68AA">
      <w:pPr>
        <w:pStyle w:val="ListBullet2"/>
      </w:pPr>
      <w:r w:rsidRPr="006C68AA">
        <w:t>instances where treatment should not occur</w:t>
      </w:r>
    </w:p>
    <w:p w:rsidR="00000000" w:rsidRPr="006C68AA" w:rsidP="006C68AA">
      <w:pPr>
        <w:pStyle w:val="ListBullet2"/>
      </w:pPr>
      <w:r w:rsidRPr="006C68AA">
        <w:t>instances where recommendation to seek advice of other professionals should be provided</w:t>
      </w:r>
    </w:p>
    <w:p w:rsidR="00000000" w:rsidRPr="006C68AA" w:rsidP="006C68AA">
      <w:pPr>
        <w:pStyle w:val="ListBullet"/>
      </w:pPr>
      <w:r w:rsidRPr="006C68AA">
        <w:t>medical contraindications, their relationship to IPL skin treatments, and required action and treatment precautions:</w:t>
      </w:r>
    </w:p>
    <w:p w:rsidR="00000000" w:rsidRPr="006C68AA" w:rsidP="006C68AA">
      <w:pPr>
        <w:pStyle w:val="ListBullet2"/>
      </w:pPr>
      <w:r w:rsidRPr="006C68AA">
        <w:t>condit</w:t>
      </w:r>
      <w:r w:rsidRPr="006C68AA">
        <w:t>ions already being treated by a general practitioner, dermatologist or skin therapist</w:t>
      </w:r>
    </w:p>
    <w:p w:rsidR="00000000" w:rsidRPr="006C68AA" w:rsidP="006C68AA">
      <w:pPr>
        <w:pStyle w:val="ListBullet2"/>
      </w:pPr>
      <w:r w:rsidRPr="006C68AA">
        <w:t>medical oedema</w:t>
      </w:r>
    </w:p>
    <w:p w:rsidR="00000000" w:rsidRPr="006C68AA" w:rsidP="006C68AA">
      <w:pPr>
        <w:pStyle w:val="ListBullet2"/>
      </w:pPr>
      <w:r w:rsidRPr="006C68AA">
        <w:t>recent surgery</w:t>
      </w:r>
    </w:p>
    <w:p w:rsidR="00000000" w:rsidRPr="006C68AA" w:rsidP="006C68AA">
      <w:pPr>
        <w:pStyle w:val="ListBullet2"/>
      </w:pPr>
      <w:r w:rsidRPr="006C68AA">
        <w:t>diabetes</w:t>
      </w:r>
    </w:p>
    <w:p w:rsidR="00000000" w:rsidRPr="006C68AA" w:rsidP="006C68AA">
      <w:pPr>
        <w:pStyle w:val="ListBullet2"/>
      </w:pPr>
      <w:r w:rsidRPr="006C68AA">
        <w:t>asthma</w:t>
      </w:r>
    </w:p>
    <w:p w:rsidR="00000000" w:rsidRPr="006C68AA" w:rsidP="006C68AA">
      <w:pPr>
        <w:pStyle w:val="ListBullet2"/>
      </w:pPr>
      <w:r w:rsidRPr="006C68AA">
        <w:t>epilepsy</w:t>
      </w:r>
    </w:p>
    <w:p w:rsidR="00000000" w:rsidRPr="006C68AA" w:rsidP="006C68AA">
      <w:pPr>
        <w:pStyle w:val="ListBullet2"/>
      </w:pPr>
      <w:r w:rsidRPr="006C68AA">
        <w:t>skin cancers</w:t>
      </w:r>
    </w:p>
    <w:p w:rsidR="00000000" w:rsidRPr="006C68AA" w:rsidP="006C68AA">
      <w:pPr>
        <w:pStyle w:val="ListBullet"/>
      </w:pPr>
      <w:r w:rsidRPr="006C68AA">
        <w:t>appearance of complications and adverse effects and their causes:</w:t>
      </w:r>
    </w:p>
    <w:p w:rsidR="00000000" w:rsidRPr="006C68AA" w:rsidP="006C68AA">
      <w:pPr>
        <w:pStyle w:val="ListBullet2"/>
      </w:pPr>
      <w:r w:rsidRPr="006C68AA">
        <w:t>pigmentation changes</w:t>
      </w:r>
    </w:p>
    <w:p w:rsidR="00000000" w:rsidRPr="006C68AA" w:rsidP="006C68AA">
      <w:pPr>
        <w:pStyle w:val="ListBullet2"/>
      </w:pPr>
      <w:r w:rsidRPr="006C68AA">
        <w:t>blistering</w:t>
      </w:r>
    </w:p>
    <w:p w:rsidR="00000000" w:rsidRPr="006C68AA" w:rsidP="006C68AA">
      <w:pPr>
        <w:pStyle w:val="ListBullet2"/>
      </w:pPr>
      <w:r w:rsidRPr="006C68AA">
        <w:t>scarring and textural changes</w:t>
      </w:r>
    </w:p>
    <w:p w:rsidR="00000000" w:rsidRPr="006C68AA" w:rsidP="006C68AA">
      <w:pPr>
        <w:pStyle w:val="ListBullet"/>
      </w:pPr>
      <w:r w:rsidRPr="006C68AA">
        <w:t>areas unsuitable for treatment:</w:t>
      </w:r>
    </w:p>
    <w:p w:rsidR="00000000" w:rsidRPr="006C68AA" w:rsidP="006C68AA">
      <w:pPr>
        <w:pStyle w:val="ListBullet2"/>
      </w:pPr>
      <w:r w:rsidRPr="006C68AA">
        <w:t>eye orbital area</w:t>
      </w:r>
    </w:p>
    <w:p w:rsidR="00000000" w:rsidRPr="006C68AA" w:rsidP="006C68AA">
      <w:pPr>
        <w:pStyle w:val="ListBullet2"/>
      </w:pPr>
      <w:r w:rsidRPr="006C68AA">
        <w:t>infra-orbital</w:t>
      </w:r>
    </w:p>
    <w:p w:rsidR="00000000" w:rsidRPr="006C68AA" w:rsidP="006C68AA">
      <w:pPr>
        <w:pStyle w:val="ListBullet2"/>
      </w:pPr>
      <w:r w:rsidRPr="006C68AA">
        <w:t xml:space="preserve">mucosal surfaces </w:t>
      </w:r>
    </w:p>
    <w:p w:rsidR="00000000" w:rsidRPr="006C68AA" w:rsidP="006C68AA">
      <w:pPr>
        <w:pStyle w:val="ListBullet"/>
      </w:pPr>
      <w:r w:rsidRPr="006C68AA">
        <w:t xml:space="preserve">principles of light energy and how it interacts with skin </w:t>
      </w:r>
    </w:p>
    <w:p w:rsidR="00000000" w:rsidRPr="006C68AA" w:rsidP="006C68AA">
      <w:pPr>
        <w:pStyle w:val="ListBullet"/>
      </w:pPr>
      <w:r w:rsidRPr="006C68AA">
        <w:t>different types of IPL equipment and their recommended use and application</w:t>
      </w:r>
    </w:p>
    <w:p w:rsidR="00000000" w:rsidRPr="006C68AA" w:rsidP="006C68AA">
      <w:pPr>
        <w:pStyle w:val="ListBullet"/>
      </w:pPr>
      <w:r w:rsidRPr="006C68AA">
        <w:t xml:space="preserve">factors </w:t>
      </w:r>
      <w:r w:rsidRPr="006C68AA">
        <w:t>governing treatment parameters:</w:t>
      </w:r>
    </w:p>
    <w:p w:rsidR="00000000" w:rsidRPr="006C68AA" w:rsidP="006C68AA">
      <w:pPr>
        <w:pStyle w:val="ListBullet2"/>
      </w:pPr>
      <w:r w:rsidRPr="006C68AA">
        <w:t>wavelength</w:t>
      </w:r>
    </w:p>
    <w:p w:rsidR="00000000" w:rsidRPr="006C68AA" w:rsidP="006C68AA">
      <w:pPr>
        <w:pStyle w:val="ListBullet2"/>
      </w:pPr>
      <w:r w:rsidRPr="006C68AA">
        <w:t>fluence</w:t>
      </w:r>
    </w:p>
    <w:p w:rsidR="00000000" w:rsidRPr="006C68AA" w:rsidP="006C68AA">
      <w:pPr>
        <w:pStyle w:val="ListBullet2"/>
      </w:pPr>
      <w:r w:rsidRPr="006C68AA">
        <w:t>pulse width</w:t>
      </w:r>
    </w:p>
    <w:p w:rsidR="00000000" w:rsidRPr="006C68AA" w:rsidP="006C68AA">
      <w:pPr>
        <w:pStyle w:val="ListBullet2"/>
      </w:pPr>
      <w:r w:rsidRPr="006C68AA">
        <w:t>pulse delay</w:t>
      </w:r>
    </w:p>
    <w:p w:rsidR="00000000" w:rsidRPr="006C68AA" w:rsidP="006C68AA">
      <w:pPr>
        <w:pStyle w:val="ListBullet2"/>
      </w:pPr>
      <w:r w:rsidRPr="006C68AA">
        <w:t>repetition rate</w:t>
      </w:r>
    </w:p>
    <w:p w:rsidR="00000000" w:rsidRPr="006C68AA" w:rsidP="006C68AA">
      <w:pPr>
        <w:pStyle w:val="ListBullet2"/>
      </w:pPr>
      <w:r w:rsidRPr="006C68AA">
        <w:t>spot size</w:t>
      </w:r>
    </w:p>
    <w:p w:rsidR="00000000" w:rsidRPr="006C68AA" w:rsidP="006C68AA">
      <w:pPr>
        <w:pStyle w:val="ListBullet2"/>
      </w:pPr>
      <w:r w:rsidRPr="006C68AA">
        <w:t>cooling settings</w:t>
      </w:r>
    </w:p>
    <w:p w:rsidR="00000000" w:rsidRPr="006C68AA" w:rsidP="006C68AA">
      <w:pPr>
        <w:pStyle w:val="ListBullet"/>
      </w:pPr>
      <w:r w:rsidRPr="006C68AA">
        <w:t>factors affecting treatment planning:</w:t>
      </w:r>
    </w:p>
    <w:p w:rsidR="00000000" w:rsidRPr="006C68AA" w:rsidP="006C68AA">
      <w:pPr>
        <w:pStyle w:val="ListBullet2"/>
      </w:pPr>
      <w:r w:rsidRPr="006C68AA">
        <w:t>patch test results</w:t>
      </w:r>
    </w:p>
    <w:p w:rsidR="00000000" w:rsidRPr="006C68AA" w:rsidP="006C68AA">
      <w:pPr>
        <w:pStyle w:val="ListBullet2"/>
      </w:pPr>
      <w:r w:rsidRPr="006C68AA">
        <w:t>skin type and condition</w:t>
      </w:r>
    </w:p>
    <w:p w:rsidR="00000000" w:rsidRPr="006C68AA" w:rsidP="006C68AA">
      <w:pPr>
        <w:pStyle w:val="ListBullet2"/>
      </w:pPr>
      <w:r w:rsidRPr="006C68AA">
        <w:t>skin healing and reaction</w:t>
      </w:r>
    </w:p>
    <w:p w:rsidR="00000000" w:rsidRPr="006C68AA" w:rsidP="006C68AA">
      <w:pPr>
        <w:pStyle w:val="ListBullet2"/>
      </w:pPr>
      <w:r w:rsidRPr="006C68AA">
        <w:t>areas treated and extent of area to be treated</w:t>
      </w:r>
    </w:p>
    <w:p w:rsidR="00000000" w:rsidRPr="006C68AA" w:rsidP="006C68AA">
      <w:pPr>
        <w:pStyle w:val="ListBullet2"/>
      </w:pPr>
      <w:r w:rsidRPr="006C68AA">
        <w:t>client finance</w:t>
      </w:r>
    </w:p>
    <w:p w:rsidR="00000000" w:rsidRPr="006C68AA" w:rsidP="006C68AA">
      <w:pPr>
        <w:pStyle w:val="ListBullet2"/>
      </w:pPr>
      <w:r w:rsidRPr="006C68AA">
        <w:t>pain tolerance</w:t>
      </w:r>
    </w:p>
    <w:p w:rsidR="00000000" w:rsidRPr="006C68AA" w:rsidP="006C68AA">
      <w:pPr>
        <w:pStyle w:val="ListBullet"/>
      </w:pPr>
      <w:r w:rsidRPr="006C68AA">
        <w:t>effects, risks and benefits of IPL skin treatments</w:t>
      </w:r>
    </w:p>
    <w:p w:rsidR="00000000" w:rsidRPr="006C68AA" w:rsidP="006C68AA">
      <w:pPr>
        <w:pStyle w:val="ListBullet"/>
      </w:pPr>
      <w:r w:rsidRPr="006C68AA">
        <w:t>causes, appearance and management of skin reactions to IPL patch testing:</w:t>
      </w:r>
    </w:p>
    <w:p w:rsidR="00000000" w:rsidRPr="006C68AA" w:rsidP="006C68AA">
      <w:pPr>
        <w:pStyle w:val="ListBullet2"/>
      </w:pPr>
      <w:r w:rsidRPr="006C68AA">
        <w:t>blistering</w:t>
      </w:r>
    </w:p>
    <w:p w:rsidR="00000000" w:rsidRPr="006C68AA" w:rsidP="006C68AA">
      <w:pPr>
        <w:pStyle w:val="ListBullet2"/>
      </w:pPr>
      <w:r w:rsidRPr="006C68AA">
        <w:t>scarring and textural changes</w:t>
      </w:r>
    </w:p>
    <w:p w:rsidR="00000000" w:rsidRPr="006C68AA" w:rsidP="006C68AA">
      <w:pPr>
        <w:pStyle w:val="ListBullet2"/>
      </w:pPr>
      <w:r w:rsidRPr="006C68AA">
        <w:t>pigmentatio</w:t>
      </w:r>
      <w:r w:rsidRPr="006C68AA">
        <w:t>n changes</w:t>
      </w:r>
    </w:p>
    <w:p w:rsidR="00000000" w:rsidRPr="006C68AA" w:rsidP="006C68AA">
      <w:pPr>
        <w:pStyle w:val="ListBullet"/>
      </w:pPr>
      <w:r w:rsidRPr="006C68AA">
        <w:t>symptoms, histology and molecular mechanisms of photoageing</w:t>
      </w:r>
    </w:p>
    <w:p w:rsidR="00000000" w:rsidRPr="006C68AA" w:rsidP="006C68AA">
      <w:pPr>
        <w:pStyle w:val="ListBullet"/>
      </w:pPr>
      <w:r w:rsidRPr="006C68AA">
        <w:t>typical features, skin tanning and healing responses of:</w:t>
      </w:r>
    </w:p>
    <w:p w:rsidR="00000000" w:rsidRPr="006C68AA" w:rsidP="006C68AA">
      <w:pPr>
        <w:pStyle w:val="ListBullet2"/>
      </w:pPr>
      <w:r w:rsidRPr="006C68AA">
        <w:t>the six Fitzpatrick skin types</w:t>
      </w:r>
    </w:p>
    <w:p w:rsidR="00000000" w:rsidRPr="006C68AA" w:rsidP="006C68AA">
      <w:pPr>
        <w:pStyle w:val="ListBullet2"/>
      </w:pPr>
      <w:r w:rsidRPr="006C68AA">
        <w:t>Glogau and Rubin skin classifications</w:t>
      </w:r>
    </w:p>
    <w:p w:rsidR="00000000" w:rsidRPr="006C68AA" w:rsidP="006C68AA">
      <w:pPr>
        <w:pStyle w:val="ListBullet2"/>
      </w:pPr>
      <w:r w:rsidRPr="006C68AA">
        <w:t>acne grades and types</w:t>
      </w:r>
    </w:p>
    <w:p w:rsidR="00000000" w:rsidRPr="006C68AA" w:rsidP="006C68AA">
      <w:pPr>
        <w:pStyle w:val="ListBullet"/>
      </w:pPr>
      <w:r w:rsidRPr="006C68AA">
        <w:t>alternative cosmetic medical treatments for ageing and for acne skin</w:t>
      </w:r>
    </w:p>
    <w:p w:rsidR="00000000" w:rsidRPr="006C68AA" w:rsidP="006C68AA">
      <w:pPr>
        <w:pStyle w:val="ListBullet"/>
      </w:pPr>
      <w:r w:rsidRPr="006C68AA">
        <w:t>anatomy and physiology of the skin and skin structures as they relate to light technology skin treatments, including:</w:t>
      </w:r>
    </w:p>
    <w:p w:rsidR="00000000" w:rsidRPr="006C68AA" w:rsidP="006C68AA">
      <w:pPr>
        <w:pStyle w:val="ListBullet2"/>
      </w:pPr>
      <w:r w:rsidRPr="006C68AA">
        <w:t>normal skin response to irritation and trauma</w:t>
      </w:r>
    </w:p>
    <w:p w:rsidR="00000000" w:rsidRPr="006C68AA" w:rsidP="006C68AA">
      <w:pPr>
        <w:pStyle w:val="ListBullet2"/>
      </w:pPr>
      <w:r w:rsidRPr="006C68AA">
        <w:t>scars, including hyper</w:t>
      </w:r>
      <w:r w:rsidRPr="006C68AA">
        <w:t>trophic and keloid (their origin and evolution) and abnormal scar tissue</w:t>
      </w:r>
    </w:p>
    <w:p w:rsidR="00000000" w:rsidRPr="006C68AA" w:rsidP="006C68AA">
      <w:pPr>
        <w:pStyle w:val="ListBullet2"/>
      </w:pPr>
      <w:r w:rsidRPr="006C68AA">
        <w:t>effects of IPL skin treatments on physical structure of the skin</w:t>
      </w:r>
    </w:p>
    <w:p w:rsidR="00000000" w:rsidRPr="006C68AA" w:rsidP="006C68AA">
      <w:pPr>
        <w:pStyle w:val="ListBullet2"/>
      </w:pPr>
      <w:r w:rsidRPr="006C68AA">
        <w:t>chromophores type and location within the skin</w:t>
      </w:r>
    </w:p>
    <w:p w:rsidR="00000000" w:rsidRPr="006C68AA" w:rsidP="006C68AA">
      <w:pPr>
        <w:pStyle w:val="ListBullet2"/>
      </w:pPr>
      <w:r w:rsidRPr="006C68AA">
        <w:t>wound healing in different skin types and locations</w:t>
      </w:r>
    </w:p>
    <w:p w:rsidR="00000000" w:rsidRPr="006C68AA" w:rsidP="006C68AA">
      <w:pPr>
        <w:pStyle w:val="ListBullet2"/>
      </w:pPr>
      <w:r w:rsidRPr="006C68AA">
        <w:t>normal, abnormal an</w:t>
      </w:r>
      <w:r w:rsidRPr="006C68AA">
        <w:t>d delayed wound healing</w:t>
      </w:r>
    </w:p>
    <w:p w:rsidR="00000000" w:rsidRPr="006C68AA" w:rsidP="006C68AA">
      <w:pPr>
        <w:pStyle w:val="ListBullet"/>
      </w:pPr>
      <w:r w:rsidRPr="006C68AA">
        <w:t>post-treatment care procedures:</w:t>
      </w:r>
    </w:p>
    <w:p w:rsidR="00000000" w:rsidRPr="006C68AA" w:rsidP="006C68AA">
      <w:pPr>
        <w:pStyle w:val="ListBullet2"/>
      </w:pPr>
      <w:r w:rsidRPr="006C68AA">
        <w:t>healing products:</w:t>
      </w:r>
    </w:p>
    <w:p w:rsidR="00000000" w:rsidRPr="006C68AA" w:rsidP="006C68AA">
      <w:pPr>
        <w:pStyle w:val="ListBullet3"/>
      </w:pPr>
      <w:r w:rsidRPr="006C68AA">
        <w:t>soothing</w:t>
      </w:r>
    </w:p>
    <w:p w:rsidR="00000000" w:rsidRPr="006C68AA" w:rsidP="006C68AA">
      <w:pPr>
        <w:pStyle w:val="ListBullet3"/>
      </w:pPr>
      <w:r w:rsidRPr="006C68AA">
        <w:t>cooling</w:t>
      </w:r>
    </w:p>
    <w:p w:rsidR="00000000" w:rsidRPr="006C68AA" w:rsidP="006C68AA">
      <w:pPr>
        <w:pStyle w:val="ListBullet2"/>
      </w:pPr>
      <w:r w:rsidRPr="006C68AA">
        <w:t>cryogen sprays</w:t>
      </w:r>
    </w:p>
    <w:p w:rsidR="00000000" w:rsidRPr="006C68AA" w:rsidP="006C68AA">
      <w:pPr>
        <w:pStyle w:val="ListBullet2"/>
      </w:pPr>
      <w:r w:rsidRPr="006C68AA">
        <w:t xml:space="preserve">cold gels </w:t>
      </w:r>
    </w:p>
    <w:p w:rsidR="00000000" w:rsidRPr="006C68AA" w:rsidP="006C68AA">
      <w:pPr>
        <w:pStyle w:val="ListBullet2"/>
      </w:pPr>
      <w:r w:rsidRPr="006C68AA">
        <w:t>treatment spacing</w:t>
      </w:r>
    </w:p>
    <w:p w:rsidR="00000000" w:rsidRPr="006C68AA" w:rsidP="006C68AA">
      <w:pPr>
        <w:pStyle w:val="ListBullet"/>
      </w:pPr>
      <w:r w:rsidRPr="006C68AA">
        <w:t>post-treatment advice for all treatment areas:</w:t>
      </w:r>
    </w:p>
    <w:p w:rsidR="00000000" w:rsidRPr="006C68AA" w:rsidP="006C68AA">
      <w:pPr>
        <w:pStyle w:val="ListBullet2"/>
      </w:pPr>
      <w:r w:rsidRPr="006C68AA">
        <w:t>use of cooling gels</w:t>
      </w:r>
    </w:p>
    <w:p w:rsidR="00000000" w:rsidRPr="006C68AA" w:rsidP="006C68AA">
      <w:pPr>
        <w:pStyle w:val="ListBullet2"/>
      </w:pPr>
      <w:r w:rsidRPr="006C68AA">
        <w:t>protecting treatment area from sunlight for specified time</w:t>
      </w:r>
    </w:p>
    <w:p w:rsidR="00000000" w:rsidRPr="006C68AA" w:rsidP="006C68AA">
      <w:pPr>
        <w:pStyle w:val="ListBullet2"/>
      </w:pPr>
      <w:r w:rsidRPr="006C68AA">
        <w:t>care of treatment area</w:t>
      </w:r>
    </w:p>
    <w:p w:rsidR="00000000" w:rsidRPr="006C68AA" w:rsidP="006C68AA">
      <w:pPr>
        <w:pStyle w:val="ListBullet2"/>
      </w:pPr>
      <w:r w:rsidRPr="006C68AA">
        <w:t>interval between treatments</w:t>
      </w:r>
    </w:p>
    <w:p w:rsidR="00000000" w:rsidRPr="006C68AA" w:rsidP="006C68AA">
      <w:pPr>
        <w:pStyle w:val="ListBullet2"/>
      </w:pPr>
      <w:r w:rsidRPr="006C68AA">
        <w:t>precautions prior to next treatment:</w:t>
      </w:r>
    </w:p>
    <w:p w:rsidR="00000000" w:rsidRPr="006C68AA" w:rsidP="006C68AA">
      <w:pPr>
        <w:pStyle w:val="ListBullet3"/>
      </w:pPr>
      <w:r w:rsidRPr="006C68AA">
        <w:t>30 days prior to treatment: sun exposure and solarium treatments</w:t>
      </w:r>
    </w:p>
    <w:p w:rsidR="00000000" w:rsidRPr="006C68AA" w:rsidP="006C68AA">
      <w:pPr>
        <w:pStyle w:val="ListBullet3"/>
      </w:pPr>
      <w:r w:rsidRPr="006C68AA">
        <w:t>14 days prior to treatment: use of self-tanning products.</w:t>
      </w:r>
    </w:p>
    <w:p w:rsidR="00000000" w:rsidRPr="006C68AA" w:rsidP="006C68AA">
      <w:pPr>
        <w:pStyle w:val="AllowPageBreak"/>
      </w:pPr>
    </w:p>
    <w:p w:rsidR="00000000" w:rsidRPr="006C68AA" w:rsidP="006C68AA">
      <w:pPr>
        <w:pStyle w:val="Heading1"/>
      </w:pPr>
      <w:bookmarkStart w:id="4" w:name="O_1203995"/>
      <w:bookmarkEnd w:id="4"/>
      <w:r w:rsidRPr="006C68AA">
        <w:t>Assessment Conditions</w:t>
      </w:r>
    </w:p>
    <w:p w:rsidR="00000000" w:rsidRPr="006C68AA" w:rsidP="008F269C">
      <w:pPr>
        <w:pStyle w:val="BodyText"/>
      </w:pPr>
      <w:r w:rsidRPr="006C68AA">
        <w:t>Skills must be demonstrated in a skin treatment area; this can be:</w:t>
      </w:r>
    </w:p>
    <w:p w:rsidR="00000000" w:rsidRPr="006C68AA" w:rsidP="006C68AA">
      <w:pPr>
        <w:pStyle w:val="ListBullet"/>
      </w:pPr>
      <w:r w:rsidRPr="006C68AA">
        <w:t>an industry workplace</w:t>
      </w:r>
    </w:p>
    <w:p w:rsidR="00000000" w:rsidRPr="006C68AA" w:rsidP="006C68AA">
      <w:pPr>
        <w:pStyle w:val="ListBullet"/>
      </w:pPr>
      <w:r w:rsidRPr="006C68AA">
        <w:t>a simulated in</w:t>
      </w:r>
      <w:r w:rsidRPr="006C68AA">
        <w:t>dustry environment set up for the purposes of assessment.</w:t>
      </w:r>
    </w:p>
    <w:p w:rsidR="00000000" w:rsidRPr="006C68AA" w:rsidP="008F269C">
      <w:pPr>
        <w:pStyle w:val="BodyText"/>
      </w:pPr>
      <w:r w:rsidRPr="006C68AA">
        <w:t>Assessment must ensure access to:</w:t>
      </w:r>
    </w:p>
    <w:p w:rsidR="00000000" w:rsidRPr="006C68AA" w:rsidP="006C68AA">
      <w:pPr>
        <w:pStyle w:val="ListBullet"/>
      </w:pPr>
      <w:r w:rsidRPr="006C68AA">
        <w:t>relevant documentation including:</w:t>
      </w:r>
    </w:p>
    <w:p w:rsidR="00000000" w:rsidRPr="006C68AA" w:rsidP="006C68AA">
      <w:pPr>
        <w:pStyle w:val="ListBullet2"/>
      </w:pPr>
      <w:r w:rsidRPr="006C68AA">
        <w:t>AS/NZS 4173:2018 Safe use of lasers and intense light sources in health care</w:t>
      </w:r>
    </w:p>
    <w:p w:rsidR="00000000" w:rsidRPr="006C68AA" w:rsidP="006C68AA">
      <w:pPr>
        <w:pStyle w:val="ListBullet2"/>
      </w:pPr>
      <w:r w:rsidRPr="006C68AA">
        <w:t>AS/NZS 1336:2014 Eye and face protection - Guidelin</w:t>
      </w:r>
      <w:r w:rsidRPr="006C68AA">
        <w:t>es</w:t>
      </w:r>
    </w:p>
    <w:p w:rsidR="00000000" w:rsidRPr="006C68AA" w:rsidP="006C68AA">
      <w:pPr>
        <w:pStyle w:val="ListBullet2"/>
      </w:pPr>
      <w:r w:rsidRPr="006C68AA">
        <w:t>product manufacturer instructions and material safety data sheets</w:t>
      </w:r>
    </w:p>
    <w:p w:rsidR="00000000" w:rsidRPr="006C68AA" w:rsidP="006C68AA">
      <w:pPr>
        <w:pStyle w:val="ListBullet2"/>
      </w:pPr>
      <w:r w:rsidRPr="006C68AA">
        <w:t>organisational policies and procedures relevant to use of IPL technology for use in skin therapy.</w:t>
      </w:r>
    </w:p>
    <w:p w:rsidR="00000000" w:rsidRPr="006C68AA" w:rsidP="008F269C">
      <w:pPr>
        <w:pStyle w:val="BodyText"/>
      </w:pPr>
      <w:r w:rsidRPr="006C68AA">
        <w:t>Assessment must ensure use of:</w:t>
      </w:r>
    </w:p>
    <w:p w:rsidR="00000000" w:rsidRPr="006C68AA" w:rsidP="006C68AA">
      <w:pPr>
        <w:pStyle w:val="ListBullet"/>
      </w:pPr>
      <w:r w:rsidRPr="006C68AA">
        <w:t>intense pulsed light equipment which:</w:t>
      </w:r>
    </w:p>
    <w:p w:rsidR="00000000" w:rsidRPr="006C68AA" w:rsidP="006C68AA">
      <w:pPr>
        <w:pStyle w:val="ListBullet2"/>
      </w:pPr>
      <w:r w:rsidRPr="006C68AA">
        <w:t>when energised, ca</w:t>
      </w:r>
      <w:r w:rsidRPr="006C68AA">
        <w:t>n emit an amount of non-ionising radiation higher than accessible limit for a Class 3B laser for the relevant period stated in, and measured in accordance with, the laser standard AS2211 (a Class 4 laser or equivalent in the case of IPL)</w:t>
      </w:r>
    </w:p>
    <w:p w:rsidR="00000000" w:rsidRPr="006C68AA" w:rsidP="006C68AA">
      <w:pPr>
        <w:pStyle w:val="ListBullet2"/>
      </w:pPr>
      <w:r w:rsidRPr="006C68AA">
        <w:t xml:space="preserve">is registered for </w:t>
      </w:r>
      <w:r w:rsidRPr="006C68AA">
        <w:t>purpose on the Australian Register of Therapeutic Goods</w:t>
      </w:r>
    </w:p>
    <w:p w:rsidR="00000000" w:rsidRPr="006C68AA" w:rsidP="006C68AA">
      <w:pPr>
        <w:pStyle w:val="ListBullet2"/>
      </w:pPr>
      <w:r w:rsidRPr="006C68AA">
        <w:t>has the following characteristics:</w:t>
      </w:r>
    </w:p>
    <w:p w:rsidR="00000000" w:rsidRPr="006C68AA" w:rsidP="006C68AA">
      <w:pPr>
        <w:pStyle w:val="ListBullet3"/>
      </w:pPr>
      <w:r w:rsidRPr="006C68AA">
        <w:t>programmable</w:t>
      </w:r>
    </w:p>
    <w:p w:rsidR="00000000" w:rsidRPr="006C68AA" w:rsidP="006C68AA">
      <w:pPr>
        <w:pStyle w:val="ListBullet3"/>
      </w:pPr>
      <w:r w:rsidRPr="006C68AA">
        <w:t>manual</w:t>
      </w:r>
    </w:p>
    <w:p w:rsidR="00000000" w:rsidRPr="006C68AA" w:rsidP="006C68AA">
      <w:pPr>
        <w:pStyle w:val="ListBullet3"/>
      </w:pPr>
      <w:r w:rsidRPr="006C68AA">
        <w:t>multiple pulsed shots</w:t>
      </w:r>
    </w:p>
    <w:p w:rsidR="00000000" w:rsidRPr="006C68AA" w:rsidP="006C68AA">
      <w:pPr>
        <w:pStyle w:val="ListBullet3"/>
      </w:pPr>
      <w:r w:rsidRPr="006C68AA">
        <w:t>single pulsed shots</w:t>
      </w:r>
    </w:p>
    <w:p w:rsidR="00000000" w:rsidRPr="006C68AA" w:rsidP="006C68AA">
      <w:pPr>
        <w:pStyle w:val="ListBullet3"/>
      </w:pPr>
      <w:r w:rsidRPr="006C68AA">
        <w:t>appropriate cooling delivery systems</w:t>
      </w:r>
    </w:p>
    <w:p w:rsidR="00000000" w:rsidRPr="006C68AA" w:rsidP="006C68AA">
      <w:pPr>
        <w:pStyle w:val="ListBullet3"/>
      </w:pPr>
      <w:r w:rsidRPr="006C68AA">
        <w:t>multiple filters</w:t>
      </w:r>
    </w:p>
    <w:p w:rsidR="00000000" w:rsidRPr="006C68AA" w:rsidP="006C68AA">
      <w:pPr>
        <w:pStyle w:val="ListBullet"/>
      </w:pPr>
      <w:r w:rsidRPr="006C68AA">
        <w:t>intense pulsed light clinical treatment environment that includes:</w:t>
      </w:r>
    </w:p>
    <w:p w:rsidR="00000000" w:rsidRPr="006C68AA" w:rsidP="006C68AA">
      <w:pPr>
        <w:pStyle w:val="ListBullet2"/>
      </w:pPr>
      <w:r w:rsidRPr="006C68AA">
        <w:t>as per relevant state or territory legislation either, or both, of the following:</w:t>
      </w:r>
    </w:p>
    <w:p w:rsidR="00000000" w:rsidRPr="006C68AA" w:rsidP="006C68AA">
      <w:pPr>
        <w:pStyle w:val="ListBullet3"/>
      </w:pPr>
      <w:r w:rsidRPr="006C68AA">
        <w:t>a radiation warning sign</w:t>
      </w:r>
    </w:p>
    <w:p w:rsidR="00000000" w:rsidRPr="006C68AA" w:rsidP="006C68AA">
      <w:pPr>
        <w:pStyle w:val="ListBullet3"/>
      </w:pPr>
      <w:r w:rsidRPr="006C68AA">
        <w:t>an illuminated light above door</w:t>
      </w:r>
    </w:p>
    <w:p w:rsidR="00000000" w:rsidRPr="006C68AA" w:rsidP="006C68AA">
      <w:pPr>
        <w:pStyle w:val="ListBullet2"/>
      </w:pPr>
      <w:r w:rsidRPr="006C68AA">
        <w:t>non-flammable screens fitted inside windows to protect a person outside the window from non-ionising radiation levels greater than maximum permissible exposure from radiation</w:t>
      </w:r>
    </w:p>
    <w:p w:rsidR="00000000" w:rsidRPr="006C68AA" w:rsidP="006C68AA">
      <w:pPr>
        <w:pStyle w:val="ListBullet2"/>
      </w:pPr>
      <w:r w:rsidRPr="006C68AA">
        <w:t>ventilation designed to ensure that airborne hazards are not passed downstream in</w:t>
      </w:r>
      <w:r w:rsidRPr="006C68AA">
        <w:t xml:space="preserve"> air handling and exhaust system</w:t>
      </w:r>
    </w:p>
    <w:p w:rsidR="00000000" w:rsidRPr="006C68AA" w:rsidP="006C68AA">
      <w:pPr>
        <w:pStyle w:val="ListBullet2"/>
      </w:pPr>
      <w:r w:rsidRPr="006C68AA">
        <w:t>fire extinguishing equipment</w:t>
      </w:r>
    </w:p>
    <w:p w:rsidR="00000000" w:rsidRPr="006C68AA" w:rsidP="006C68AA">
      <w:pPr>
        <w:pStyle w:val="ListBullet2"/>
      </w:pPr>
      <w:r w:rsidRPr="006C68AA">
        <w:t>eye protection equipment for practitioners and clients compliant with AS/NZS 1336:2014</w:t>
      </w:r>
    </w:p>
    <w:p w:rsidR="00000000" w:rsidRPr="006C68AA" w:rsidP="006C68AA">
      <w:pPr>
        <w:pStyle w:val="ListBullet2"/>
      </w:pPr>
      <w:r w:rsidRPr="006C68AA">
        <w:t>disposable masks</w:t>
      </w:r>
    </w:p>
    <w:p w:rsidR="00000000" w:rsidRPr="006C68AA" w:rsidP="006C68AA">
      <w:pPr>
        <w:pStyle w:val="ListBullet2"/>
      </w:pPr>
      <w:r w:rsidRPr="006C68AA">
        <w:t>disposable gloves</w:t>
      </w:r>
    </w:p>
    <w:p w:rsidR="00000000" w:rsidRPr="006C68AA" w:rsidP="006C68AA">
      <w:pPr>
        <w:pStyle w:val="ListBullet2"/>
      </w:pPr>
      <w:r w:rsidRPr="006C68AA">
        <w:t>sufficient clinical lighting</w:t>
      </w:r>
    </w:p>
    <w:p w:rsidR="00000000" w:rsidRPr="006C68AA" w:rsidP="006C68AA">
      <w:pPr>
        <w:pStyle w:val="ListBullet2"/>
      </w:pPr>
      <w:r w:rsidRPr="006C68AA">
        <w:t>cooling post-treatment products</w:t>
      </w:r>
    </w:p>
    <w:p w:rsidR="00000000" w:rsidRPr="006C68AA" w:rsidP="006C68AA">
      <w:pPr>
        <w:pStyle w:val="ListBullet"/>
      </w:pPr>
      <w:r w:rsidRPr="006C68AA">
        <w:t>real peopl</w:t>
      </w:r>
      <w:r w:rsidRPr="006C68AA">
        <w:t>e with different Fitzpatrick skin types seeking skin treatments on different areas of the face and body</w:t>
      </w:r>
    </w:p>
    <w:p w:rsidR="00000000" w:rsidRPr="006C68AA" w:rsidP="006C68AA">
      <w:pPr>
        <w:pStyle w:val="ListBullet"/>
      </w:pPr>
      <w:r w:rsidRPr="006C68AA">
        <w:t>activities that reflect industry practice and allow the individual to work with commercial timing and productivity to complete client consultations within designated timeframes.</w:t>
      </w:r>
    </w:p>
    <w:p w:rsidR="00000000" w:rsidRPr="006C68AA" w:rsidP="008F269C">
      <w:pPr>
        <w:pStyle w:val="BodyText"/>
      </w:pPr>
      <w:r w:rsidRPr="006C68AA">
        <w:t>Assessment must be directly observed, in person, for the total duration of eac</w:t>
      </w:r>
      <w:r w:rsidRPr="006C68AA">
        <w:t>h intense pulsed light client consultation and patch test, by assessors who meet the assessor requirements outlined below.</w:t>
      </w:r>
    </w:p>
    <w:p w:rsidR="00000000" w:rsidRPr="006C68AA" w:rsidP="008F269C">
      <w:pPr>
        <w:pStyle w:val="BodyText"/>
      </w:pPr>
      <w:r w:rsidRPr="006C68AA">
        <w:t>Assessors must satisfy the Standards for Registered Training Organisations</w:t>
      </w:r>
      <w:r>
        <w:t>’</w:t>
      </w:r>
      <w:r w:rsidRPr="006C68AA">
        <w:t xml:space="preserve"> requirements for assessors and:</w:t>
      </w:r>
    </w:p>
    <w:p w:rsidR="00000000" w:rsidRPr="006C68AA" w:rsidP="006C68AA">
      <w:pPr>
        <w:pStyle w:val="ListBullet"/>
      </w:pPr>
      <w:r w:rsidRPr="006C68AA">
        <w:t>have worked for at least</w:t>
      </w:r>
      <w:r w:rsidRPr="006C68AA">
        <w:t xml:space="preserve"> three years where they have applied the skills and knowledge of this unit of competency.</w:t>
      </w:r>
    </w:p>
    <w:p w:rsidR="00000000" w:rsidRPr="006C68AA" w:rsidP="006C68AA">
      <w:pPr>
        <w:pStyle w:val="AllowPageBreak"/>
      </w:pPr>
    </w:p>
    <w:p w:rsidR="00000000" w:rsidRPr="006C68AA" w:rsidP="006C68AA">
      <w:pPr>
        <w:pStyle w:val="Heading1"/>
      </w:pPr>
      <w:bookmarkStart w:id="5" w:name="O_1203998"/>
      <w:bookmarkEnd w:id="5"/>
      <w:r w:rsidRPr="006C68AA">
        <w:t>Links</w:t>
      </w:r>
    </w:p>
    <w:p w:rsidR="00000000" w:rsidRPr="006C68AA" w:rsidP="008F269C">
      <w:pPr>
        <w:pStyle w:val="BodyText"/>
      </w:pPr>
      <w:r w:rsidRPr="006C68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E482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C68AA" w:rsidP="006C68AA"/>
    <w:sectPr w:rsidSect="006C68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AA" w:rsidRPr="008F269C" w:rsidP="008F26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69C" w:rsidP="006C68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269C" w:rsidP="006C68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269C" w:rsidP="006C68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6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8AA" w:rsidRPr="008F269C" w:rsidP="008F26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69C" w:rsidRPr="002D2AF8" w:rsidP="006C68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SHBBSKT004 Design intense pulsed light skin treatment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F269C" w:rsidP="006C68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E84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32A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482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8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8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8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8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8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8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8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8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8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8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8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8AA"/>
  </w:style>
  <w:style w:type="character" w:customStyle="1" w:styleId="Heading1Char">
    <w:name w:val="Heading 1 Char"/>
    <w:basedOn w:val="DefaultParagraphFont"/>
    <w:link w:val="Heading1"/>
    <w:rsid w:val="006C68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8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8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8A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68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68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8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68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68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8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8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8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8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8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8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8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8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8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8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8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8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8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8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8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8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8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68AA"/>
    <w:rPr>
      <w:b/>
      <w:spacing w:val="0"/>
    </w:rPr>
  </w:style>
  <w:style w:type="paragraph" w:customStyle="1" w:styleId="SuperTitle">
    <w:name w:val="SuperTitle"/>
    <w:basedOn w:val="Title"/>
    <w:rsid w:val="006C68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8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8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8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8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8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8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8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8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8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8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8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8AA"/>
    <w:rPr>
      <w:i/>
    </w:rPr>
  </w:style>
  <w:style w:type="paragraph" w:styleId="Caption">
    <w:name w:val="caption"/>
    <w:basedOn w:val="BodyText"/>
    <w:next w:val="Normal"/>
    <w:qFormat/>
    <w:rsid w:val="006C68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8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8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8AA"/>
  </w:style>
  <w:style w:type="paragraph" w:styleId="TableofFigures">
    <w:name w:val="table of figures"/>
    <w:basedOn w:val="Normal"/>
    <w:next w:val="Normal"/>
    <w:semiHidden/>
    <w:rsid w:val="006C68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8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68AA"/>
    <w:rPr>
      <w:rFonts w:ascii="Wingdings" w:hAnsi="Wingdings"/>
    </w:rPr>
  </w:style>
  <w:style w:type="paragraph" w:customStyle="1" w:styleId="TableHeading">
    <w:name w:val="Table Heading"/>
    <w:basedOn w:val="HeadingBase"/>
    <w:rsid w:val="006C68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8AA"/>
    <w:rPr>
      <w:color w:val="0033CC"/>
      <w:u w:val="none"/>
    </w:rPr>
  </w:style>
  <w:style w:type="paragraph" w:customStyle="1" w:styleId="BodyTextRight">
    <w:name w:val="Body Text Right"/>
    <w:basedOn w:val="BodyText"/>
    <w:rsid w:val="006C68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8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8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8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8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8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8AA"/>
    <w:rPr>
      <w:sz w:val="32"/>
    </w:rPr>
  </w:style>
  <w:style w:type="paragraph" w:customStyle="1" w:styleId="HeadingProcedure">
    <w:name w:val="Heading Procedure"/>
    <w:basedOn w:val="HeadingBase"/>
    <w:next w:val="Normal"/>
    <w:rsid w:val="006C68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8AA"/>
    <w:pPr>
      <w:spacing w:before="60" w:after="60"/>
    </w:pPr>
  </w:style>
  <w:style w:type="paragraph" w:styleId="ListContinue">
    <w:name w:val="List Continue"/>
    <w:basedOn w:val="List"/>
    <w:rsid w:val="006C68AA"/>
    <w:pPr>
      <w:ind w:firstLine="0"/>
    </w:pPr>
  </w:style>
  <w:style w:type="paragraph" w:customStyle="1" w:styleId="ListNote">
    <w:name w:val="List Note"/>
    <w:basedOn w:val="List"/>
    <w:rsid w:val="006C68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8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8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8AA"/>
    <w:rPr>
      <w:rFonts w:ascii="Courier New" w:hAnsi="Courier New"/>
    </w:rPr>
  </w:style>
  <w:style w:type="paragraph" w:customStyle="1" w:styleId="NoteBullet">
    <w:name w:val="Note Bullet"/>
    <w:basedOn w:val="Note"/>
    <w:rsid w:val="006C68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8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8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8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8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68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8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8AA"/>
    <w:rPr>
      <w:b/>
      <w:smallCaps/>
    </w:rPr>
  </w:style>
  <w:style w:type="paragraph" w:customStyle="1" w:styleId="TableListNumber">
    <w:name w:val="Table List Number"/>
    <w:basedOn w:val="ListNumber"/>
    <w:rsid w:val="006C68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8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8AA"/>
    <w:pPr>
      <w:numPr>
        <w:numId w:val="10"/>
      </w:numPr>
    </w:pPr>
  </w:style>
  <w:style w:type="paragraph" w:customStyle="1" w:styleId="ListAlpha2">
    <w:name w:val="List Alpha 2"/>
    <w:basedOn w:val="List2"/>
    <w:rsid w:val="006C68AA"/>
    <w:pPr>
      <w:numPr>
        <w:numId w:val="9"/>
      </w:numPr>
    </w:pPr>
  </w:style>
  <w:style w:type="paragraph" w:styleId="List2">
    <w:name w:val="List 2"/>
    <w:basedOn w:val="BodyText"/>
    <w:rsid w:val="006C68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8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8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8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68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68AA"/>
    <w:pPr>
      <w:numPr>
        <w:numId w:val="5"/>
      </w:numPr>
    </w:pPr>
  </w:style>
  <w:style w:type="paragraph" w:styleId="ListContinue2">
    <w:name w:val="List Continue 2"/>
    <w:basedOn w:val="List2"/>
    <w:rsid w:val="006C68AA"/>
    <w:pPr>
      <w:ind w:firstLine="0"/>
    </w:pPr>
  </w:style>
  <w:style w:type="paragraph" w:styleId="ListContinue3">
    <w:name w:val="List Continue 3"/>
    <w:basedOn w:val="List3"/>
    <w:rsid w:val="006C68AA"/>
    <w:pPr>
      <w:ind w:left="1021" w:firstLine="0"/>
    </w:pPr>
  </w:style>
  <w:style w:type="paragraph" w:styleId="ListContinue4">
    <w:name w:val="List Continue 4"/>
    <w:basedOn w:val="List4"/>
    <w:rsid w:val="006C68AA"/>
    <w:pPr>
      <w:ind w:firstLine="0"/>
    </w:pPr>
  </w:style>
  <w:style w:type="paragraph" w:styleId="ListContinue5">
    <w:name w:val="List Continue 5"/>
    <w:basedOn w:val="List5"/>
    <w:rsid w:val="006C68AA"/>
    <w:pPr>
      <w:ind w:firstLine="0"/>
    </w:pPr>
  </w:style>
  <w:style w:type="paragraph" w:styleId="ListNumber3">
    <w:name w:val="List Number 3"/>
    <w:basedOn w:val="List3"/>
    <w:rsid w:val="006C68AA"/>
    <w:pPr>
      <w:numPr>
        <w:numId w:val="6"/>
      </w:numPr>
    </w:pPr>
  </w:style>
  <w:style w:type="paragraph" w:styleId="ListNumber4">
    <w:name w:val="List Number 4"/>
    <w:basedOn w:val="List4"/>
    <w:rsid w:val="006C68AA"/>
    <w:pPr>
      <w:numPr>
        <w:numId w:val="7"/>
      </w:numPr>
    </w:pPr>
  </w:style>
  <w:style w:type="paragraph" w:styleId="ListNumber5">
    <w:name w:val="List Number 5"/>
    <w:basedOn w:val="List5"/>
    <w:rsid w:val="006C68AA"/>
    <w:pPr>
      <w:numPr>
        <w:numId w:val="8"/>
      </w:numPr>
    </w:pPr>
  </w:style>
  <w:style w:type="paragraph" w:styleId="BlockText">
    <w:name w:val="Block Text"/>
    <w:basedOn w:val="Normal"/>
    <w:rsid w:val="006C68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8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8AA"/>
    <w:rPr>
      <w:sz w:val="16"/>
      <w:vertAlign w:val="superscript"/>
    </w:rPr>
  </w:style>
  <w:style w:type="character" w:customStyle="1" w:styleId="Symbols">
    <w:name w:val="Symbols"/>
    <w:basedOn w:val="DefaultParagraphFont"/>
    <w:rsid w:val="006C68AA"/>
    <w:rPr>
      <w:rFonts w:ascii="Symbol" w:hAnsi="Symbol"/>
    </w:rPr>
  </w:style>
  <w:style w:type="character" w:customStyle="1" w:styleId="MenuOptions">
    <w:name w:val="Menu Options"/>
    <w:basedOn w:val="DefaultParagraphFont"/>
    <w:rsid w:val="006C68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8AA"/>
    <w:rPr>
      <w:b/>
    </w:rPr>
  </w:style>
  <w:style w:type="character" w:customStyle="1" w:styleId="Underlined">
    <w:name w:val="Underlined"/>
    <w:basedOn w:val="DefaultParagraphFont"/>
    <w:rsid w:val="006C68AA"/>
    <w:rPr>
      <w:u w:val="single"/>
    </w:rPr>
  </w:style>
  <w:style w:type="paragraph" w:customStyle="1" w:styleId="TableBodyTextRight">
    <w:name w:val="Table Body Text Right"/>
    <w:basedOn w:val="TableBodyText"/>
    <w:rsid w:val="006C68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8AA"/>
    <w:rPr>
      <w:sz w:val="18"/>
    </w:rPr>
  </w:style>
  <w:style w:type="paragraph" w:customStyle="1" w:styleId="BodySmallRight">
    <w:name w:val="Body Small Right"/>
    <w:basedOn w:val="BodyTextRight"/>
    <w:rsid w:val="006C68AA"/>
    <w:rPr>
      <w:sz w:val="18"/>
      <w:szCs w:val="18"/>
    </w:rPr>
  </w:style>
  <w:style w:type="paragraph" w:customStyle="1" w:styleId="MarginEdition">
    <w:name w:val="Margin Edition"/>
    <w:basedOn w:val="MarginNote"/>
    <w:rsid w:val="006C68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8AA"/>
    <w:rPr>
      <w:sz w:val="2"/>
      <w:szCs w:val="2"/>
    </w:rPr>
  </w:style>
  <w:style w:type="character" w:customStyle="1" w:styleId="Small">
    <w:name w:val="Small"/>
    <w:basedOn w:val="DefaultParagraphFont"/>
    <w:rsid w:val="006C68AA"/>
    <w:rPr>
      <w:sz w:val="16"/>
    </w:rPr>
  </w:style>
  <w:style w:type="paragraph" w:customStyle="1" w:styleId="WideTable">
    <w:name w:val="Wide Table"/>
    <w:basedOn w:val="Normal"/>
    <w:rsid w:val="006C68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8AA"/>
  </w:style>
  <w:style w:type="paragraph" w:styleId="Quote">
    <w:name w:val="Quote"/>
    <w:basedOn w:val="Heading1"/>
    <w:link w:val="QuoteChar"/>
    <w:qFormat/>
    <w:rsid w:val="006C68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8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8AA"/>
    <w:pPr>
      <w:pageBreakBefore/>
    </w:pPr>
  </w:style>
  <w:style w:type="paragraph" w:customStyle="1" w:styleId="Border">
    <w:name w:val="Border"/>
    <w:basedOn w:val="Normal"/>
    <w:qFormat/>
    <w:rsid w:val="006C68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8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8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8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8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8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8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8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8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8AA"/>
    <w:rPr>
      <w:u w:val="single"/>
    </w:rPr>
  </w:style>
  <w:style w:type="character" w:customStyle="1" w:styleId="BoldandItalics">
    <w:name w:val="Bold and Italics"/>
    <w:qFormat/>
    <w:rsid w:val="006C68AA"/>
    <w:rPr>
      <w:b/>
      <w:i/>
      <w:u w:val="none"/>
    </w:rPr>
  </w:style>
  <w:style w:type="paragraph" w:styleId="BalloonText">
    <w:name w:val="Balloon Text"/>
    <w:basedOn w:val="Normal"/>
    <w:link w:val="BalloonTextChar"/>
    <w:rsid w:val="006C68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8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8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8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8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8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8AA"/>
    <w:pPr>
      <w:spacing w:before="0" w:after="0"/>
    </w:pPr>
  </w:style>
  <w:style w:type="paragraph" w:customStyle="1" w:styleId="BodyTextBold">
    <w:name w:val="Body Text Bold"/>
    <w:basedOn w:val="BodyText"/>
    <w:qFormat/>
    <w:rsid w:val="006C68AA"/>
    <w:rPr>
      <w:b/>
    </w:rPr>
  </w:style>
  <w:style w:type="character" w:styleId="Hyperlink">
    <w:name w:val="Hyperlink"/>
    <w:basedOn w:val="DefaultParagraphFont"/>
    <w:uiPriority w:val="99"/>
    <w:unhideWhenUsed/>
    <w:rsid w:val="008F26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1070</Words>
  <Characters>6941</Characters>
  <Application>Microsoft Office Word</Application>
  <DocSecurity>0</DocSecurity>
  <Lines>210</Lines>
  <Paragraphs>190</Paragraphs>
  <ScaleCrop>false</ScaleCrop>
  <Company>Author-it Software Corporation Ltd.</Company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SHBBSKT004 Design intense pulsed light skin treatment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