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C36" w:rsidP="009D1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SHBBSKS008 Provide upper body piercings</w:t>
      </w:r>
      <w:r>
        <w:fldChar w:fldCharType="end"/>
      </w:r>
    </w:p>
    <w:p w:rsidR="009D1C36" w:rsidP="009D1C36">
      <w:pPr>
        <w:pStyle w:val="Version"/>
        <w:sectPr w:rsidSect="00C34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0F9" w:rsidP="00C340F9">
      <w:pPr>
        <w:pStyle w:val="SuperHeading"/>
      </w:pPr>
      <w:r w:rsidRPr="00C340F9">
        <w:t>SHBBSKS008 Provide upper body piercings</w:t>
      </w:r>
    </w:p>
    <w:p w:rsidR="00000000" w:rsidRPr="00C340F9" w:rsidP="00C340F9">
      <w:pPr>
        <w:pStyle w:val="Heading1"/>
      </w:pPr>
      <w:bookmarkStart w:id="1" w:name="O_1203887"/>
      <w:bookmarkEnd w:id="1"/>
      <w:r w:rsidRPr="00C340F9">
        <w:t>Modification History</w:t>
      </w:r>
    </w:p>
    <w:p w:rsidR="00000000" w:rsidRPr="00C340F9" w:rsidP="009D1C36">
      <w:pPr>
        <w:pStyle w:val="BodyText"/>
      </w:pPr>
      <w:r w:rsidRPr="00C340F9">
        <w:t>Supersedes and is not equivalent to SHBBSKS004 Provide upper body piercings.</w:t>
      </w:r>
    </w:p>
    <w:p w:rsidR="00000000" w:rsidRPr="00C340F9" w:rsidP="00C340F9">
      <w:pPr>
        <w:pStyle w:val="Heading1"/>
      </w:pPr>
      <w:bookmarkStart w:id="2" w:name="O_1203888"/>
      <w:bookmarkEnd w:id="2"/>
      <w:r w:rsidRPr="00C340F9">
        <w:t>Application</w:t>
      </w:r>
    </w:p>
    <w:p w:rsidR="00000000" w:rsidRPr="00C340F9" w:rsidP="009D1C36">
      <w:pPr>
        <w:pStyle w:val="BodyText"/>
      </w:pPr>
      <w:r w:rsidRPr="00C340F9">
        <w:t xml:space="preserve">This unit describes the performance outcomes, skills and knowledge required to provide upper body piercing services. </w:t>
      </w:r>
    </w:p>
    <w:p w:rsidR="00000000" w:rsidRPr="00C340F9" w:rsidP="009D1C36">
      <w:pPr>
        <w:pStyle w:val="BodyText"/>
      </w:pPr>
      <w:r w:rsidRPr="00C340F9">
        <w:t>It requir</w:t>
      </w:r>
      <w:r w:rsidRPr="00C340F9">
        <w:t>es the ability to consult with clients, select tool and jewellery to safely pierce nose, ear cartilage and navel. Upper body piercing service can be provided for a single or multiple area piercings.</w:t>
      </w:r>
    </w:p>
    <w:p w:rsidR="00000000" w:rsidRPr="00C340F9" w:rsidP="009D1C36">
      <w:pPr>
        <w:pStyle w:val="BodyText"/>
      </w:pPr>
      <w:r w:rsidRPr="00C340F9">
        <w:t>This unit applies to beauty therapists who work in beauty</w:t>
      </w:r>
      <w:r w:rsidRPr="00C340F9">
        <w:t xml:space="preserve"> salons. In this environment they are part of a team but make independent treatment decisions; demonstrate sensitivity, maturity and confidentiality in their client interactions; and have knowledge across a range of piercing techniques and products. They p</w:t>
      </w:r>
      <w:r w:rsidRPr="00C340F9">
        <w:t xml:space="preserve">rovide the service within skin penetration guidelines. </w:t>
      </w:r>
    </w:p>
    <w:p w:rsidR="00000000" w:rsidRPr="00C340F9" w:rsidP="009D1C36">
      <w:pPr>
        <w:pStyle w:val="BodyText"/>
      </w:pPr>
      <w:r w:rsidRPr="00C340F9">
        <w:t>The skills in this unit must be applied in accordance with Commonwealth and State or Territory legislation, Australian standards and industry codes of practice.</w:t>
      </w:r>
    </w:p>
    <w:p w:rsidR="00000000" w:rsidRPr="00C340F9" w:rsidP="009D1C36">
      <w:pPr>
        <w:pStyle w:val="BodyText"/>
      </w:pPr>
      <w:r w:rsidRPr="00C340F9">
        <w:t>No occupational licensing, certificatio</w:t>
      </w:r>
      <w:r w:rsidRPr="00C340F9">
        <w:t>n or specific legislative requirements apply to this unit at the time of publication.</w:t>
      </w:r>
    </w:p>
    <w:p w:rsidR="00000000" w:rsidRPr="00C340F9" w:rsidP="00C340F9">
      <w:pPr>
        <w:pStyle w:val="Heading1"/>
      </w:pPr>
      <w:bookmarkStart w:id="3" w:name="O_1203889"/>
      <w:bookmarkEnd w:id="3"/>
      <w:r w:rsidRPr="00C340F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5528"/>
      </w:tblGrid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40F9" w:rsidP="00C340F9">
            <w:pPr>
              <w:pStyle w:val="BodyText"/>
            </w:pPr>
            <w:r w:rsidRPr="00C340F9">
              <w:rPr>
                <w:rStyle w:val="SpecialBold"/>
              </w:rPr>
              <w:t>Unit Code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rPr>
                <w:rStyle w:val="SpecialBold"/>
              </w:rPr>
              <w:t>Unit Title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t>SHBBINF002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40F9" w:rsidP="00C340F9">
            <w:pPr>
              <w:pStyle w:val="BodyText"/>
            </w:pPr>
            <w:r w:rsidRPr="00C340F9">
              <w:t>Maintain infection control standards</w:t>
            </w:r>
          </w:p>
        </w:tc>
      </w:tr>
    </w:tbl>
    <w:p w:rsidR="00000000" w:rsidRPr="00C340F9" w:rsidP="00C340F9">
      <w:pPr>
        <w:pStyle w:val="BodyText"/>
      </w:pPr>
    </w:p>
    <w:p w:rsidR="00000000" w:rsidRPr="00C340F9" w:rsidP="00C340F9">
      <w:pPr>
        <w:pStyle w:val="AllowPageBreak"/>
      </w:pPr>
    </w:p>
    <w:p w:rsidR="00000000" w:rsidRPr="00C340F9" w:rsidP="00C340F9">
      <w:pPr>
        <w:pStyle w:val="Heading1"/>
      </w:pPr>
      <w:bookmarkStart w:id="4" w:name="O_1203890"/>
      <w:bookmarkEnd w:id="4"/>
      <w:r w:rsidRPr="00C340F9">
        <w:t>Competency Field</w:t>
      </w:r>
    </w:p>
    <w:p w:rsidR="00000000" w:rsidRPr="00C340F9" w:rsidP="009D1C36">
      <w:pPr>
        <w:pStyle w:val="BodyText"/>
      </w:pPr>
      <w:r w:rsidRPr="00C340F9">
        <w:t>Skin Services</w:t>
      </w:r>
    </w:p>
    <w:p w:rsidR="00000000" w:rsidRPr="00C340F9" w:rsidP="00C340F9">
      <w:pPr>
        <w:pStyle w:val="Heading1"/>
      </w:pPr>
      <w:bookmarkStart w:id="5" w:name="O_1203891"/>
      <w:bookmarkEnd w:id="5"/>
      <w:r w:rsidRPr="00C340F9">
        <w:t>Unit Sector</w:t>
      </w:r>
    </w:p>
    <w:p w:rsidR="00000000" w:rsidRPr="00C340F9" w:rsidP="009D1C36">
      <w:pPr>
        <w:pStyle w:val="BodyText"/>
      </w:pPr>
      <w:r w:rsidRPr="00C340F9">
        <w:t>Beauty</w:t>
      </w:r>
    </w:p>
    <w:p w:rsidR="00000000" w:rsidRPr="00C340F9" w:rsidP="00C340F9">
      <w:pPr>
        <w:pStyle w:val="Heading1"/>
      </w:pPr>
      <w:bookmarkStart w:id="6" w:name="O_1203892"/>
      <w:bookmarkEnd w:id="6"/>
      <w:r w:rsidRPr="00C340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BodyText"/>
            </w:pPr>
            <w:r w:rsidRPr="00C340F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rPr>
                <w:rStyle w:val="SpecialBold"/>
              </w:rPr>
              <w:t>PERFORMANCE</w:t>
            </w:r>
            <w:r w:rsidRPr="00C340F9">
              <w:t xml:space="preserve"> </w:t>
            </w:r>
            <w:r w:rsidRPr="00C340F9">
              <w:rPr>
                <w:rStyle w:val="SpecialBold"/>
              </w:rPr>
              <w:t>CRITERIA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BodyText"/>
            </w:pPr>
            <w:r w:rsidRPr="00C340F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List"/>
              <w:rPr>
                <w:lang w:val="en-NZ"/>
              </w:rPr>
            </w:pPr>
            <w:r w:rsidRPr="00C340F9">
              <w:t>1.  Pr</w:t>
            </w:r>
            <w:r w:rsidRPr="00C340F9">
              <w:t>epare for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List"/>
            </w:pPr>
            <w:r w:rsidRPr="00C340F9">
              <w:t xml:space="preserve">1.1. Access and review client treatment plan if available. </w:t>
            </w:r>
          </w:p>
          <w:p w:rsidR="00000000" w:rsidRPr="00C340F9" w:rsidP="00C340F9">
            <w:pPr>
              <w:pStyle w:val="List"/>
            </w:pPr>
            <w:r w:rsidRPr="00C340F9">
              <w:t>1.2. Check readiness of treatment area and availability of equipment.</w:t>
            </w:r>
          </w:p>
          <w:p w:rsidR="00000000" w:rsidP="00C340F9">
            <w:pPr>
              <w:pStyle w:val="List"/>
              <w:rPr>
                <w:lang w:val="en-NZ"/>
              </w:rPr>
            </w:pPr>
            <w:r w:rsidRPr="00C340F9">
              <w:t>1.3. Use energy, water and other resources efficiently during preparation and subsequent treatment proces</w:t>
            </w:r>
            <w:r w:rsidRPr="00C340F9">
              <w:t>s.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List"/>
              <w:rPr>
                <w:lang w:val="en-NZ"/>
              </w:rPr>
            </w:pPr>
            <w:r w:rsidRPr="00C340F9">
              <w:t>2.  Confirm client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List"/>
            </w:pPr>
            <w:r w:rsidRPr="00C340F9">
              <w:t>2.1. Confirm with client piercing requirements and assess areas requiring treatment.</w:t>
            </w:r>
          </w:p>
          <w:p w:rsidR="00000000" w:rsidRPr="00C340F9" w:rsidP="00C340F9">
            <w:pPr>
              <w:pStyle w:val="List"/>
            </w:pPr>
            <w:r w:rsidRPr="00C340F9">
              <w:t xml:space="preserve">2.2. Obtain proof of age, or informed and signed parent or guardian consent for minors as required. </w:t>
            </w:r>
          </w:p>
          <w:p w:rsidR="00000000" w:rsidRPr="00C340F9" w:rsidP="00C340F9">
            <w:pPr>
              <w:pStyle w:val="List"/>
            </w:pPr>
            <w:r w:rsidRPr="00C340F9">
              <w:t>2.3. Identify and explain contraindications to piercing service, and refer client to appropriate professional as required.</w:t>
            </w:r>
          </w:p>
          <w:p w:rsidR="00000000" w:rsidRPr="00C340F9" w:rsidP="00C340F9">
            <w:pPr>
              <w:pStyle w:val="List"/>
            </w:pPr>
            <w:r w:rsidRPr="00C340F9">
              <w:t>2.4. Explain treatment sequence and factors that may restrict treatment.</w:t>
            </w:r>
          </w:p>
          <w:p w:rsidR="00000000" w:rsidRPr="00C340F9" w:rsidP="00C340F9">
            <w:pPr>
              <w:pStyle w:val="List"/>
            </w:pPr>
            <w:r w:rsidRPr="00C340F9">
              <w:t>2.5. Measure treatment site to determine gauge and size of j</w:t>
            </w:r>
            <w:r w:rsidRPr="00C340F9">
              <w:t>ewellery.</w:t>
            </w:r>
          </w:p>
          <w:p w:rsidR="00000000" w:rsidP="00C340F9">
            <w:pPr>
              <w:pStyle w:val="List"/>
              <w:rPr>
                <w:lang w:val="en-NZ"/>
              </w:rPr>
            </w:pPr>
            <w:r w:rsidRPr="00C340F9">
              <w:t>2.6. Confirm jewellery size and style and revised treatment plan, record updates and obtain signed client consent.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D1C36" w:rsidP="00C340F9">
            <w:pPr>
              <w:pStyle w:val="List"/>
            </w:pPr>
            <w:r w:rsidRPr="00C340F9">
              <w:t>3.  Provide piercing.</w:t>
            </w:r>
          </w:p>
          <w:p w:rsidR="009D1C36" w:rsidP="00C340F9">
            <w:pPr>
              <w:pStyle w:val="List"/>
            </w:pPr>
          </w:p>
          <w:p w:rsidR="00000000" w:rsidP="00C340F9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List"/>
            </w:pPr>
            <w:r w:rsidRPr="00C340F9">
              <w:t>3.1. Prepare client, and select piercing equipment and products.</w:t>
            </w:r>
          </w:p>
          <w:p w:rsidR="00000000" w:rsidRPr="00C340F9" w:rsidP="00C340F9">
            <w:pPr>
              <w:pStyle w:val="List"/>
            </w:pPr>
            <w:r w:rsidRPr="00C340F9">
              <w:t>3.2. Prepare and present self, accordin</w:t>
            </w:r>
            <w:r w:rsidRPr="00C340F9">
              <w:t>g to organisational policy.</w:t>
            </w:r>
          </w:p>
          <w:p w:rsidR="00000000" w:rsidRPr="00C340F9" w:rsidP="00C340F9">
            <w:pPr>
              <w:pStyle w:val="List"/>
            </w:pPr>
            <w:r w:rsidRPr="00C340F9">
              <w:t>3.3. Apply health, hygiene and infection control and skin penetration procedures throughout service.</w:t>
            </w:r>
          </w:p>
          <w:p w:rsidR="00000000" w:rsidRPr="00C340F9" w:rsidP="00C340F9">
            <w:pPr>
              <w:pStyle w:val="List"/>
            </w:pPr>
            <w:r w:rsidRPr="00C340F9">
              <w:t>3.4. Position client and self to allow for easy access to treatment site and minimise risk of injury.</w:t>
            </w:r>
          </w:p>
          <w:p w:rsidR="00000000" w:rsidRPr="00C340F9" w:rsidP="00C340F9">
            <w:pPr>
              <w:pStyle w:val="List"/>
            </w:pPr>
            <w:r w:rsidRPr="00C340F9">
              <w:t>3.5. Cleanse and disin</w:t>
            </w:r>
            <w:r w:rsidRPr="00C340F9">
              <w:t>fect treatment site and mark-up for piercing.</w:t>
            </w:r>
          </w:p>
          <w:p w:rsidR="00000000" w:rsidRPr="00C340F9" w:rsidP="00C340F9">
            <w:pPr>
              <w:pStyle w:val="List"/>
            </w:pPr>
            <w:r w:rsidRPr="00C340F9">
              <w:t>3.6. Confirm placement with client.</w:t>
            </w:r>
          </w:p>
          <w:p w:rsidR="00000000" w:rsidRPr="00C340F9" w:rsidP="00C340F9">
            <w:pPr>
              <w:pStyle w:val="List"/>
            </w:pPr>
            <w:r w:rsidRPr="00C340F9">
              <w:t>3.7. Perform piercing in accordance with skin penetration legislation, manufacturer instructions and treatment plan.</w:t>
            </w:r>
          </w:p>
          <w:p w:rsidR="00000000" w:rsidP="00C340F9">
            <w:pPr>
              <w:pStyle w:val="List"/>
              <w:rPr>
                <w:lang w:val="en-NZ"/>
              </w:rPr>
            </w:pPr>
            <w:r w:rsidRPr="00C340F9">
              <w:t>3.8. Identify and manage adverse effects.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List"/>
              <w:rPr>
                <w:lang w:val="en-NZ"/>
              </w:rPr>
            </w:pPr>
            <w:r w:rsidRPr="00C340F9">
              <w:t>4.  Review tre</w:t>
            </w:r>
            <w:r w:rsidRPr="00C340F9">
              <w:t>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List"/>
            </w:pPr>
            <w:r w:rsidRPr="00C340F9">
              <w:t>4.1. Evaluate piercings with client.</w:t>
            </w:r>
          </w:p>
          <w:p w:rsidR="00000000" w:rsidRPr="00C340F9" w:rsidP="00C340F9">
            <w:pPr>
              <w:pStyle w:val="List"/>
            </w:pPr>
            <w:r w:rsidRPr="00C340F9">
              <w:t>4.2. Record outcomes of piercing treatment on client treatment plan.</w:t>
            </w:r>
          </w:p>
          <w:p w:rsidR="00000000" w:rsidP="00C340F9">
            <w:pPr>
              <w:pStyle w:val="List"/>
              <w:rPr>
                <w:lang w:val="en-NZ"/>
              </w:rPr>
            </w:pPr>
            <w:r w:rsidRPr="00C340F9">
              <w:t>4.3. Provide aftercare advice and recommend products and future treatments.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List"/>
              <w:rPr>
                <w:lang w:val="en-NZ"/>
              </w:rPr>
            </w:pPr>
            <w:r w:rsidRPr="00C340F9">
              <w:t>5.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List"/>
            </w:pPr>
            <w:r w:rsidRPr="00C340F9">
              <w:t xml:space="preserve">5.1. </w:t>
            </w:r>
            <w:r w:rsidRPr="00C340F9">
              <w:t>Clean treatment surfaces and equipment according to organisational policies and procedures and relevant skin penetration regulations.</w:t>
            </w:r>
          </w:p>
          <w:p w:rsidR="00000000" w:rsidRPr="00C340F9" w:rsidP="00C340F9">
            <w:pPr>
              <w:pStyle w:val="List"/>
            </w:pPr>
            <w:r w:rsidRPr="00C340F9">
              <w:t>5.2. Dispose of single use equipment according to organisational safety policy.</w:t>
            </w:r>
          </w:p>
          <w:p w:rsidR="00000000" w:rsidRPr="00C340F9" w:rsidP="00C340F9">
            <w:pPr>
              <w:pStyle w:val="List"/>
            </w:pPr>
            <w:r w:rsidRPr="00C340F9">
              <w:t>5.3. Sterilise reusable piercing equipment</w:t>
            </w:r>
            <w:r w:rsidRPr="00C340F9">
              <w:t xml:space="preserve">. </w:t>
            </w:r>
          </w:p>
          <w:p w:rsidR="00000000" w:rsidRPr="00C340F9" w:rsidP="00C340F9">
            <w:pPr>
              <w:pStyle w:val="List"/>
            </w:pPr>
            <w:r w:rsidRPr="00C340F9">
              <w:t>5.4. Restock equipment and products in preparation for next treatment.</w:t>
            </w:r>
          </w:p>
          <w:p w:rsidR="00000000" w:rsidRPr="00C340F9" w:rsidP="00C340F9">
            <w:pPr>
              <w:pStyle w:val="List"/>
            </w:pPr>
            <w:r w:rsidRPr="00C340F9">
              <w:t>5.5. Dispose general and any hazardous waste to minimise negative environmental impacts and according to organisational policies and procedures.</w:t>
            </w:r>
          </w:p>
        </w:tc>
      </w:tr>
    </w:tbl>
    <w:p w:rsidR="00000000" w:rsidRPr="00C340F9" w:rsidP="00C340F9">
      <w:pPr>
        <w:pStyle w:val="BodyText"/>
      </w:pPr>
    </w:p>
    <w:p w:rsidR="00000000" w:rsidRPr="00C340F9" w:rsidP="00C340F9">
      <w:pPr>
        <w:pStyle w:val="AllowPageBreak"/>
      </w:pPr>
    </w:p>
    <w:p w:rsidR="00000000" w:rsidRPr="00C340F9" w:rsidP="00C340F9">
      <w:pPr>
        <w:pStyle w:val="Heading1"/>
      </w:pPr>
      <w:bookmarkStart w:id="7" w:name="O_1203893"/>
      <w:bookmarkEnd w:id="7"/>
      <w:r w:rsidRPr="00C340F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BodyText"/>
            </w:pPr>
            <w:r w:rsidRPr="00C340F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rPr>
                <w:rStyle w:val="SpecialBold"/>
              </w:rPr>
              <w:t>DESCRIPTION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ListBullet"/>
              <w:rPr>
                <w:lang w:val="en-NZ"/>
              </w:rPr>
            </w:pPr>
            <w:r w:rsidRPr="00C340F9">
              <w:t>interpret, and follow manufacturer instructions and safety data sheets for safe use of cleaning and treatment products and equipment.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ListBullet"/>
              <w:rPr>
                <w:lang w:val="en-NZ"/>
              </w:rPr>
            </w:pPr>
            <w:r w:rsidRPr="00C340F9">
              <w:t>calculate treatment times, product quantities and price.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ListBullet"/>
              <w:rPr>
                <w:lang w:val="en-NZ"/>
              </w:rPr>
            </w:pPr>
            <w:r w:rsidRPr="00C340F9">
              <w:t>identify issues and modify equipment and jewellery to minimise skin damage and client discomfort.</w:t>
            </w:r>
          </w:p>
        </w:tc>
      </w:tr>
      <w:tr w:rsidTr="00C34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0F9">
            <w:pPr>
              <w:pStyle w:val="BodyText"/>
              <w:rPr>
                <w:lang w:val="en-NZ"/>
              </w:rPr>
            </w:pPr>
            <w:r w:rsidRPr="00C340F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0F9" w:rsidP="00C340F9">
            <w:pPr>
              <w:pStyle w:val="ListBullet"/>
            </w:pPr>
            <w:r w:rsidRPr="00C340F9">
              <w:t>maintain cultural sensitivity, maturity and confidentiality with clients.</w:t>
            </w:r>
          </w:p>
        </w:tc>
      </w:tr>
    </w:tbl>
    <w:p w:rsidR="00000000" w:rsidRPr="00C340F9" w:rsidP="00C340F9">
      <w:pPr>
        <w:pStyle w:val="BodyText"/>
      </w:pPr>
    </w:p>
    <w:p w:rsidR="00000000" w:rsidRPr="00C340F9" w:rsidP="00C340F9">
      <w:pPr>
        <w:pStyle w:val="AllowPageBreak"/>
      </w:pPr>
    </w:p>
    <w:p w:rsidR="00000000" w:rsidRPr="00C340F9" w:rsidP="00C340F9">
      <w:pPr>
        <w:pStyle w:val="Heading1"/>
      </w:pPr>
      <w:bookmarkStart w:id="8" w:name="O_1203895"/>
      <w:bookmarkEnd w:id="8"/>
      <w:r w:rsidRPr="00C340F9">
        <w:t>Unit Mapping Information</w:t>
      </w:r>
    </w:p>
    <w:p w:rsidR="00000000" w:rsidRPr="00C340F9" w:rsidP="009D1C36">
      <w:pPr>
        <w:pStyle w:val="BodyText"/>
      </w:pPr>
      <w:r w:rsidRPr="00C340F9">
        <w:t>Supersedes and is not equivalent to SHBBSKS004 Provide upper body piercings.</w:t>
      </w:r>
    </w:p>
    <w:p w:rsidR="00000000" w:rsidRPr="00C340F9" w:rsidP="00C340F9">
      <w:pPr>
        <w:pStyle w:val="Heading1"/>
      </w:pPr>
      <w:bookmarkStart w:id="9" w:name="O_1203902"/>
      <w:bookmarkEnd w:id="9"/>
      <w:r w:rsidRPr="00C340F9">
        <w:t>Links</w:t>
      </w:r>
    </w:p>
    <w:p w:rsidR="00000000" w:rsidRPr="00C340F9" w:rsidP="009D1C36">
      <w:pPr>
        <w:pStyle w:val="BodyText"/>
      </w:pPr>
      <w:r w:rsidRPr="00C340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02E9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340F9" w:rsidP="00C340F9"/>
    <w:sectPr w:rsidSect="00C340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F9" w:rsidRPr="009D1C36" w:rsidP="009D1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C36" w:rsidP="00C34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C36" w:rsidP="00C34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1C36" w:rsidP="00C34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0F9" w:rsidRPr="009D1C36" w:rsidP="009D1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C36" w:rsidRPr="002D2AF8" w:rsidP="00C34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SHBBSKS008 Provide upper body piercings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D1C36" w:rsidP="00C34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B20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2EB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0F9"/>
  </w:style>
  <w:style w:type="character" w:customStyle="1" w:styleId="Heading1Char">
    <w:name w:val="Heading 1 Char"/>
    <w:basedOn w:val="DefaultParagraphFont"/>
    <w:link w:val="Heading1"/>
    <w:rsid w:val="00C34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0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40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0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0F9"/>
    <w:rPr>
      <w:b/>
      <w:spacing w:val="0"/>
    </w:rPr>
  </w:style>
  <w:style w:type="character" w:styleId="Emphasis">
    <w:name w:val="Emphasis"/>
    <w:basedOn w:val="DefaultParagraphFont"/>
    <w:qFormat/>
    <w:rsid w:val="00C340F9"/>
    <w:rPr>
      <w:i/>
    </w:rPr>
  </w:style>
  <w:style w:type="paragraph" w:customStyle="1" w:styleId="SuperHeading">
    <w:name w:val="SuperHeading"/>
    <w:basedOn w:val="Normal"/>
    <w:rsid w:val="00C34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0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4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0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0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0F9"/>
  </w:style>
  <w:style w:type="paragraph" w:styleId="TableofFigures">
    <w:name w:val="table of figures"/>
    <w:basedOn w:val="Normal"/>
    <w:next w:val="Normal"/>
    <w:semiHidden/>
    <w:rsid w:val="00C34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0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0F9"/>
    <w:rPr>
      <w:rFonts w:ascii="Wingdings" w:hAnsi="Wingdings"/>
    </w:rPr>
  </w:style>
  <w:style w:type="paragraph" w:customStyle="1" w:styleId="TableHeading">
    <w:name w:val="Table Heading"/>
    <w:basedOn w:val="HeadingBase"/>
    <w:rsid w:val="00C34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0F9"/>
    <w:rPr>
      <w:color w:val="0033CC"/>
      <w:u w:val="none"/>
    </w:rPr>
  </w:style>
  <w:style w:type="paragraph" w:customStyle="1" w:styleId="BodyTextRight">
    <w:name w:val="Body Text Right"/>
    <w:basedOn w:val="BodyText"/>
    <w:rsid w:val="00C34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0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0F9"/>
    <w:rPr>
      <w:sz w:val="32"/>
    </w:rPr>
  </w:style>
  <w:style w:type="paragraph" w:customStyle="1" w:styleId="HeadingProcedure">
    <w:name w:val="Heading Procedure"/>
    <w:basedOn w:val="HeadingBase"/>
    <w:next w:val="Normal"/>
    <w:rsid w:val="00C34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0F9"/>
    <w:pPr>
      <w:spacing w:before="60" w:after="60"/>
    </w:pPr>
  </w:style>
  <w:style w:type="paragraph" w:styleId="ListContinue">
    <w:name w:val="List Continue"/>
    <w:basedOn w:val="List"/>
    <w:rsid w:val="00C340F9"/>
    <w:pPr>
      <w:ind w:firstLine="0"/>
    </w:pPr>
  </w:style>
  <w:style w:type="paragraph" w:customStyle="1" w:styleId="ListNote">
    <w:name w:val="List Note"/>
    <w:basedOn w:val="List"/>
    <w:rsid w:val="00C34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0F9"/>
    <w:rPr>
      <w:rFonts w:ascii="Courier New" w:hAnsi="Courier New"/>
    </w:rPr>
  </w:style>
  <w:style w:type="paragraph" w:customStyle="1" w:styleId="NoteBullet">
    <w:name w:val="Note Bullet"/>
    <w:basedOn w:val="Note"/>
    <w:rsid w:val="00C34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0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0F9"/>
    <w:rPr>
      <w:b/>
      <w:smallCaps/>
    </w:rPr>
  </w:style>
  <w:style w:type="paragraph" w:customStyle="1" w:styleId="TableListNumber">
    <w:name w:val="Table List Number"/>
    <w:basedOn w:val="ListNumber"/>
    <w:rsid w:val="00C34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0F9"/>
    <w:pPr>
      <w:numPr>
        <w:numId w:val="8"/>
      </w:numPr>
    </w:pPr>
  </w:style>
  <w:style w:type="paragraph" w:customStyle="1" w:styleId="ListAlpha2">
    <w:name w:val="List Alpha 2"/>
    <w:basedOn w:val="List2"/>
    <w:rsid w:val="00C340F9"/>
    <w:pPr>
      <w:numPr>
        <w:numId w:val="7"/>
      </w:numPr>
    </w:pPr>
  </w:style>
  <w:style w:type="paragraph" w:styleId="List2">
    <w:name w:val="List 2"/>
    <w:basedOn w:val="BodyText"/>
    <w:rsid w:val="00C34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0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0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0F9"/>
    <w:pPr>
      <w:numPr>
        <w:numId w:val="3"/>
      </w:numPr>
    </w:pPr>
  </w:style>
  <w:style w:type="paragraph" w:styleId="ListContinue2">
    <w:name w:val="List Continue 2"/>
    <w:basedOn w:val="List2"/>
    <w:rsid w:val="00C340F9"/>
    <w:pPr>
      <w:ind w:firstLine="0"/>
    </w:pPr>
  </w:style>
  <w:style w:type="paragraph" w:styleId="ListContinue3">
    <w:name w:val="List Continue 3"/>
    <w:basedOn w:val="List3"/>
    <w:rsid w:val="00C340F9"/>
    <w:pPr>
      <w:ind w:left="1021" w:firstLine="0"/>
    </w:pPr>
  </w:style>
  <w:style w:type="paragraph" w:styleId="ListContinue4">
    <w:name w:val="List Continue 4"/>
    <w:basedOn w:val="List4"/>
    <w:rsid w:val="00C340F9"/>
    <w:pPr>
      <w:ind w:firstLine="0"/>
    </w:pPr>
  </w:style>
  <w:style w:type="paragraph" w:styleId="ListContinue5">
    <w:name w:val="List Continue 5"/>
    <w:basedOn w:val="List5"/>
    <w:rsid w:val="00C340F9"/>
    <w:pPr>
      <w:ind w:firstLine="0"/>
    </w:pPr>
  </w:style>
  <w:style w:type="paragraph" w:styleId="ListNumber3">
    <w:name w:val="List Number 3"/>
    <w:basedOn w:val="List3"/>
    <w:rsid w:val="00C340F9"/>
    <w:pPr>
      <w:numPr>
        <w:numId w:val="4"/>
      </w:numPr>
    </w:pPr>
  </w:style>
  <w:style w:type="paragraph" w:styleId="ListNumber4">
    <w:name w:val="List Number 4"/>
    <w:basedOn w:val="List4"/>
    <w:rsid w:val="00C340F9"/>
    <w:pPr>
      <w:numPr>
        <w:numId w:val="5"/>
      </w:numPr>
    </w:pPr>
  </w:style>
  <w:style w:type="paragraph" w:styleId="ListNumber5">
    <w:name w:val="List Number 5"/>
    <w:basedOn w:val="List5"/>
    <w:rsid w:val="00C340F9"/>
    <w:pPr>
      <w:numPr>
        <w:numId w:val="6"/>
      </w:numPr>
    </w:pPr>
  </w:style>
  <w:style w:type="paragraph" w:styleId="BlockText">
    <w:name w:val="Block Text"/>
    <w:basedOn w:val="Normal"/>
    <w:rsid w:val="00C34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0F9"/>
    <w:rPr>
      <w:sz w:val="16"/>
      <w:vertAlign w:val="superscript"/>
    </w:rPr>
  </w:style>
  <w:style w:type="character" w:customStyle="1" w:styleId="Symbols">
    <w:name w:val="Symbols"/>
    <w:basedOn w:val="DefaultParagraphFont"/>
    <w:rsid w:val="00C340F9"/>
    <w:rPr>
      <w:rFonts w:ascii="Symbol" w:hAnsi="Symbol"/>
    </w:rPr>
  </w:style>
  <w:style w:type="character" w:customStyle="1" w:styleId="MenuOptions">
    <w:name w:val="Menu Options"/>
    <w:basedOn w:val="DefaultParagraphFont"/>
    <w:rsid w:val="00C34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0F9"/>
    <w:rPr>
      <w:b/>
    </w:rPr>
  </w:style>
  <w:style w:type="character" w:customStyle="1" w:styleId="Underlined">
    <w:name w:val="Underlined"/>
    <w:basedOn w:val="DefaultParagraphFont"/>
    <w:rsid w:val="00C340F9"/>
    <w:rPr>
      <w:u w:val="single"/>
    </w:rPr>
  </w:style>
  <w:style w:type="paragraph" w:customStyle="1" w:styleId="TableBodyTextRight">
    <w:name w:val="Table Body Text Right"/>
    <w:basedOn w:val="TableBodyText"/>
    <w:rsid w:val="00C34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0F9"/>
    <w:rPr>
      <w:sz w:val="18"/>
    </w:rPr>
  </w:style>
  <w:style w:type="paragraph" w:customStyle="1" w:styleId="BodySmallRight">
    <w:name w:val="Body Small Right"/>
    <w:basedOn w:val="BodyTextRight"/>
    <w:rsid w:val="00C340F9"/>
    <w:rPr>
      <w:sz w:val="18"/>
      <w:szCs w:val="18"/>
    </w:rPr>
  </w:style>
  <w:style w:type="paragraph" w:customStyle="1" w:styleId="MarginEdition">
    <w:name w:val="Margin Edition"/>
    <w:basedOn w:val="MarginNote"/>
    <w:rsid w:val="00C34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0F9"/>
    <w:rPr>
      <w:sz w:val="2"/>
      <w:szCs w:val="2"/>
    </w:rPr>
  </w:style>
  <w:style w:type="character" w:customStyle="1" w:styleId="Small">
    <w:name w:val="Small"/>
    <w:basedOn w:val="DefaultParagraphFont"/>
    <w:rsid w:val="00C340F9"/>
    <w:rPr>
      <w:sz w:val="16"/>
    </w:rPr>
  </w:style>
  <w:style w:type="paragraph" w:customStyle="1" w:styleId="WideTable">
    <w:name w:val="Wide Table"/>
    <w:basedOn w:val="Normal"/>
    <w:rsid w:val="00C34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0F9"/>
  </w:style>
  <w:style w:type="paragraph" w:styleId="Quote">
    <w:name w:val="Quote"/>
    <w:basedOn w:val="Heading1"/>
    <w:link w:val="QuoteChar"/>
    <w:qFormat/>
    <w:rsid w:val="00C34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0F9"/>
    <w:pPr>
      <w:pageBreakBefore/>
    </w:pPr>
  </w:style>
  <w:style w:type="paragraph" w:customStyle="1" w:styleId="Border">
    <w:name w:val="Border"/>
    <w:basedOn w:val="Normal"/>
    <w:qFormat/>
    <w:rsid w:val="00C34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0F9"/>
    <w:rPr>
      <w:u w:val="single"/>
    </w:rPr>
  </w:style>
  <w:style w:type="character" w:customStyle="1" w:styleId="BoldandItalics">
    <w:name w:val="Bold and Italics"/>
    <w:qFormat/>
    <w:rsid w:val="00C340F9"/>
    <w:rPr>
      <w:b/>
      <w:i/>
      <w:u w:val="none"/>
    </w:rPr>
  </w:style>
  <w:style w:type="paragraph" w:styleId="BalloonText">
    <w:name w:val="Balloon Text"/>
    <w:basedOn w:val="Normal"/>
    <w:link w:val="BalloonTextChar"/>
    <w:rsid w:val="00C34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0F9"/>
    <w:pPr>
      <w:spacing w:before="0" w:after="0"/>
    </w:pPr>
  </w:style>
  <w:style w:type="paragraph" w:customStyle="1" w:styleId="BodyTextBold">
    <w:name w:val="Body Text Bold"/>
    <w:basedOn w:val="BodyText"/>
    <w:qFormat/>
    <w:rsid w:val="00C340F9"/>
    <w:rPr>
      <w:b/>
    </w:rPr>
  </w:style>
  <w:style w:type="character" w:styleId="Hyperlink">
    <w:name w:val="Hyperlink"/>
    <w:basedOn w:val="DefaultParagraphFont"/>
    <w:uiPriority w:val="99"/>
    <w:unhideWhenUsed/>
    <w:rsid w:val="009D1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4187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SHBBSKS008 Provide upper body piercings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