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D96" w:rsidP="00860D96">
      <w:pPr>
        <w:pStyle w:val="Title"/>
      </w:pPr>
      <w:r>
        <w:fldChar w:fldCharType="begin"/>
      </w:r>
      <w:r>
        <w:instrText xml:space="preserve"> TITLE   \* MERGEFORMAT </w:instrText>
      </w:r>
      <w:r>
        <w:fldChar w:fldCharType="separate"/>
      </w:r>
      <w:r>
        <w:t xml:space="preserve">SHBBSKS007 Provide diathermy treatments </w:t>
      </w:r>
      <w:r>
        <w:fldChar w:fldCharType="end"/>
      </w:r>
    </w:p>
    <w:p w:rsidR="00860D96" w:rsidP="00860D96">
      <w:pPr>
        <w:pStyle w:val="Version"/>
        <w:sectPr w:rsidSect="00F56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21F" w:rsidP="00F5621F">
      <w:pPr>
        <w:pStyle w:val="SuperHeading"/>
      </w:pPr>
      <w:r w:rsidRPr="00F5621F">
        <w:t xml:space="preserve">SHBBSKS007 Provide diathermy treatments </w:t>
      </w:r>
    </w:p>
    <w:p w:rsidR="00000000" w:rsidRPr="00F5621F" w:rsidP="00F5621F">
      <w:pPr>
        <w:pStyle w:val="Heading1"/>
      </w:pPr>
      <w:bookmarkStart w:id="1" w:name="O_1203868"/>
      <w:bookmarkEnd w:id="1"/>
      <w:r w:rsidRPr="00F5621F">
        <w:t>Modification History</w:t>
      </w:r>
    </w:p>
    <w:p w:rsidR="00000000" w:rsidRPr="00F5621F" w:rsidP="00860D96">
      <w:pPr>
        <w:pStyle w:val="BodyText"/>
      </w:pPr>
      <w:r w:rsidRPr="00F5621F">
        <w:t>Supersedes and is not equivalent to SHBBSKS002 Provide diathermy treatments.</w:t>
      </w:r>
    </w:p>
    <w:p w:rsidR="00000000" w:rsidRPr="00F5621F" w:rsidP="00F5621F">
      <w:pPr>
        <w:pStyle w:val="Heading1"/>
      </w:pPr>
      <w:bookmarkStart w:id="2" w:name="O_1203869"/>
      <w:bookmarkEnd w:id="2"/>
      <w:r w:rsidRPr="00F5621F">
        <w:t>Application</w:t>
      </w:r>
    </w:p>
    <w:p w:rsidR="00000000" w:rsidRPr="00F5621F" w:rsidP="00860D96">
      <w:pPr>
        <w:pStyle w:val="BodyText"/>
      </w:pPr>
      <w:r w:rsidRPr="00F5621F">
        <w:t>This unit describes the performance outcome, skills and knowledge required to plan and safely use electric currents to treat di</w:t>
      </w:r>
      <w:r w:rsidRPr="00F5621F">
        <w:t>lated capillaries.</w:t>
      </w:r>
    </w:p>
    <w:p w:rsidR="00000000" w:rsidRPr="00F5621F" w:rsidP="00860D96">
      <w:pPr>
        <w:pStyle w:val="BodyText"/>
      </w:pPr>
      <w:r w:rsidRPr="00F5621F">
        <w:t>It requires the ability to establish priorities with clients, apply knowledge of electric currents to design and provide treatments to reduce the appearance of dilated capillary blood vessels on the face and upper chest. The diathermy tr</w:t>
      </w:r>
      <w:r w:rsidRPr="00F5621F">
        <w:t>eatment can be an individual service or form part of a series of services.</w:t>
      </w:r>
    </w:p>
    <w:p w:rsidR="00000000" w:rsidRPr="00F5621F" w:rsidP="00860D96">
      <w:pPr>
        <w:pStyle w:val="BodyText"/>
      </w:pPr>
      <w:r w:rsidRPr="00F5621F">
        <w:t>This unit applies to beauty therapists who work in beauty salons. In this environment they exercise judgement in selecting and providing an appropriate treatment; demonstrate maturi</w:t>
      </w:r>
      <w:r w:rsidRPr="00F5621F">
        <w:t>ty and confidentiality in their client interactions; and apply knowledge of facial treatments.</w:t>
      </w:r>
    </w:p>
    <w:p w:rsidR="00000000" w:rsidRPr="00F5621F" w:rsidP="00860D96">
      <w:pPr>
        <w:pStyle w:val="BodyText"/>
      </w:pPr>
      <w:r w:rsidRPr="00F5621F">
        <w:t>The skills in this unit must be applied in accordance with Commonwealth and State or Territory legislation, Australian standards and industry codes of practice.</w:t>
      </w:r>
    </w:p>
    <w:p w:rsidR="00000000" w:rsidRPr="00F5621F" w:rsidP="00860D96">
      <w:pPr>
        <w:pStyle w:val="BodyText"/>
      </w:pPr>
      <w:r w:rsidRPr="00F5621F">
        <w:t>No occupational licensing, certification or specific legislative requirements apply to this unit at the time of publication.</w:t>
      </w:r>
    </w:p>
    <w:p w:rsidR="00000000" w:rsidRPr="00F5621F" w:rsidP="00F5621F">
      <w:pPr>
        <w:pStyle w:val="Heading1"/>
      </w:pPr>
      <w:bookmarkStart w:id="3" w:name="O_1203870"/>
      <w:bookmarkEnd w:id="3"/>
      <w:r w:rsidRPr="00F5621F">
        <w:t>Pre-requisite Unit</w:t>
      </w:r>
    </w:p>
    <w:tbl>
      <w:tblPr>
        <w:tblW w:w="9197" w:type="dxa"/>
        <w:tblLayout w:type="fixed"/>
        <w:tblCellMar>
          <w:left w:w="62" w:type="dxa"/>
          <w:right w:w="62" w:type="dxa"/>
        </w:tblCellMar>
        <w:tblLook w:val="0000"/>
      </w:tblPr>
      <w:tblGrid>
        <w:gridCol w:w="1875"/>
        <w:gridCol w:w="7322"/>
      </w:tblGrid>
      <w:tr w:rsidTr="00F5621F">
        <w:tblPrEx>
          <w:tblW w:w="9197" w:type="dxa"/>
          <w:tblLayout w:type="fixed"/>
          <w:tblCellMar>
            <w:left w:w="62" w:type="dxa"/>
            <w:right w:w="62" w:type="dxa"/>
          </w:tblCellMar>
          <w:tblLook w:val="0000"/>
        </w:tblPrEx>
        <w:trPr>
          <w:trHeight w:val="344"/>
        </w:trPr>
        <w:tc>
          <w:tcPr>
            <w:tcW w:w="1875" w:type="dxa"/>
            <w:tcBorders>
              <w:top w:val="nil"/>
              <w:left w:val="nil"/>
              <w:bottom w:val="nil"/>
              <w:right w:val="nil"/>
            </w:tcBorders>
            <w:tcMar>
              <w:top w:w="0" w:type="dxa"/>
              <w:left w:w="62" w:type="dxa"/>
              <w:bottom w:w="0" w:type="dxa"/>
              <w:right w:w="62" w:type="dxa"/>
            </w:tcMar>
            <w:vAlign w:val="center"/>
          </w:tcPr>
          <w:p w:rsidR="00000000" w:rsidRPr="00F5621F" w:rsidP="00F5621F">
            <w:pPr>
              <w:pStyle w:val="BodyText"/>
            </w:pPr>
            <w:r w:rsidRPr="00F5621F">
              <w:rPr>
                <w:rStyle w:val="SpecialBold"/>
              </w:rPr>
              <w:t>Unit Code</w:t>
            </w:r>
          </w:p>
        </w:tc>
        <w:tc>
          <w:tcPr>
            <w:tcW w:w="7322" w:type="dxa"/>
            <w:tcBorders>
              <w:top w:val="nil"/>
              <w:left w:val="nil"/>
              <w:bottom w:val="nil"/>
              <w:right w:val="nil"/>
            </w:tcBorders>
            <w:tcMar>
              <w:top w:w="0" w:type="dxa"/>
              <w:left w:w="62" w:type="dxa"/>
              <w:bottom w:w="0" w:type="dxa"/>
              <w:right w:w="62" w:type="dxa"/>
            </w:tcMar>
            <w:vAlign w:val="center"/>
          </w:tcPr>
          <w:p w:rsidR="00000000" w:rsidP="00F5621F">
            <w:pPr>
              <w:pStyle w:val="BodyText"/>
              <w:rPr>
                <w:lang w:val="en-NZ"/>
              </w:rPr>
            </w:pPr>
            <w:r w:rsidRPr="00F5621F">
              <w:rPr>
                <w:rStyle w:val="SpecialBold"/>
              </w:rPr>
              <w:t>Unit Title</w:t>
            </w:r>
          </w:p>
        </w:tc>
      </w:tr>
      <w:tr w:rsidTr="00F5621F">
        <w:tblPrEx>
          <w:tblW w:w="9197" w:type="dxa"/>
          <w:tblLayout w:type="fixed"/>
          <w:tblCellMar>
            <w:left w:w="62" w:type="dxa"/>
            <w:right w:w="62" w:type="dxa"/>
          </w:tblCellMar>
          <w:tblLook w:val="0000"/>
        </w:tblPrEx>
        <w:trPr>
          <w:trHeight w:val="344"/>
        </w:trPr>
        <w:tc>
          <w:tcPr>
            <w:tcW w:w="1875" w:type="dxa"/>
            <w:tcBorders>
              <w:top w:val="nil"/>
              <w:left w:val="nil"/>
              <w:bottom w:val="nil"/>
              <w:right w:val="nil"/>
            </w:tcBorders>
            <w:tcMar>
              <w:top w:w="0" w:type="dxa"/>
              <w:left w:w="62" w:type="dxa"/>
              <w:bottom w:w="0" w:type="dxa"/>
              <w:right w:w="62" w:type="dxa"/>
            </w:tcMar>
            <w:vAlign w:val="center"/>
          </w:tcPr>
          <w:p w:rsidR="00000000" w:rsidP="00F5621F">
            <w:pPr>
              <w:pStyle w:val="BodyText"/>
              <w:rPr>
                <w:lang w:val="en-NZ"/>
              </w:rPr>
            </w:pPr>
            <w:r w:rsidRPr="00F5621F">
              <w:t>SHBBINF002</w:t>
            </w:r>
          </w:p>
        </w:tc>
        <w:tc>
          <w:tcPr>
            <w:tcW w:w="7322" w:type="dxa"/>
            <w:tcBorders>
              <w:top w:val="nil"/>
              <w:left w:val="nil"/>
              <w:bottom w:val="nil"/>
              <w:right w:val="nil"/>
            </w:tcBorders>
            <w:tcMar>
              <w:top w:w="0" w:type="dxa"/>
              <w:left w:w="62" w:type="dxa"/>
              <w:bottom w:w="0" w:type="dxa"/>
              <w:right w:w="62" w:type="dxa"/>
            </w:tcMar>
            <w:vAlign w:val="center"/>
          </w:tcPr>
          <w:p w:rsidR="00000000" w:rsidP="00F5621F">
            <w:pPr>
              <w:pStyle w:val="BodyText"/>
              <w:rPr>
                <w:lang w:val="en-NZ"/>
              </w:rPr>
            </w:pPr>
            <w:r w:rsidRPr="00F5621F">
              <w:t>Maintain infection control standards</w:t>
            </w:r>
          </w:p>
        </w:tc>
      </w:tr>
      <w:tr w:rsidTr="00F5621F">
        <w:tblPrEx>
          <w:tblW w:w="9197" w:type="dxa"/>
          <w:tblLayout w:type="fixed"/>
          <w:tblCellMar>
            <w:left w:w="62" w:type="dxa"/>
            <w:right w:w="62" w:type="dxa"/>
          </w:tblCellMar>
          <w:tblLook w:val="0000"/>
        </w:tblPrEx>
        <w:trPr>
          <w:trHeight w:val="344"/>
        </w:trPr>
        <w:tc>
          <w:tcPr>
            <w:tcW w:w="1875" w:type="dxa"/>
            <w:tcBorders>
              <w:top w:val="nil"/>
              <w:left w:val="nil"/>
              <w:bottom w:val="nil"/>
              <w:right w:val="nil"/>
            </w:tcBorders>
            <w:tcMar>
              <w:top w:w="0" w:type="dxa"/>
              <w:left w:w="62" w:type="dxa"/>
              <w:bottom w:w="0" w:type="dxa"/>
              <w:right w:w="62" w:type="dxa"/>
            </w:tcMar>
            <w:vAlign w:val="center"/>
          </w:tcPr>
          <w:p w:rsidR="00000000" w:rsidP="00F5621F">
            <w:pPr>
              <w:pStyle w:val="BodyText"/>
              <w:rPr>
                <w:lang w:val="en-NZ"/>
              </w:rPr>
            </w:pPr>
            <w:r w:rsidRPr="00F5621F">
              <w:t>SHBBSSC001</w:t>
            </w:r>
          </w:p>
        </w:tc>
        <w:tc>
          <w:tcPr>
            <w:tcW w:w="7322" w:type="dxa"/>
            <w:tcBorders>
              <w:top w:val="nil"/>
              <w:left w:val="nil"/>
              <w:bottom w:val="nil"/>
              <w:right w:val="nil"/>
            </w:tcBorders>
            <w:tcMar>
              <w:top w:w="0" w:type="dxa"/>
              <w:left w:w="62" w:type="dxa"/>
              <w:bottom w:w="0" w:type="dxa"/>
              <w:right w:w="62" w:type="dxa"/>
            </w:tcMar>
            <w:vAlign w:val="center"/>
          </w:tcPr>
          <w:p w:rsidR="00000000" w:rsidP="00F5621F">
            <w:pPr>
              <w:pStyle w:val="BodyText"/>
              <w:rPr>
                <w:lang w:val="en-NZ"/>
              </w:rPr>
            </w:pPr>
            <w:r w:rsidRPr="00F5621F">
              <w:t>Incorporate</w:t>
            </w:r>
            <w:r w:rsidRPr="00F5621F">
              <w:t xml:space="preserve"> knowledge of skin structure and functions into beauty therapy</w:t>
            </w:r>
          </w:p>
        </w:tc>
      </w:tr>
      <w:tr w:rsidTr="00F5621F">
        <w:tblPrEx>
          <w:tblW w:w="9197" w:type="dxa"/>
          <w:tblLayout w:type="fixed"/>
          <w:tblCellMar>
            <w:left w:w="62" w:type="dxa"/>
            <w:right w:w="62" w:type="dxa"/>
          </w:tblCellMar>
          <w:tblLook w:val="0000"/>
        </w:tblPrEx>
        <w:trPr>
          <w:trHeight w:val="495"/>
        </w:trPr>
        <w:tc>
          <w:tcPr>
            <w:tcW w:w="1875" w:type="dxa"/>
            <w:tcBorders>
              <w:top w:val="nil"/>
              <w:left w:val="nil"/>
              <w:bottom w:val="nil"/>
              <w:right w:val="nil"/>
            </w:tcBorders>
            <w:tcMar>
              <w:top w:w="0" w:type="dxa"/>
              <w:left w:w="62" w:type="dxa"/>
              <w:bottom w:w="0" w:type="dxa"/>
              <w:right w:w="62" w:type="dxa"/>
            </w:tcMar>
            <w:vAlign w:val="center"/>
          </w:tcPr>
          <w:p w:rsidR="00000000" w:rsidP="00F5621F">
            <w:pPr>
              <w:pStyle w:val="BodyText"/>
              <w:rPr>
                <w:lang w:val="en-NZ"/>
              </w:rPr>
            </w:pPr>
            <w:r w:rsidRPr="00F5621F">
              <w:t>SHBBSSC002</w:t>
            </w:r>
          </w:p>
        </w:tc>
        <w:tc>
          <w:tcPr>
            <w:tcW w:w="7322" w:type="dxa"/>
            <w:tcBorders>
              <w:top w:val="nil"/>
              <w:left w:val="nil"/>
              <w:bottom w:val="nil"/>
              <w:right w:val="nil"/>
            </w:tcBorders>
            <w:tcMar>
              <w:top w:w="0" w:type="dxa"/>
              <w:left w:w="62" w:type="dxa"/>
              <w:bottom w:w="0" w:type="dxa"/>
              <w:right w:w="62" w:type="dxa"/>
            </w:tcMar>
            <w:vAlign w:val="center"/>
          </w:tcPr>
          <w:p w:rsidR="00000000" w:rsidRPr="00F5621F" w:rsidP="00F5621F">
            <w:pPr>
              <w:pStyle w:val="BodyText"/>
            </w:pPr>
            <w:r w:rsidRPr="00F5621F">
              <w:t>Incorporate knowledge of body structures and functions into beauty therapy</w:t>
            </w:r>
          </w:p>
        </w:tc>
      </w:tr>
    </w:tbl>
    <w:p w:rsidR="00000000" w:rsidRPr="00F5621F" w:rsidP="00F5621F">
      <w:pPr>
        <w:pStyle w:val="BodyText"/>
      </w:pPr>
    </w:p>
    <w:p w:rsidR="00000000" w:rsidRPr="00F5621F" w:rsidP="00F5621F">
      <w:pPr>
        <w:pStyle w:val="AllowPageBreak"/>
      </w:pPr>
    </w:p>
    <w:p w:rsidR="00000000" w:rsidRPr="00F5621F" w:rsidP="00F5621F">
      <w:pPr>
        <w:pStyle w:val="Heading1"/>
      </w:pPr>
      <w:bookmarkStart w:id="4" w:name="O_1203871"/>
      <w:bookmarkEnd w:id="4"/>
      <w:r w:rsidRPr="00F5621F">
        <w:t>Competency Field</w:t>
      </w:r>
    </w:p>
    <w:p w:rsidR="00000000" w:rsidRPr="00F5621F" w:rsidP="00860D96">
      <w:pPr>
        <w:pStyle w:val="BodyText"/>
      </w:pPr>
      <w:r w:rsidRPr="00F5621F">
        <w:t xml:space="preserve">Skin Services </w:t>
      </w:r>
    </w:p>
    <w:p w:rsidR="00000000" w:rsidRPr="00F5621F" w:rsidP="00F5621F">
      <w:pPr>
        <w:pStyle w:val="Heading1"/>
      </w:pPr>
      <w:bookmarkStart w:id="5" w:name="O_1203872"/>
      <w:bookmarkEnd w:id="5"/>
      <w:r w:rsidRPr="00F5621F">
        <w:t>Unit Sector</w:t>
      </w:r>
    </w:p>
    <w:p w:rsidR="00000000" w:rsidRPr="00F5621F" w:rsidP="00860D96">
      <w:pPr>
        <w:pStyle w:val="BodyText"/>
      </w:pPr>
      <w:r w:rsidRPr="00F5621F">
        <w:t xml:space="preserve">Beauty </w:t>
      </w:r>
    </w:p>
    <w:p w:rsidR="00000000" w:rsidRPr="00F5621F" w:rsidP="00F5621F">
      <w:pPr>
        <w:pStyle w:val="Heading1"/>
      </w:pPr>
      <w:bookmarkStart w:id="6" w:name="O_1203873"/>
      <w:bookmarkEnd w:id="6"/>
      <w:r w:rsidRPr="00F5621F">
        <w:t>Elements and Performance Criteria</w:t>
      </w:r>
    </w:p>
    <w:tbl>
      <w:tblPr>
        <w:tblW w:w="0" w:type="auto"/>
        <w:tblLayout w:type="fixed"/>
        <w:tblCellMar>
          <w:left w:w="62" w:type="dxa"/>
          <w:right w:w="62" w:type="dxa"/>
        </w:tblCellMar>
        <w:tblLook w:val="0000"/>
      </w:tblPr>
      <w:tblGrid>
        <w:gridCol w:w="2694"/>
        <w:gridCol w:w="6350"/>
      </w:tblGrid>
      <w:tr w:rsidTr="00F562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5621F" w:rsidP="00F5621F">
            <w:pPr>
              <w:pStyle w:val="BodyText"/>
            </w:pPr>
            <w:r w:rsidRPr="00F5621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rPr>
                <w:rStyle w:val="SpecialBold"/>
              </w:rPr>
              <w:t>PERFORMANCE</w:t>
            </w:r>
            <w:r w:rsidRPr="00F5621F">
              <w:t xml:space="preserve"> </w:t>
            </w:r>
            <w:r w:rsidRPr="00F5621F">
              <w:rPr>
                <w:rStyle w:val="SpecialBold"/>
              </w:rPr>
              <w:t>CRITERIA</w:t>
            </w:r>
          </w:p>
        </w:tc>
      </w:tr>
      <w:tr w:rsidTr="00F5621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5621F" w:rsidP="00F5621F">
            <w:pPr>
              <w:pStyle w:val="BodyText"/>
            </w:pPr>
            <w:r w:rsidRPr="00F5621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rPr>
                <w:rStyle w:val="Emphasis"/>
              </w:rPr>
              <w:t>Performance criteria describe the performance needed to demonstrate achievement of the element.</w:t>
            </w:r>
          </w:p>
        </w:tc>
      </w:tr>
      <w:tr w:rsidTr="00F5621F">
        <w:tblPrEx>
          <w:tblW w:w="0" w:type="auto"/>
          <w:tblLayout w:type="fixed"/>
          <w:tblCellMar>
            <w:left w:w="62" w:type="dxa"/>
            <w:right w:w="62" w:type="dxa"/>
          </w:tblCellMar>
          <w:tblLook w:val="0000"/>
        </w:tblPrEx>
        <w:trPr>
          <w:trHeight w:val="3781"/>
        </w:trPr>
        <w:tc>
          <w:tcPr>
            <w:tcW w:w="2694" w:type="dxa"/>
            <w:tcBorders>
              <w:top w:val="nil"/>
              <w:left w:val="nil"/>
              <w:bottom w:val="nil"/>
              <w:right w:val="nil"/>
            </w:tcBorders>
            <w:tcMar>
              <w:top w:w="0" w:type="dxa"/>
              <w:left w:w="62" w:type="dxa"/>
              <w:bottom w:w="0" w:type="dxa"/>
              <w:right w:w="62" w:type="dxa"/>
            </w:tcMar>
          </w:tcPr>
          <w:p w:rsidR="00000000" w:rsidP="00F5621F">
            <w:pPr>
              <w:pStyle w:val="List"/>
              <w:rPr>
                <w:lang w:val="en-NZ"/>
              </w:rPr>
            </w:pPr>
            <w:r w:rsidRPr="00F5621F">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1.1. Access and review client treatment plan if available.</w:t>
            </w:r>
          </w:p>
          <w:p w:rsidR="00000000" w:rsidRPr="00F5621F" w:rsidP="00F5621F">
            <w:pPr>
              <w:pStyle w:val="List"/>
            </w:pPr>
            <w:r w:rsidRPr="00F5621F">
              <w:t>1.2. Discuss client diathermy requirements, changes in skin over lifetime, current skin care regimen, lifestyle and nutrition influences to determine causes of dilated capillaries.</w:t>
            </w:r>
          </w:p>
          <w:p w:rsidR="00000000" w:rsidRPr="00F5621F" w:rsidP="00F5621F">
            <w:pPr>
              <w:pStyle w:val="List"/>
            </w:pPr>
            <w:r w:rsidRPr="00F5621F">
              <w:t>1.3. Identify an</w:t>
            </w:r>
            <w:r w:rsidRPr="00F5621F">
              <w:t>d assess dilated capillaries and skin.</w:t>
            </w:r>
          </w:p>
          <w:p w:rsidR="00000000" w:rsidRPr="00F5621F" w:rsidP="00F5621F">
            <w:pPr>
              <w:pStyle w:val="List"/>
            </w:pPr>
            <w:r w:rsidRPr="00F5621F">
              <w:t>1.4. Identify and explain contraindications to treatment, and refer client to appropriate professional as required.</w:t>
            </w:r>
          </w:p>
          <w:p w:rsidR="00000000" w:rsidRPr="00F5621F" w:rsidP="00F5621F">
            <w:pPr>
              <w:pStyle w:val="List"/>
            </w:pPr>
            <w:r w:rsidRPr="00F5621F">
              <w:t>1.5. Review medical history and medications, and obtain medical approval prior to treatment, as requi</w:t>
            </w:r>
            <w:r w:rsidRPr="00F5621F">
              <w:t>red.</w:t>
            </w:r>
          </w:p>
          <w:p w:rsidR="00000000" w:rsidP="00F5621F">
            <w:pPr>
              <w:pStyle w:val="List"/>
              <w:rPr>
                <w:lang w:val="en-NZ"/>
              </w:rPr>
            </w:pPr>
            <w:r w:rsidRPr="00F5621F">
              <w:t>1.6. Classify client skin and explain outcomes to client.</w:t>
            </w:r>
          </w:p>
        </w:tc>
      </w:tr>
      <w:tr w:rsidTr="00F5621F">
        <w:tblPrEx>
          <w:tblW w:w="0" w:type="auto"/>
          <w:tblLayout w:type="fixed"/>
          <w:tblCellMar>
            <w:left w:w="62" w:type="dxa"/>
            <w:right w:w="62" w:type="dxa"/>
          </w:tblCellMar>
          <w:tblLook w:val="0000"/>
        </w:tblPrEx>
        <w:trPr>
          <w:trHeight w:val="2359"/>
        </w:trPr>
        <w:tc>
          <w:tcPr>
            <w:tcW w:w="2694" w:type="dxa"/>
            <w:tcBorders>
              <w:top w:val="nil"/>
              <w:left w:val="nil"/>
              <w:bottom w:val="nil"/>
              <w:right w:val="nil"/>
            </w:tcBorders>
            <w:tcMar>
              <w:top w:w="0" w:type="dxa"/>
              <w:left w:w="62" w:type="dxa"/>
              <w:bottom w:w="0" w:type="dxa"/>
              <w:right w:w="62" w:type="dxa"/>
            </w:tcMar>
          </w:tcPr>
          <w:p w:rsidR="00000000" w:rsidP="00F5621F">
            <w:pPr>
              <w:pStyle w:val="List"/>
              <w:rPr>
                <w:lang w:val="en-NZ"/>
              </w:rPr>
            </w:pPr>
            <w:r w:rsidRPr="00F5621F">
              <w:t>2.  Design diathermy treatment.</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2.1. Identify treatment parameters and techniques.</w:t>
            </w:r>
          </w:p>
          <w:p w:rsidR="00000000" w:rsidRPr="00F5621F" w:rsidP="00F5621F">
            <w:pPr>
              <w:pStyle w:val="List"/>
            </w:pPr>
            <w:r w:rsidRPr="00F5621F">
              <w:t>2.2. Discuss with client potential adverse effects, treatment design and recommendations for duration, freque</w:t>
            </w:r>
            <w:r w:rsidRPr="00F5621F">
              <w:t>ncy and treatment costs.</w:t>
            </w:r>
          </w:p>
          <w:p w:rsidR="00000000" w:rsidP="00F5621F">
            <w:pPr>
              <w:pStyle w:val="List"/>
              <w:rPr>
                <w:lang w:val="en-NZ"/>
              </w:rPr>
            </w:pPr>
            <w:r w:rsidRPr="00F5621F">
              <w:t>2.3. Confirm required treatment, develop or update treatment plan, record updates and obtain signed client consent.</w:t>
            </w:r>
          </w:p>
        </w:tc>
      </w:tr>
      <w:tr w:rsidTr="00F5621F">
        <w:tblPrEx>
          <w:tblW w:w="0" w:type="auto"/>
          <w:tblLayout w:type="fixed"/>
          <w:tblCellMar>
            <w:left w:w="62" w:type="dxa"/>
            <w:right w:w="62" w:type="dxa"/>
          </w:tblCellMar>
          <w:tblLook w:val="0000"/>
        </w:tblPrEx>
        <w:trPr>
          <w:trHeight w:val="4222"/>
        </w:trPr>
        <w:tc>
          <w:tcPr>
            <w:tcW w:w="2694"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3.  Prepare for treatment.</w:t>
            </w:r>
          </w:p>
          <w:p w:rsidR="00000000" w:rsidRPr="00F5621F" w:rsidP="00F5621F">
            <w:pPr>
              <w:pStyle w:val="List"/>
            </w:pPr>
          </w:p>
          <w:p w:rsidR="00000000" w:rsidP="00F5621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3.1. Check readiness of treatment area and availability of equipment and products.</w:t>
            </w:r>
          </w:p>
          <w:p w:rsidR="00000000" w:rsidRPr="00F5621F" w:rsidP="00F5621F">
            <w:pPr>
              <w:pStyle w:val="List"/>
            </w:pPr>
            <w:r w:rsidRPr="00F5621F">
              <w:t>3.2. Prepare client, ensuring their comfort and modesty throughout treatment.</w:t>
            </w:r>
          </w:p>
          <w:p w:rsidR="00000000" w:rsidRPr="00F5621F" w:rsidP="00F5621F">
            <w:pPr>
              <w:pStyle w:val="List"/>
            </w:pPr>
            <w:r w:rsidRPr="00F5621F">
              <w:t>3.3. Prepare and present self, according to organisational policy.</w:t>
            </w:r>
          </w:p>
          <w:p w:rsidR="00000000" w:rsidRPr="00F5621F" w:rsidP="00F5621F">
            <w:pPr>
              <w:pStyle w:val="List"/>
            </w:pPr>
            <w:r w:rsidRPr="00F5621F">
              <w:t>3.4. Position self throughout treatment to minimise fatigue and risk of injury.</w:t>
            </w:r>
          </w:p>
          <w:p w:rsidR="00000000" w:rsidRPr="00F5621F" w:rsidP="00F5621F">
            <w:pPr>
              <w:pStyle w:val="List"/>
            </w:pPr>
            <w:r w:rsidRPr="00F5621F">
              <w:t>3.5. Comply with health, hygien</w:t>
            </w:r>
            <w:r w:rsidRPr="00F5621F">
              <w:t>e and skin penetration regulations and requirements.</w:t>
            </w:r>
          </w:p>
          <w:p w:rsidR="00000000" w:rsidP="00F5621F">
            <w:pPr>
              <w:pStyle w:val="List"/>
              <w:rPr>
                <w:lang w:val="en-NZ"/>
              </w:rPr>
            </w:pPr>
            <w:r w:rsidRPr="00F5621F">
              <w:t>3.6. Use energy, water and other resources efficiently during preparation and subsequent treatment process.</w:t>
            </w:r>
          </w:p>
        </w:tc>
      </w:tr>
      <w:tr w:rsidTr="00F5621F">
        <w:tblPrEx>
          <w:tblW w:w="0" w:type="auto"/>
          <w:tblLayout w:type="fixed"/>
          <w:tblCellMar>
            <w:left w:w="62" w:type="dxa"/>
            <w:right w:w="62" w:type="dxa"/>
          </w:tblCellMar>
          <w:tblLook w:val="0000"/>
        </w:tblPrEx>
        <w:trPr>
          <w:trHeight w:val="3832"/>
        </w:trPr>
        <w:tc>
          <w:tcPr>
            <w:tcW w:w="2694" w:type="dxa"/>
            <w:tcBorders>
              <w:top w:val="nil"/>
              <w:left w:val="nil"/>
              <w:bottom w:val="nil"/>
              <w:right w:val="nil"/>
            </w:tcBorders>
            <w:tcMar>
              <w:top w:w="0" w:type="dxa"/>
              <w:left w:w="62" w:type="dxa"/>
              <w:bottom w:w="0" w:type="dxa"/>
              <w:right w:w="62" w:type="dxa"/>
            </w:tcMar>
          </w:tcPr>
          <w:p w:rsidR="00000000" w:rsidP="00F5621F">
            <w:pPr>
              <w:pStyle w:val="List"/>
              <w:rPr>
                <w:lang w:val="en-NZ"/>
              </w:rPr>
            </w:pPr>
            <w:r w:rsidRPr="00F5621F">
              <w:t>4.  Conduct patch test.</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4.1. Explain to client physical sensation of treatment.</w:t>
            </w:r>
          </w:p>
          <w:p w:rsidR="00000000" w:rsidRPr="00F5621F" w:rsidP="00F5621F">
            <w:pPr>
              <w:pStyle w:val="List"/>
            </w:pPr>
            <w:r w:rsidRPr="00F5621F">
              <w:t>4.2. Cleanse a</w:t>
            </w:r>
            <w:r w:rsidRPr="00F5621F">
              <w:t>nd disinfect patch test site.</w:t>
            </w:r>
          </w:p>
          <w:p w:rsidR="00000000" w:rsidRPr="00F5621F" w:rsidP="00F5621F">
            <w:pPr>
              <w:pStyle w:val="List"/>
            </w:pPr>
            <w:r w:rsidRPr="00F5621F">
              <w:t>4.3. Select sterile probes or needles and open in front of client.</w:t>
            </w:r>
          </w:p>
          <w:p w:rsidR="00000000" w:rsidRPr="00F5621F" w:rsidP="00F5621F">
            <w:pPr>
              <w:pStyle w:val="List"/>
            </w:pPr>
            <w:r w:rsidRPr="00F5621F">
              <w:t>4.4. Conduct patch test on an area adjacent to the treatment site.</w:t>
            </w:r>
          </w:p>
          <w:p w:rsidR="00000000" w:rsidRPr="00F5621F" w:rsidP="00F5621F">
            <w:pPr>
              <w:pStyle w:val="List"/>
            </w:pPr>
            <w:r w:rsidRPr="00F5621F">
              <w:t>4.5. Identify skin reaction and advise client of suitability for diathermy treatment.</w:t>
            </w:r>
          </w:p>
          <w:p w:rsidR="00000000" w:rsidRPr="00F5621F" w:rsidP="00F5621F">
            <w:pPr>
              <w:pStyle w:val="List"/>
            </w:pPr>
            <w:r w:rsidRPr="00F5621F">
              <w:t>4.6. Record current intensity and probe or needle size.</w:t>
            </w:r>
          </w:p>
          <w:p w:rsidR="00000000" w:rsidP="00F5621F">
            <w:pPr>
              <w:pStyle w:val="List"/>
              <w:rPr>
                <w:lang w:val="en-NZ"/>
              </w:rPr>
            </w:pPr>
            <w:r w:rsidRPr="00F5621F">
              <w:t>4.7. Rebook client to assess outcomes of patch test and for further treatments.</w:t>
            </w:r>
          </w:p>
        </w:tc>
      </w:tr>
      <w:tr w:rsidTr="00F5621F">
        <w:tblPrEx>
          <w:tblW w:w="0" w:type="auto"/>
          <w:tblLayout w:type="fixed"/>
          <w:tblCellMar>
            <w:left w:w="62" w:type="dxa"/>
            <w:right w:w="62" w:type="dxa"/>
          </w:tblCellMar>
          <w:tblLook w:val="0000"/>
        </w:tblPrEx>
        <w:trPr>
          <w:trHeight w:val="3110"/>
        </w:trPr>
        <w:tc>
          <w:tcPr>
            <w:tcW w:w="2694" w:type="dxa"/>
            <w:tcBorders>
              <w:top w:val="nil"/>
              <w:left w:val="nil"/>
              <w:bottom w:val="nil"/>
              <w:right w:val="nil"/>
            </w:tcBorders>
            <w:tcMar>
              <w:top w:w="0" w:type="dxa"/>
              <w:left w:w="62" w:type="dxa"/>
              <w:bottom w:w="0" w:type="dxa"/>
              <w:right w:w="62" w:type="dxa"/>
            </w:tcMar>
          </w:tcPr>
          <w:p w:rsidR="00000000" w:rsidP="00F5621F">
            <w:pPr>
              <w:pStyle w:val="List"/>
              <w:rPr>
                <w:lang w:val="en-NZ"/>
              </w:rPr>
            </w:pPr>
            <w:r w:rsidRPr="00F5621F">
              <w:t>5.  Apply electric currents.</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5.1. Cleanse and disinfect treatment area.</w:t>
            </w:r>
          </w:p>
          <w:p w:rsidR="00000000" w:rsidRPr="00F5621F" w:rsidP="00F5621F">
            <w:pPr>
              <w:pStyle w:val="List"/>
            </w:pPr>
            <w:r w:rsidRPr="00F5621F">
              <w:t>5.2. Set current intensity and select probes or</w:t>
            </w:r>
            <w:r w:rsidRPr="00F5621F">
              <w:t xml:space="preserve"> needles according to patch test results.</w:t>
            </w:r>
          </w:p>
          <w:p w:rsidR="00000000" w:rsidRPr="00F5621F" w:rsidP="00F5621F">
            <w:pPr>
              <w:pStyle w:val="List"/>
            </w:pPr>
            <w:r w:rsidRPr="00F5621F">
              <w:t>5.3. Open sterile probes or needles in front of client.</w:t>
            </w:r>
          </w:p>
          <w:p w:rsidR="00000000" w:rsidRPr="00F5621F" w:rsidP="00F5621F">
            <w:pPr>
              <w:pStyle w:val="List"/>
            </w:pPr>
            <w:r w:rsidRPr="00F5621F">
              <w:t>5.4. Apply and modify diathermy treatment, according to treatment plan, skin reaction and client feedback.</w:t>
            </w:r>
          </w:p>
          <w:p w:rsidR="00000000" w:rsidP="00F5621F">
            <w:pPr>
              <w:pStyle w:val="List"/>
              <w:rPr>
                <w:lang w:val="en-NZ"/>
              </w:rPr>
            </w:pPr>
            <w:r w:rsidRPr="00F5621F">
              <w:t>5.5. Apply aftercare products.</w:t>
            </w:r>
          </w:p>
        </w:tc>
      </w:tr>
      <w:tr w:rsidTr="00F5621F">
        <w:tblPrEx>
          <w:tblW w:w="0" w:type="auto"/>
          <w:tblLayout w:type="fixed"/>
          <w:tblCellMar>
            <w:left w:w="62" w:type="dxa"/>
            <w:right w:w="62" w:type="dxa"/>
          </w:tblCellMar>
          <w:tblLook w:val="0000"/>
        </w:tblPrEx>
        <w:trPr>
          <w:trHeight w:val="2590"/>
        </w:trPr>
        <w:tc>
          <w:tcPr>
            <w:tcW w:w="2694" w:type="dxa"/>
            <w:tcBorders>
              <w:top w:val="nil"/>
              <w:left w:val="nil"/>
              <w:bottom w:val="nil"/>
              <w:right w:val="nil"/>
            </w:tcBorders>
            <w:tcMar>
              <w:top w:w="0" w:type="dxa"/>
              <w:left w:w="62" w:type="dxa"/>
              <w:bottom w:w="0" w:type="dxa"/>
              <w:right w:w="62" w:type="dxa"/>
            </w:tcMar>
          </w:tcPr>
          <w:p w:rsidR="00000000" w:rsidP="00F5621F">
            <w:pPr>
              <w:pStyle w:val="List"/>
              <w:rPr>
                <w:lang w:val="en-NZ"/>
              </w:rPr>
            </w:pPr>
            <w:r w:rsidRPr="00F5621F">
              <w:t>6.  Review treatmen</w:t>
            </w:r>
            <w:r w:rsidRPr="00F5621F">
              <w:t>t and provide post treatment advice.</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6.1. Evaluate treatment with client.</w:t>
            </w:r>
          </w:p>
          <w:p w:rsidR="00000000" w:rsidRPr="00F5621F" w:rsidP="00F5621F">
            <w:pPr>
              <w:pStyle w:val="List"/>
            </w:pPr>
            <w:r w:rsidRPr="00F5621F">
              <w:t>6.2. Advise client on how to care for skin in treatment site and expectations for wound healing.</w:t>
            </w:r>
          </w:p>
          <w:p w:rsidR="00000000" w:rsidRPr="00F5621F" w:rsidP="00F5621F">
            <w:pPr>
              <w:pStyle w:val="List"/>
            </w:pPr>
            <w:r w:rsidRPr="00F5621F">
              <w:t>6.3. Provide aftercare advice, recommend products and future treatments and rebook cl</w:t>
            </w:r>
            <w:r w:rsidRPr="00F5621F">
              <w:t>ient.</w:t>
            </w:r>
          </w:p>
          <w:p w:rsidR="00000000" w:rsidP="00F5621F">
            <w:pPr>
              <w:pStyle w:val="List"/>
              <w:rPr>
                <w:lang w:val="en-NZ"/>
              </w:rPr>
            </w:pPr>
            <w:r w:rsidRPr="00F5621F">
              <w:t>6.4. Record treatment parameters and outcomes of treatment on client treatment plan.</w:t>
            </w:r>
          </w:p>
        </w:tc>
      </w:tr>
      <w:tr w:rsidTr="00F5621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5621F">
            <w:pPr>
              <w:pStyle w:val="List"/>
              <w:rPr>
                <w:lang w:val="en-NZ"/>
              </w:rPr>
            </w:pPr>
            <w:r w:rsidRPr="00F5621F">
              <w:t>7.  Clean treatment area.</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
            </w:pPr>
            <w:r w:rsidRPr="00F5621F">
              <w:t>7.1 Remove used linen and clean treatment surfaces and equipment according to organisational policies and procedures.</w:t>
            </w:r>
          </w:p>
          <w:p w:rsidR="00000000" w:rsidRPr="00F5621F" w:rsidP="00F5621F">
            <w:pPr>
              <w:pStyle w:val="List"/>
            </w:pPr>
            <w:r w:rsidRPr="00F5621F">
              <w:t>7.2. Dispose of probes or needles in sharps container.</w:t>
            </w:r>
          </w:p>
          <w:p w:rsidR="00000000" w:rsidRPr="00F5621F" w:rsidP="00F5621F">
            <w:pPr>
              <w:pStyle w:val="List"/>
            </w:pPr>
            <w:r w:rsidRPr="00F5621F">
              <w:t>7.3. Sterilise any instrument that has come into contact with body fluids.</w:t>
            </w:r>
          </w:p>
          <w:p w:rsidR="00000000" w:rsidRPr="00F5621F" w:rsidP="00F5621F">
            <w:pPr>
              <w:pStyle w:val="List"/>
            </w:pPr>
            <w:r w:rsidRPr="00F5621F">
              <w:t>7.4. Restock equipment and products in preparation for next treatment.</w:t>
            </w:r>
          </w:p>
          <w:p w:rsidR="00000000" w:rsidRPr="00F5621F" w:rsidP="00F5621F">
            <w:pPr>
              <w:pStyle w:val="List"/>
            </w:pPr>
            <w:r w:rsidRPr="00F5621F">
              <w:t>7.5. Dispose of general waste and any hazardous waste t</w:t>
            </w:r>
            <w:r w:rsidRPr="00F5621F">
              <w:t>o minimise negative environmental impacts and according to organisational policies and procedures.</w:t>
            </w:r>
          </w:p>
        </w:tc>
      </w:tr>
    </w:tbl>
    <w:p w:rsidR="00000000" w:rsidRPr="00F5621F" w:rsidP="00F5621F">
      <w:pPr>
        <w:pStyle w:val="BodyText"/>
      </w:pPr>
    </w:p>
    <w:p w:rsidR="00000000" w:rsidRPr="00F5621F" w:rsidP="00F5621F">
      <w:pPr>
        <w:pStyle w:val="AllowPageBreak"/>
      </w:pPr>
    </w:p>
    <w:p w:rsidR="00000000" w:rsidRPr="00F5621F" w:rsidP="00F5621F">
      <w:pPr>
        <w:pStyle w:val="Heading1"/>
      </w:pPr>
      <w:bookmarkStart w:id="7" w:name="O_1203874"/>
      <w:bookmarkEnd w:id="7"/>
      <w:r w:rsidRPr="00F5621F">
        <w:t>Foundation Skills</w:t>
      </w:r>
    </w:p>
    <w:tbl>
      <w:tblPr>
        <w:tblW w:w="0" w:type="auto"/>
        <w:tblLayout w:type="fixed"/>
        <w:tblCellMar>
          <w:left w:w="62" w:type="dxa"/>
          <w:right w:w="62" w:type="dxa"/>
        </w:tblCellMar>
        <w:tblLook w:val="0000"/>
      </w:tblPr>
      <w:tblGrid>
        <w:gridCol w:w="2694"/>
        <w:gridCol w:w="6350"/>
      </w:tblGrid>
      <w:tr w:rsidTr="00F5621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rPr>
                <w:rStyle w:val="Emphasis"/>
              </w:rPr>
              <w:t>Foundation skills essential to performance in this unit, but not explicit in the performance criteria are listed here,</w:t>
            </w:r>
            <w:r w:rsidRPr="00F5621F">
              <w:rPr>
                <w:rStyle w:val="Emphasis"/>
              </w:rPr>
              <w:t xml:space="preserve"> along with a brief context statement.</w:t>
            </w:r>
          </w:p>
        </w:tc>
      </w:tr>
      <w:tr w:rsidTr="00F562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5621F" w:rsidP="00F5621F">
            <w:pPr>
              <w:pStyle w:val="BodyText"/>
            </w:pPr>
            <w:r w:rsidRPr="00F5621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rPr>
                <w:rStyle w:val="SpecialBold"/>
              </w:rPr>
              <w:t>DESCRIPTION</w:t>
            </w:r>
          </w:p>
        </w:tc>
      </w:tr>
      <w:tr w:rsidTr="00F5621F">
        <w:tblPrEx>
          <w:tblW w:w="0" w:type="auto"/>
          <w:tblLayout w:type="fixed"/>
          <w:tblCellMar>
            <w:left w:w="62" w:type="dxa"/>
            <w:right w:w="62" w:type="dxa"/>
          </w:tblCellMar>
          <w:tblLook w:val="0000"/>
        </w:tblPrEx>
        <w:trPr>
          <w:trHeight w:val="1897"/>
        </w:trPr>
        <w:tc>
          <w:tcPr>
            <w:tcW w:w="2694"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t>Reading skills to:</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Bullet"/>
            </w:pPr>
            <w:r w:rsidRPr="00F5621F">
              <w:t>interpret, and follow manufacturer instructions and safety data sheets for safe use of cleaning and treatment products, probes or needles and equipment</w:t>
            </w:r>
          </w:p>
          <w:p w:rsidR="00000000" w:rsidRPr="00F5621F" w:rsidP="00F5621F">
            <w:pPr>
              <w:pStyle w:val="ListBullet"/>
            </w:pPr>
            <w:r w:rsidRPr="00F5621F">
              <w:t>source and interpret credible information from:</w:t>
            </w:r>
          </w:p>
          <w:p w:rsidR="00000000" w:rsidP="00F5621F">
            <w:pPr>
              <w:pStyle w:val="ListBullet2"/>
              <w:rPr>
                <w:lang w:val="en-NZ"/>
              </w:rPr>
            </w:pPr>
            <w:r w:rsidRPr="00F5621F">
              <w:t>trade journals and industry information on diathermy.</w:t>
            </w:r>
          </w:p>
        </w:tc>
      </w:tr>
      <w:tr w:rsidTr="00F5621F">
        <w:tblPrEx>
          <w:tblW w:w="0" w:type="auto"/>
          <w:tblLayout w:type="fixed"/>
          <w:tblCellMar>
            <w:left w:w="62" w:type="dxa"/>
            <w:right w:w="62" w:type="dxa"/>
          </w:tblCellMar>
          <w:tblLook w:val="0000"/>
        </w:tblPrEx>
        <w:trPr>
          <w:trHeight w:val="1656"/>
        </w:trPr>
        <w:tc>
          <w:tcPr>
            <w:tcW w:w="2694"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Bullet"/>
            </w:pPr>
            <w:r w:rsidRPr="00F5621F">
              <w:t>provide simple explanations to clients that describe the physiological processes of diathermy on dilated capillaries</w:t>
            </w:r>
          </w:p>
          <w:p w:rsidR="00000000" w:rsidRPr="00F5621F" w:rsidP="00F5621F">
            <w:pPr>
              <w:pStyle w:val="ListBullet"/>
            </w:pPr>
            <w:r w:rsidRPr="00F5621F">
              <w:t>discuss treatment contraindications and precautions tactfully</w:t>
            </w:r>
          </w:p>
          <w:p w:rsidR="00000000" w:rsidP="00F5621F">
            <w:pPr>
              <w:pStyle w:val="ListBullet"/>
              <w:rPr>
                <w:lang w:val="en-NZ"/>
              </w:rPr>
            </w:pPr>
            <w:r w:rsidRPr="00F5621F">
              <w:t>reassure client throughout service.</w:t>
            </w:r>
          </w:p>
        </w:tc>
      </w:tr>
      <w:tr w:rsidTr="00F5621F">
        <w:tblPrEx>
          <w:tblW w:w="0" w:type="auto"/>
          <w:tblLayout w:type="fixed"/>
          <w:tblCellMar>
            <w:left w:w="62" w:type="dxa"/>
            <w:right w:w="62" w:type="dxa"/>
          </w:tblCellMar>
          <w:tblLook w:val="0000"/>
        </w:tblPrEx>
        <w:trPr>
          <w:trHeight w:val="1128"/>
        </w:trPr>
        <w:tc>
          <w:tcPr>
            <w:tcW w:w="2694"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t>Problem-solving skills to:</w:t>
            </w:r>
          </w:p>
        </w:tc>
        <w:tc>
          <w:tcPr>
            <w:tcW w:w="6350" w:type="dxa"/>
            <w:tcBorders>
              <w:top w:val="nil"/>
              <w:left w:val="nil"/>
              <w:bottom w:val="nil"/>
              <w:right w:val="nil"/>
            </w:tcBorders>
            <w:tcMar>
              <w:top w:w="0" w:type="dxa"/>
              <w:left w:w="62" w:type="dxa"/>
              <w:bottom w:w="0" w:type="dxa"/>
              <w:right w:w="62" w:type="dxa"/>
            </w:tcMar>
          </w:tcPr>
          <w:p w:rsidR="00000000" w:rsidP="00F5621F">
            <w:pPr>
              <w:pStyle w:val="ListBullet"/>
              <w:rPr>
                <w:lang w:val="en-NZ"/>
              </w:rPr>
            </w:pPr>
            <w:r w:rsidRPr="00F5621F">
              <w:t>identify issues, and modify electric currents and probe sizes to minimise skin damage and client discomfort.</w:t>
            </w:r>
          </w:p>
        </w:tc>
      </w:tr>
      <w:tr w:rsidTr="00F562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F5621F">
            <w:pPr>
              <w:pStyle w:val="ListBullet"/>
              <w:rPr>
                <w:lang w:val="en-NZ"/>
              </w:rPr>
            </w:pPr>
            <w:r w:rsidRPr="00F5621F">
              <w:t>sequence treatment delivery to maximise benefits for client.</w:t>
            </w:r>
          </w:p>
        </w:tc>
      </w:tr>
      <w:tr w:rsidTr="00F5621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5621F">
            <w:pPr>
              <w:pStyle w:val="BodyText"/>
              <w:rPr>
                <w:lang w:val="en-NZ"/>
              </w:rPr>
            </w:pPr>
            <w:r w:rsidRPr="00F5621F">
              <w:t>Technology skills to:</w:t>
            </w:r>
          </w:p>
        </w:tc>
        <w:tc>
          <w:tcPr>
            <w:tcW w:w="6350" w:type="dxa"/>
            <w:tcBorders>
              <w:top w:val="nil"/>
              <w:left w:val="nil"/>
              <w:bottom w:val="nil"/>
              <w:right w:val="nil"/>
            </w:tcBorders>
            <w:tcMar>
              <w:top w:w="0" w:type="dxa"/>
              <w:left w:w="62" w:type="dxa"/>
              <w:bottom w:w="0" w:type="dxa"/>
              <w:right w:w="62" w:type="dxa"/>
            </w:tcMar>
          </w:tcPr>
          <w:p w:rsidR="00000000" w:rsidRPr="00F5621F" w:rsidP="00F5621F">
            <w:pPr>
              <w:pStyle w:val="ListBullet"/>
            </w:pPr>
            <w:r w:rsidRPr="00F5621F">
              <w:t>access credible online publications and resources which build knowledge for providing advice to clients</w:t>
            </w:r>
          </w:p>
          <w:p w:rsidR="00000000" w:rsidRPr="00F5621F" w:rsidP="00F5621F">
            <w:pPr>
              <w:pStyle w:val="ListBullet"/>
            </w:pPr>
            <w:r w:rsidRPr="00F5621F">
              <w:t>use client software to update client notes, rebook client for future treatments, record stock data and product purchases</w:t>
            </w:r>
          </w:p>
          <w:p w:rsidR="00000000" w:rsidRPr="00F5621F" w:rsidP="00F5621F">
            <w:pPr>
              <w:pStyle w:val="ListBullet"/>
            </w:pPr>
            <w:r w:rsidRPr="00F5621F">
              <w:t>safely use and maintain electrical devices.</w:t>
            </w:r>
          </w:p>
        </w:tc>
      </w:tr>
    </w:tbl>
    <w:p w:rsidR="00000000" w:rsidRPr="00F5621F" w:rsidP="00F5621F">
      <w:pPr>
        <w:pStyle w:val="BodyText"/>
      </w:pPr>
    </w:p>
    <w:p w:rsidR="00000000" w:rsidRPr="00F5621F" w:rsidP="00F5621F">
      <w:pPr>
        <w:pStyle w:val="AllowPageBreak"/>
      </w:pPr>
    </w:p>
    <w:p w:rsidR="00000000" w:rsidRPr="00F5621F" w:rsidP="00F5621F">
      <w:pPr>
        <w:pStyle w:val="Heading1"/>
      </w:pPr>
      <w:bookmarkStart w:id="8" w:name="O_1203876"/>
      <w:bookmarkEnd w:id="8"/>
      <w:r w:rsidRPr="00F5621F">
        <w:t>Unit Mapping Information</w:t>
      </w:r>
    </w:p>
    <w:p w:rsidR="00000000" w:rsidRPr="00F5621F" w:rsidP="00860D96">
      <w:pPr>
        <w:pStyle w:val="BodyText"/>
      </w:pPr>
      <w:r w:rsidRPr="00F5621F">
        <w:t>Supersedes and is not equivalent to SHBBSKS00</w:t>
      </w:r>
      <w:r w:rsidRPr="00F5621F">
        <w:t>2 Provide diathermy treatments.</w:t>
      </w:r>
    </w:p>
    <w:p w:rsidR="00000000" w:rsidRPr="00F5621F" w:rsidP="00F5621F">
      <w:pPr>
        <w:pStyle w:val="Heading1"/>
      </w:pPr>
      <w:bookmarkStart w:id="9" w:name="O_1203883"/>
      <w:bookmarkEnd w:id="9"/>
      <w:r w:rsidRPr="00F5621F">
        <w:t>Links</w:t>
      </w:r>
    </w:p>
    <w:p w:rsidR="00000000" w:rsidRPr="00F5621F" w:rsidP="00860D96">
      <w:pPr>
        <w:pStyle w:val="BodyText"/>
      </w:pPr>
      <w:r w:rsidRPr="00F5621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F5CB8">
        <w:rPr>
          <w:rStyle w:val="Hyperlink"/>
        </w:rPr>
        <w:t>https://vetnet.gov.au/Pages/TrainingDocs.aspx?q=255d312b-db07-48f2-b6d6-1b0b06c42898</w:t>
      </w:r>
      <w:r>
        <w:fldChar w:fldCharType="end"/>
      </w:r>
    </w:p>
    <w:p w:rsidR="00000000" w:rsidRPr="00F5621F" w:rsidP="00F5621F"/>
    <w:sectPr w:rsidSect="00F562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1F" w:rsidRPr="00860D96" w:rsidP="00860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D96" w:rsidP="00F56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D96" w:rsidP="00F562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0D96" w:rsidP="00F56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21F" w:rsidRPr="00860D96" w:rsidP="00860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D96" w:rsidRPr="002D2AF8" w:rsidP="00F5621F">
    <w:pPr>
      <w:pStyle w:val="Header"/>
      <w:framePr w:wrap="around"/>
    </w:pPr>
    <w:r>
      <w:fldChar w:fldCharType="begin"/>
    </w:r>
    <w:r>
      <w:instrText xml:space="preserve"> TITLE   \* MERGEFORMAT </w:instrText>
    </w:r>
    <w:r>
      <w:fldChar w:fldCharType="separate"/>
    </w:r>
    <w:r>
      <w:t xml:space="preserve">SHBBSKS007 Provide diathermy treatments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860D96" w:rsidP="00F56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4C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0B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2C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21F"/>
    <w:pPr>
      <w:spacing w:before="360" w:after="60"/>
      <w:outlineLvl w:val="0"/>
    </w:pPr>
    <w:rPr>
      <w:sz w:val="32"/>
    </w:rPr>
  </w:style>
  <w:style w:type="paragraph" w:styleId="Heading2">
    <w:name w:val="heading 2"/>
    <w:basedOn w:val="HeadingBase"/>
    <w:next w:val="BodyText"/>
    <w:link w:val="Heading2Char"/>
    <w:qFormat/>
    <w:rsid w:val="00F5621F"/>
    <w:pPr>
      <w:keepLines/>
      <w:spacing w:before="240" w:after="120"/>
      <w:outlineLvl w:val="1"/>
    </w:pPr>
    <w:rPr>
      <w:sz w:val="28"/>
      <w:szCs w:val="40"/>
    </w:rPr>
  </w:style>
  <w:style w:type="paragraph" w:styleId="Heading3">
    <w:name w:val="heading 3"/>
    <w:basedOn w:val="HeadingBase"/>
    <w:next w:val="BodyText"/>
    <w:link w:val="Heading3Char"/>
    <w:qFormat/>
    <w:rsid w:val="00F5621F"/>
    <w:pPr>
      <w:spacing w:before="180" w:after="120"/>
      <w:outlineLvl w:val="2"/>
    </w:pPr>
    <w:rPr>
      <w:spacing w:val="-10"/>
      <w:kern w:val="32"/>
    </w:rPr>
  </w:style>
  <w:style w:type="paragraph" w:styleId="Heading4">
    <w:name w:val="heading 4"/>
    <w:basedOn w:val="HeadingBase"/>
    <w:next w:val="BodyText"/>
    <w:link w:val="Heading4Char"/>
    <w:qFormat/>
    <w:rsid w:val="00F5621F"/>
    <w:pPr>
      <w:spacing w:before="160" w:after="120"/>
      <w:outlineLvl w:val="3"/>
    </w:pPr>
    <w:rPr>
      <w:sz w:val="22"/>
    </w:rPr>
  </w:style>
  <w:style w:type="paragraph" w:styleId="Heading5">
    <w:name w:val="heading 5"/>
    <w:basedOn w:val="HeadingBase"/>
    <w:next w:val="Normal"/>
    <w:link w:val="Heading5Char"/>
    <w:qFormat/>
    <w:rsid w:val="00F5621F"/>
    <w:pPr>
      <w:spacing w:before="80"/>
      <w:outlineLvl w:val="4"/>
    </w:pPr>
    <w:rPr>
      <w:color w:val="918585"/>
      <w:sz w:val="20"/>
    </w:rPr>
  </w:style>
  <w:style w:type="paragraph" w:styleId="Heading6">
    <w:name w:val="heading 6"/>
    <w:basedOn w:val="HeadingBase"/>
    <w:next w:val="Normal"/>
    <w:link w:val="Heading6Char"/>
    <w:qFormat/>
    <w:rsid w:val="00F5621F"/>
    <w:pPr>
      <w:spacing w:before="60"/>
      <w:outlineLvl w:val="5"/>
    </w:pPr>
    <w:rPr>
      <w:color w:val="918585"/>
      <w:sz w:val="20"/>
    </w:rPr>
  </w:style>
  <w:style w:type="paragraph" w:styleId="Heading7">
    <w:name w:val="heading 7"/>
    <w:basedOn w:val="Normal"/>
    <w:next w:val="Normal"/>
    <w:link w:val="Heading7Char"/>
    <w:qFormat/>
    <w:rsid w:val="00F5621F"/>
    <w:pPr>
      <w:ind w:left="720"/>
      <w:outlineLvl w:val="6"/>
    </w:pPr>
    <w:rPr>
      <w:i/>
    </w:rPr>
  </w:style>
  <w:style w:type="paragraph" w:styleId="Heading8">
    <w:name w:val="heading 8"/>
    <w:basedOn w:val="Normal"/>
    <w:next w:val="Normal"/>
    <w:link w:val="Heading8Char"/>
    <w:qFormat/>
    <w:rsid w:val="00F5621F"/>
    <w:pPr>
      <w:ind w:left="720"/>
      <w:outlineLvl w:val="7"/>
    </w:pPr>
    <w:rPr>
      <w:i/>
    </w:rPr>
  </w:style>
  <w:style w:type="paragraph" w:styleId="Heading9">
    <w:name w:val="heading 9"/>
    <w:basedOn w:val="Normal"/>
    <w:next w:val="Normal"/>
    <w:link w:val="Heading9Char"/>
    <w:qFormat/>
    <w:rsid w:val="00F5621F"/>
    <w:pPr>
      <w:ind w:left="720"/>
      <w:outlineLvl w:val="8"/>
    </w:pPr>
    <w:rPr>
      <w:i/>
    </w:rPr>
  </w:style>
  <w:style w:type="character" w:default="1" w:styleId="DefaultParagraphFont">
    <w:name w:val="Default Paragraph Font"/>
    <w:uiPriority w:val="1"/>
    <w:unhideWhenUsed/>
    <w:rsid w:val="00F56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21F"/>
  </w:style>
  <w:style w:type="character" w:customStyle="1" w:styleId="Heading1Char">
    <w:name w:val="Heading 1 Char"/>
    <w:basedOn w:val="DefaultParagraphFont"/>
    <w:link w:val="Heading1"/>
    <w:rsid w:val="00F5621F"/>
    <w:rPr>
      <w:rFonts w:ascii="Times New Roman" w:eastAsia="Times New Roman" w:hAnsi="Times New Roman" w:cs="Times New Roman"/>
      <w:b/>
      <w:sz w:val="32"/>
      <w:szCs w:val="20"/>
      <w:lang w:eastAsia="en-US"/>
    </w:rPr>
  </w:style>
  <w:style w:type="paragraph" w:styleId="BodyText">
    <w:name w:val="Body Text"/>
    <w:basedOn w:val="Normal"/>
    <w:link w:val="BodyTextChar"/>
    <w:rsid w:val="00F56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21F"/>
    <w:rPr>
      <w:rFonts w:ascii="Times New Roman" w:eastAsia="Times New Roman" w:hAnsi="Times New Roman" w:cs="Times New Roman"/>
      <w:sz w:val="24"/>
      <w:lang w:eastAsia="en-US"/>
    </w:rPr>
  </w:style>
  <w:style w:type="paragraph" w:styleId="List">
    <w:name w:val="List"/>
    <w:basedOn w:val="BodyText"/>
    <w:next w:val="BodyText"/>
    <w:rsid w:val="00F5621F"/>
    <w:pPr>
      <w:tabs>
        <w:tab w:val="left" w:pos="340"/>
      </w:tabs>
      <w:spacing w:before="60" w:after="60"/>
      <w:ind w:left="340" w:hanging="340"/>
    </w:pPr>
  </w:style>
  <w:style w:type="paragraph" w:styleId="ListBullet">
    <w:name w:val="List Bullet"/>
    <w:basedOn w:val="List"/>
    <w:rsid w:val="00F5621F"/>
    <w:pPr>
      <w:numPr>
        <w:numId w:val="12"/>
      </w:numPr>
      <w:tabs>
        <w:tab w:val="clear" w:pos="340"/>
      </w:tabs>
      <w:spacing w:before="40" w:after="40"/>
    </w:pPr>
  </w:style>
  <w:style w:type="character" w:customStyle="1" w:styleId="SpecialBold">
    <w:name w:val="Special Bold"/>
    <w:basedOn w:val="DefaultParagraphFont"/>
    <w:rsid w:val="00F5621F"/>
    <w:rPr>
      <w:b/>
      <w:spacing w:val="0"/>
    </w:rPr>
  </w:style>
  <w:style w:type="paragraph" w:styleId="ListBullet2">
    <w:name w:val="List Bullet 2"/>
    <w:basedOn w:val="List2"/>
    <w:rsid w:val="00F5621F"/>
    <w:pPr>
      <w:numPr>
        <w:numId w:val="13"/>
      </w:numPr>
      <w:tabs>
        <w:tab w:val="clear" w:pos="680"/>
      </w:tabs>
    </w:pPr>
  </w:style>
  <w:style w:type="character" w:styleId="Emphasis">
    <w:name w:val="Emphasis"/>
    <w:basedOn w:val="DefaultParagraphFont"/>
    <w:qFormat/>
    <w:rsid w:val="00F5621F"/>
    <w:rPr>
      <w:i/>
    </w:rPr>
  </w:style>
  <w:style w:type="paragraph" w:customStyle="1" w:styleId="SuperHeading">
    <w:name w:val="SuperHeading"/>
    <w:basedOn w:val="Normal"/>
    <w:rsid w:val="00F5621F"/>
    <w:pPr>
      <w:spacing w:before="240" w:after="120"/>
      <w:outlineLvl w:val="0"/>
    </w:pPr>
    <w:rPr>
      <w:rFonts w:ascii="Times New Roman" w:hAnsi="Times New Roman"/>
      <w:b/>
      <w:sz w:val="32"/>
    </w:rPr>
  </w:style>
  <w:style w:type="paragraph" w:customStyle="1" w:styleId="AllowPageBreak">
    <w:name w:val="AllowPageBreak"/>
    <w:rsid w:val="00F56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21F"/>
    <w:rPr>
      <w:rFonts w:ascii="Courier New" w:eastAsia="Times New Roman" w:hAnsi="Courier New" w:cs="Times New Roman"/>
      <w:i/>
      <w:szCs w:val="20"/>
      <w:lang w:eastAsia="en-US"/>
    </w:rPr>
  </w:style>
  <w:style w:type="paragraph" w:customStyle="1" w:styleId="HeadingBase">
    <w:name w:val="Heading Base"/>
    <w:rsid w:val="00F56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21F"/>
    <w:pPr>
      <w:tabs>
        <w:tab w:val="right" w:leader="dot" w:pos="9072"/>
      </w:tabs>
      <w:ind w:left="567"/>
    </w:pPr>
    <w:rPr>
      <w:szCs w:val="22"/>
    </w:rPr>
  </w:style>
  <w:style w:type="paragraph" w:customStyle="1" w:styleId="TOCBase">
    <w:name w:val="TOC Base"/>
    <w:rsid w:val="00F56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21F"/>
    <w:pPr>
      <w:tabs>
        <w:tab w:val="right" w:leader="dot" w:pos="9072"/>
      </w:tabs>
      <w:spacing w:before="40" w:after="40"/>
      <w:ind w:left="284"/>
    </w:pPr>
    <w:rPr>
      <w:rFonts w:ascii="Times New Roman" w:hAnsi="Times New Roman"/>
    </w:rPr>
  </w:style>
  <w:style w:type="paragraph" w:styleId="TOC1">
    <w:name w:val="toc 1"/>
    <w:basedOn w:val="TOCBase"/>
    <w:next w:val="Normal"/>
    <w:rsid w:val="00F56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21F"/>
    <w:rPr>
      <w:rFonts w:ascii="Times New Roman" w:eastAsia="Times New Roman" w:hAnsi="Times New Roman" w:cs="Times New Roman"/>
      <w:sz w:val="16"/>
      <w:lang w:eastAsia="en-US"/>
    </w:rPr>
  </w:style>
  <w:style w:type="paragraph" w:styleId="Title">
    <w:name w:val="Title"/>
    <w:basedOn w:val="HeadingBase"/>
    <w:link w:val="TitleChar"/>
    <w:qFormat/>
    <w:rsid w:val="00F5621F"/>
    <w:pPr>
      <w:spacing w:before="5040"/>
      <w:jc w:val="center"/>
    </w:pPr>
    <w:rPr>
      <w:sz w:val="48"/>
      <w:szCs w:val="72"/>
      <w:lang w:val="en-US"/>
    </w:rPr>
  </w:style>
  <w:style w:type="character" w:customStyle="1" w:styleId="TitleChar">
    <w:name w:val="Title Char"/>
    <w:basedOn w:val="DefaultParagraphFont"/>
    <w:link w:val="Title"/>
    <w:rsid w:val="00F56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21F"/>
    <w:pPr>
      <w:tabs>
        <w:tab w:val="left" w:pos="3600"/>
        <w:tab w:val="left" w:pos="3958"/>
      </w:tabs>
    </w:pPr>
  </w:style>
  <w:style w:type="paragraph" w:customStyle="1" w:styleId="Note">
    <w:name w:val="Note"/>
    <w:basedOn w:val="BodyText"/>
    <w:rsid w:val="00F56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21F"/>
    <w:pPr>
      <w:framePr w:wrap="auto" w:hAnchor="text" w:y="6049"/>
    </w:pPr>
    <w:rPr>
      <w:color w:val="000000"/>
      <w:sz w:val="40"/>
    </w:rPr>
  </w:style>
  <w:style w:type="paragraph" w:customStyle="1" w:styleId="TOCTitle">
    <w:name w:val="TOCTitle"/>
    <w:basedOn w:val="Heading1"/>
    <w:rsid w:val="00F5621F"/>
    <w:pPr>
      <w:spacing w:after="240"/>
      <w:jc w:val="center"/>
      <w:outlineLvl w:val="9"/>
    </w:pPr>
    <w:rPr>
      <w:caps/>
    </w:rPr>
  </w:style>
  <w:style w:type="paragraph" w:customStyle="1" w:styleId="Version">
    <w:name w:val="Version"/>
    <w:rsid w:val="00F56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21F"/>
    <w:pPr>
      <w:keepNext w:val="0"/>
      <w:tabs>
        <w:tab w:val="right" w:pos="4176"/>
      </w:tabs>
      <w:ind w:left="198" w:hanging="198"/>
    </w:pPr>
    <w:rPr>
      <w:rFonts w:ascii="Garamond" w:hAnsi="Garamond"/>
    </w:rPr>
  </w:style>
  <w:style w:type="paragraph" w:styleId="IndexHeading">
    <w:name w:val="index heading"/>
    <w:basedOn w:val="Normal"/>
    <w:next w:val="Index1"/>
    <w:semiHidden/>
    <w:rsid w:val="00F5621F"/>
    <w:pPr>
      <w:spacing w:before="120" w:after="120"/>
    </w:pPr>
    <w:rPr>
      <w:rFonts w:ascii="Arial" w:hAnsi="Arial"/>
      <w:b/>
      <w:color w:val="918585"/>
      <w:sz w:val="24"/>
    </w:rPr>
  </w:style>
  <w:style w:type="paragraph" w:styleId="Header">
    <w:name w:val="header"/>
    <w:basedOn w:val="Normal"/>
    <w:link w:val="HeaderChar"/>
    <w:rsid w:val="00F56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21F"/>
    <w:rPr>
      <w:rFonts w:ascii="Times New Roman" w:eastAsia="Times New Roman" w:hAnsi="Times New Roman" w:cs="Times New Roman"/>
      <w:sz w:val="16"/>
      <w:szCs w:val="20"/>
      <w:lang w:val="en-GB" w:eastAsia="en-US"/>
    </w:rPr>
  </w:style>
  <w:style w:type="paragraph" w:customStyle="1" w:styleId="Chapter">
    <w:name w:val="Chapter"/>
    <w:basedOn w:val="Normal"/>
    <w:rsid w:val="00F5621F"/>
    <w:pPr>
      <w:spacing w:before="240"/>
    </w:pPr>
    <w:rPr>
      <w:rFonts w:ascii="Times New Roman" w:hAnsi="Times New Roman"/>
      <w:smallCaps/>
      <w:spacing w:val="80"/>
      <w:sz w:val="28"/>
    </w:rPr>
  </w:style>
  <w:style w:type="paragraph" w:customStyle="1" w:styleId="InChapter">
    <w:name w:val="InChapter"/>
    <w:basedOn w:val="Heading3"/>
    <w:rsid w:val="00F5621F"/>
    <w:pPr>
      <w:spacing w:after="240"/>
      <w:outlineLvl w:val="9"/>
    </w:pPr>
    <w:rPr>
      <w:noProof/>
    </w:rPr>
  </w:style>
  <w:style w:type="paragraph" w:styleId="Index2">
    <w:name w:val="index 2"/>
    <w:basedOn w:val="Normal"/>
    <w:next w:val="Normal"/>
    <w:semiHidden/>
    <w:rsid w:val="00F5621F"/>
    <w:pPr>
      <w:tabs>
        <w:tab w:val="right" w:pos="4176"/>
      </w:tabs>
      <w:ind w:left="568" w:hanging="284"/>
    </w:pPr>
    <w:rPr>
      <w:rFonts w:ascii="Garamond" w:hAnsi="Garamond"/>
    </w:rPr>
  </w:style>
  <w:style w:type="paragraph" w:customStyle="1" w:styleId="Byline">
    <w:name w:val="Byline"/>
    <w:rsid w:val="00F56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21F"/>
    <w:pPr>
      <w:tabs>
        <w:tab w:val="clear" w:pos="3600"/>
        <w:tab w:val="clear" w:pos="3958"/>
      </w:tabs>
      <w:jc w:val="right"/>
    </w:pPr>
  </w:style>
  <w:style w:type="paragraph" w:styleId="Caption">
    <w:name w:val="caption"/>
    <w:basedOn w:val="BodyText"/>
    <w:next w:val="Normal"/>
    <w:qFormat/>
    <w:rsid w:val="00F5621F"/>
    <w:pPr>
      <w:framePr w:w="2268" w:hSpace="181" w:vSpace="181" w:wrap="around" w:vAnchor="text" w:hAnchor="page" w:x="1135" w:y="285" w:anchorLock="1"/>
    </w:pPr>
    <w:rPr>
      <w:i/>
    </w:rPr>
  </w:style>
  <w:style w:type="paragraph" w:customStyle="1" w:styleId="MiniTOCTitle">
    <w:name w:val="MiniTOCTitle"/>
    <w:basedOn w:val="Heading4"/>
    <w:rsid w:val="00F5621F"/>
    <w:pPr>
      <w:spacing w:before="240"/>
      <w:outlineLvl w:val="9"/>
    </w:pPr>
    <w:rPr>
      <w:noProof/>
      <w:sz w:val="24"/>
    </w:rPr>
  </w:style>
  <w:style w:type="paragraph" w:customStyle="1" w:styleId="MiniTOCItem">
    <w:name w:val="MiniTOCItem"/>
    <w:basedOn w:val="ListBullet"/>
    <w:rsid w:val="00F5621F"/>
    <w:pPr>
      <w:numPr>
        <w:numId w:val="0"/>
      </w:numPr>
      <w:tabs>
        <w:tab w:val="right" w:leader="dot" w:pos="6521"/>
      </w:tabs>
      <w:spacing w:before="0" w:after="0"/>
    </w:pPr>
  </w:style>
  <w:style w:type="paragraph" w:customStyle="1" w:styleId="TOFTitle">
    <w:name w:val="TOFTitle"/>
    <w:basedOn w:val="TOCTitle"/>
    <w:rsid w:val="00F5621F"/>
  </w:style>
  <w:style w:type="paragraph" w:styleId="TableofFigures">
    <w:name w:val="table of figures"/>
    <w:basedOn w:val="Normal"/>
    <w:next w:val="Normal"/>
    <w:semiHidden/>
    <w:rsid w:val="00F5621F"/>
    <w:pPr>
      <w:tabs>
        <w:tab w:val="right" w:leader="dot" w:pos="9072"/>
      </w:tabs>
      <w:ind w:left="970" w:hanging="403"/>
    </w:pPr>
    <w:rPr>
      <w:rFonts w:ascii="Times New Roman" w:hAnsi="Times New Roman"/>
      <w:b/>
    </w:rPr>
  </w:style>
  <w:style w:type="paragraph" w:styleId="ListNumber">
    <w:name w:val="List Number"/>
    <w:basedOn w:val="List"/>
    <w:rsid w:val="00F5621F"/>
    <w:pPr>
      <w:numPr>
        <w:numId w:val="15"/>
      </w:numPr>
      <w:tabs>
        <w:tab w:val="clear" w:pos="340"/>
      </w:tabs>
    </w:pPr>
  </w:style>
  <w:style w:type="character" w:customStyle="1" w:styleId="WingdingSymbols">
    <w:name w:val="Wingding Symbols"/>
    <w:rsid w:val="00F5621F"/>
    <w:rPr>
      <w:rFonts w:ascii="Wingdings" w:hAnsi="Wingdings"/>
    </w:rPr>
  </w:style>
  <w:style w:type="paragraph" w:customStyle="1" w:styleId="TableHeading">
    <w:name w:val="Table Heading"/>
    <w:basedOn w:val="HeadingBase"/>
    <w:rsid w:val="00F5621F"/>
    <w:pPr>
      <w:keepLines/>
      <w:pBdr>
        <w:bottom w:val="single" w:sz="6" w:space="1" w:color="918585"/>
      </w:pBdr>
      <w:spacing w:before="240"/>
    </w:pPr>
  </w:style>
  <w:style w:type="character" w:customStyle="1" w:styleId="HotSpot">
    <w:name w:val="HotSpot"/>
    <w:rsid w:val="00F5621F"/>
    <w:rPr>
      <w:color w:val="0033CC"/>
      <w:u w:val="none"/>
    </w:rPr>
  </w:style>
  <w:style w:type="paragraph" w:customStyle="1" w:styleId="BodyTextRight">
    <w:name w:val="Body Text Right"/>
    <w:basedOn w:val="BodyText"/>
    <w:rsid w:val="00F5621F"/>
    <w:pPr>
      <w:spacing w:before="0" w:after="0"/>
      <w:jc w:val="right"/>
    </w:pPr>
  </w:style>
  <w:style w:type="paragraph" w:styleId="Index3">
    <w:name w:val="index 3"/>
    <w:basedOn w:val="ListNumber2"/>
    <w:next w:val="Normal"/>
    <w:semiHidden/>
    <w:rsid w:val="00F5621F"/>
    <w:pPr>
      <w:numPr>
        <w:numId w:val="0"/>
      </w:numPr>
      <w:tabs>
        <w:tab w:val="right" w:leader="dot" w:pos="4176"/>
      </w:tabs>
    </w:pPr>
  </w:style>
  <w:style w:type="paragraph" w:styleId="ListNumber2">
    <w:name w:val="List Number 2"/>
    <w:basedOn w:val="List2"/>
    <w:rsid w:val="00F5621F"/>
    <w:pPr>
      <w:numPr>
        <w:numId w:val="10"/>
      </w:numPr>
      <w:tabs>
        <w:tab w:val="clear" w:pos="1060"/>
      </w:tabs>
    </w:pPr>
  </w:style>
  <w:style w:type="paragraph" w:customStyle="1" w:styleId="MarginNote">
    <w:name w:val="Margin Note"/>
    <w:basedOn w:val="BodyText"/>
    <w:rsid w:val="00F56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21F"/>
    <w:rPr>
      <w:sz w:val="32"/>
    </w:rPr>
  </w:style>
  <w:style w:type="paragraph" w:customStyle="1" w:styleId="HeadingProcedure">
    <w:name w:val="Heading Procedure"/>
    <w:basedOn w:val="HeadingBase"/>
    <w:next w:val="Normal"/>
    <w:rsid w:val="00F5621F"/>
    <w:pPr>
      <w:tabs>
        <w:tab w:val="left" w:pos="0"/>
      </w:tabs>
      <w:spacing w:before="120" w:after="60"/>
    </w:pPr>
    <w:rPr>
      <w:i/>
      <w:color w:val="918585"/>
      <w:sz w:val="22"/>
    </w:rPr>
  </w:style>
  <w:style w:type="paragraph" w:customStyle="1" w:styleId="TableBodyText">
    <w:name w:val="Table Body Text"/>
    <w:basedOn w:val="BodyText"/>
    <w:rsid w:val="00F5621F"/>
    <w:pPr>
      <w:spacing w:before="60" w:after="60"/>
    </w:pPr>
  </w:style>
  <w:style w:type="paragraph" w:styleId="ListContinue">
    <w:name w:val="List Continue"/>
    <w:basedOn w:val="List"/>
    <w:rsid w:val="00F5621F"/>
    <w:pPr>
      <w:ind w:firstLine="0"/>
    </w:pPr>
  </w:style>
  <w:style w:type="paragraph" w:customStyle="1" w:styleId="ListNote">
    <w:name w:val="List Note"/>
    <w:basedOn w:val="List"/>
    <w:rsid w:val="00F5621F"/>
    <w:pPr>
      <w:pBdr>
        <w:top w:val="single" w:sz="6" w:space="2" w:color="918585"/>
        <w:bottom w:val="single" w:sz="6" w:space="2" w:color="918585"/>
      </w:pBdr>
      <w:tabs>
        <w:tab w:val="left" w:pos="1021"/>
      </w:tabs>
      <w:ind w:firstLine="0"/>
    </w:pPr>
  </w:style>
  <w:style w:type="paragraph" w:customStyle="1" w:styleId="Warning">
    <w:name w:val="Warning"/>
    <w:basedOn w:val="BodyText"/>
    <w:rsid w:val="00F5621F"/>
    <w:pPr>
      <w:shd w:val="clear" w:color="auto" w:fill="D9D9D9"/>
      <w:tabs>
        <w:tab w:val="left" w:pos="992"/>
      </w:tabs>
      <w:ind w:left="119" w:right="119"/>
    </w:pPr>
    <w:rPr>
      <w:sz w:val="20"/>
    </w:rPr>
  </w:style>
  <w:style w:type="paragraph" w:customStyle="1" w:styleId="MarginIcons">
    <w:name w:val="Margin Icons"/>
    <w:basedOn w:val="BodyText"/>
    <w:rsid w:val="00F56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21F"/>
    <w:rPr>
      <w:rFonts w:ascii="Courier New" w:hAnsi="Courier New"/>
    </w:rPr>
  </w:style>
  <w:style w:type="paragraph" w:customStyle="1" w:styleId="NoteBullet">
    <w:name w:val="Note Bullet"/>
    <w:basedOn w:val="Note"/>
    <w:rsid w:val="00F5621F"/>
    <w:pPr>
      <w:tabs>
        <w:tab w:val="clear" w:pos="680"/>
      </w:tabs>
      <w:spacing w:before="60" w:after="60"/>
    </w:pPr>
  </w:style>
  <w:style w:type="paragraph" w:customStyle="1" w:styleId="SubHeading2">
    <w:name w:val="SubHeading2"/>
    <w:basedOn w:val="HeadingBase"/>
    <w:rsid w:val="00F5621F"/>
    <w:pPr>
      <w:spacing w:before="240" w:after="60"/>
    </w:pPr>
    <w:rPr>
      <w:sz w:val="20"/>
    </w:rPr>
  </w:style>
  <w:style w:type="paragraph" w:customStyle="1" w:styleId="SubHeading1">
    <w:name w:val="SubHeading1"/>
    <w:basedOn w:val="HeadingBase"/>
    <w:rsid w:val="00F5621F"/>
    <w:pPr>
      <w:spacing w:before="240" w:after="60"/>
    </w:pPr>
    <w:rPr>
      <w:color w:val="918585"/>
      <w:sz w:val="22"/>
    </w:rPr>
  </w:style>
  <w:style w:type="paragraph" w:customStyle="1" w:styleId="SideHeading">
    <w:name w:val="Side Heading"/>
    <w:basedOn w:val="HeadingBase"/>
    <w:rsid w:val="00F56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21F"/>
    <w:pPr>
      <w:tabs>
        <w:tab w:val="num" w:pos="360"/>
      </w:tabs>
    </w:pPr>
  </w:style>
  <w:style w:type="paragraph" w:styleId="PlainText">
    <w:name w:val="Plain Text"/>
    <w:basedOn w:val="Normal"/>
    <w:link w:val="PlainTextChar"/>
    <w:rsid w:val="00F5621F"/>
    <w:rPr>
      <w:sz w:val="20"/>
    </w:rPr>
  </w:style>
  <w:style w:type="character" w:customStyle="1" w:styleId="PlainTextChar">
    <w:name w:val="Plain Text Char"/>
    <w:basedOn w:val="DefaultParagraphFont"/>
    <w:link w:val="PlainText"/>
    <w:rsid w:val="00F5621F"/>
    <w:rPr>
      <w:rFonts w:ascii="Courier New" w:eastAsia="Times New Roman" w:hAnsi="Courier New" w:cs="Times New Roman"/>
      <w:sz w:val="20"/>
      <w:szCs w:val="20"/>
      <w:lang w:eastAsia="en-US"/>
    </w:rPr>
  </w:style>
  <w:style w:type="character" w:customStyle="1" w:styleId="MenuOption">
    <w:name w:val="Menu Option"/>
    <w:basedOn w:val="DefaultParagraphFont"/>
    <w:rsid w:val="00F5621F"/>
    <w:rPr>
      <w:b/>
      <w:smallCaps/>
    </w:rPr>
  </w:style>
  <w:style w:type="paragraph" w:customStyle="1" w:styleId="TableListNumber">
    <w:name w:val="Table List Number"/>
    <w:basedOn w:val="ListNumber"/>
    <w:rsid w:val="00F5621F"/>
    <w:pPr>
      <w:numPr>
        <w:numId w:val="0"/>
      </w:numPr>
    </w:pPr>
  </w:style>
  <w:style w:type="paragraph" w:styleId="TOC4">
    <w:name w:val="toc 4"/>
    <w:basedOn w:val="TOCBase"/>
    <w:next w:val="Normal"/>
    <w:semiHidden/>
    <w:rsid w:val="00F5621F"/>
    <w:pPr>
      <w:tabs>
        <w:tab w:val="right" w:leader="dot" w:pos="9071"/>
      </w:tabs>
      <w:ind w:left="1701"/>
    </w:pPr>
  </w:style>
  <w:style w:type="paragraph" w:customStyle="1" w:styleId="ListAlpha">
    <w:name w:val="List Alpha"/>
    <w:basedOn w:val="List"/>
    <w:rsid w:val="00F5621F"/>
    <w:pPr>
      <w:numPr>
        <w:numId w:val="9"/>
      </w:numPr>
    </w:pPr>
  </w:style>
  <w:style w:type="paragraph" w:customStyle="1" w:styleId="ListAlpha2">
    <w:name w:val="List Alpha 2"/>
    <w:basedOn w:val="List2"/>
    <w:rsid w:val="00F5621F"/>
    <w:pPr>
      <w:numPr>
        <w:numId w:val="8"/>
      </w:numPr>
    </w:pPr>
  </w:style>
  <w:style w:type="paragraph" w:styleId="List2">
    <w:name w:val="List 2"/>
    <w:basedOn w:val="BodyText"/>
    <w:rsid w:val="00F5621F"/>
    <w:pPr>
      <w:tabs>
        <w:tab w:val="left" w:pos="680"/>
      </w:tabs>
      <w:spacing w:before="60" w:after="60"/>
      <w:ind w:left="680" w:hanging="340"/>
    </w:pPr>
  </w:style>
  <w:style w:type="paragraph" w:styleId="List3">
    <w:name w:val="List 3"/>
    <w:basedOn w:val="BodyText"/>
    <w:rsid w:val="00F5621F"/>
    <w:pPr>
      <w:tabs>
        <w:tab w:val="left" w:pos="1021"/>
      </w:tabs>
      <w:spacing w:before="60" w:after="60"/>
      <w:ind w:left="1020" w:hanging="340"/>
    </w:pPr>
  </w:style>
  <w:style w:type="paragraph" w:styleId="List4">
    <w:name w:val="List 4"/>
    <w:basedOn w:val="BodyText"/>
    <w:rsid w:val="00F5621F"/>
    <w:pPr>
      <w:tabs>
        <w:tab w:val="left" w:pos="1361"/>
      </w:tabs>
      <w:spacing w:before="60" w:after="60"/>
      <w:ind w:left="1361" w:hanging="340"/>
    </w:pPr>
  </w:style>
  <w:style w:type="paragraph" w:styleId="List5">
    <w:name w:val="List 5"/>
    <w:basedOn w:val="BodyText"/>
    <w:rsid w:val="00F5621F"/>
    <w:pPr>
      <w:tabs>
        <w:tab w:val="left" w:pos="1701"/>
      </w:tabs>
      <w:spacing w:before="60" w:after="60"/>
      <w:ind w:left="1701" w:hanging="340"/>
    </w:pPr>
  </w:style>
  <w:style w:type="paragraph" w:styleId="ListBullet3">
    <w:name w:val="List Bullet 3"/>
    <w:basedOn w:val="List3"/>
    <w:rsid w:val="00F5621F"/>
    <w:pPr>
      <w:numPr>
        <w:numId w:val="14"/>
      </w:numPr>
      <w:tabs>
        <w:tab w:val="clear" w:pos="1021"/>
      </w:tabs>
      <w:ind w:left="1037" w:hanging="357"/>
    </w:pPr>
  </w:style>
  <w:style w:type="paragraph" w:styleId="ListBullet4">
    <w:name w:val="List Bullet 4"/>
    <w:basedOn w:val="List4"/>
    <w:rsid w:val="00F5621F"/>
    <w:pPr>
      <w:numPr>
        <w:numId w:val="3"/>
      </w:numPr>
      <w:tabs>
        <w:tab w:val="clear" w:pos="1361"/>
      </w:tabs>
    </w:pPr>
  </w:style>
  <w:style w:type="paragraph" w:styleId="ListBullet5">
    <w:name w:val="List Bullet 5"/>
    <w:basedOn w:val="List5"/>
    <w:rsid w:val="00F5621F"/>
    <w:pPr>
      <w:numPr>
        <w:numId w:val="4"/>
      </w:numPr>
    </w:pPr>
  </w:style>
  <w:style w:type="paragraph" w:styleId="ListContinue2">
    <w:name w:val="List Continue 2"/>
    <w:basedOn w:val="List2"/>
    <w:rsid w:val="00F5621F"/>
    <w:pPr>
      <w:ind w:firstLine="0"/>
    </w:pPr>
  </w:style>
  <w:style w:type="paragraph" w:styleId="ListContinue3">
    <w:name w:val="List Continue 3"/>
    <w:basedOn w:val="List3"/>
    <w:rsid w:val="00F5621F"/>
    <w:pPr>
      <w:ind w:left="1021" w:firstLine="0"/>
    </w:pPr>
  </w:style>
  <w:style w:type="paragraph" w:styleId="ListContinue4">
    <w:name w:val="List Continue 4"/>
    <w:basedOn w:val="List4"/>
    <w:rsid w:val="00F5621F"/>
    <w:pPr>
      <w:ind w:firstLine="0"/>
    </w:pPr>
  </w:style>
  <w:style w:type="paragraph" w:styleId="ListContinue5">
    <w:name w:val="List Continue 5"/>
    <w:basedOn w:val="List5"/>
    <w:rsid w:val="00F5621F"/>
    <w:pPr>
      <w:ind w:firstLine="0"/>
    </w:pPr>
  </w:style>
  <w:style w:type="paragraph" w:styleId="ListNumber3">
    <w:name w:val="List Number 3"/>
    <w:basedOn w:val="List3"/>
    <w:rsid w:val="00F5621F"/>
    <w:pPr>
      <w:numPr>
        <w:numId w:val="5"/>
      </w:numPr>
    </w:pPr>
  </w:style>
  <w:style w:type="paragraph" w:styleId="ListNumber4">
    <w:name w:val="List Number 4"/>
    <w:basedOn w:val="List4"/>
    <w:rsid w:val="00F5621F"/>
    <w:pPr>
      <w:numPr>
        <w:numId w:val="6"/>
      </w:numPr>
    </w:pPr>
  </w:style>
  <w:style w:type="paragraph" w:styleId="ListNumber5">
    <w:name w:val="List Number 5"/>
    <w:basedOn w:val="List5"/>
    <w:rsid w:val="00F5621F"/>
    <w:pPr>
      <w:numPr>
        <w:numId w:val="7"/>
      </w:numPr>
    </w:pPr>
  </w:style>
  <w:style w:type="paragraph" w:styleId="BlockText">
    <w:name w:val="Block Text"/>
    <w:basedOn w:val="Normal"/>
    <w:rsid w:val="00F5621F"/>
    <w:pPr>
      <w:spacing w:after="120"/>
      <w:ind w:left="1440" w:right="1440"/>
    </w:pPr>
  </w:style>
  <w:style w:type="character" w:customStyle="1" w:styleId="Subscript">
    <w:name w:val="Subscript"/>
    <w:basedOn w:val="DefaultParagraphFont"/>
    <w:rsid w:val="00F5621F"/>
    <w:rPr>
      <w:sz w:val="16"/>
      <w:vertAlign w:val="subscript"/>
    </w:rPr>
  </w:style>
  <w:style w:type="character" w:customStyle="1" w:styleId="Superscript">
    <w:name w:val="Superscript"/>
    <w:basedOn w:val="DefaultParagraphFont"/>
    <w:rsid w:val="00F5621F"/>
    <w:rPr>
      <w:sz w:val="16"/>
      <w:vertAlign w:val="superscript"/>
    </w:rPr>
  </w:style>
  <w:style w:type="character" w:customStyle="1" w:styleId="Symbols">
    <w:name w:val="Symbols"/>
    <w:basedOn w:val="DefaultParagraphFont"/>
    <w:rsid w:val="00F5621F"/>
    <w:rPr>
      <w:rFonts w:ascii="Symbol" w:hAnsi="Symbol"/>
    </w:rPr>
  </w:style>
  <w:style w:type="character" w:customStyle="1" w:styleId="MenuOptions">
    <w:name w:val="Menu Options"/>
    <w:basedOn w:val="DefaultParagraphFont"/>
    <w:rsid w:val="00F5621F"/>
    <w:rPr>
      <w:rFonts w:ascii="Arial Narrow" w:hAnsi="Arial Narrow"/>
      <w:smallCaps/>
    </w:rPr>
  </w:style>
  <w:style w:type="character" w:customStyle="1" w:styleId="Buttons">
    <w:name w:val="Buttons"/>
    <w:basedOn w:val="DefaultParagraphFont"/>
    <w:rsid w:val="00F5621F"/>
    <w:rPr>
      <w:b/>
    </w:rPr>
  </w:style>
  <w:style w:type="character" w:customStyle="1" w:styleId="Underlined">
    <w:name w:val="Underlined"/>
    <w:basedOn w:val="DefaultParagraphFont"/>
    <w:rsid w:val="00F5621F"/>
    <w:rPr>
      <w:u w:val="single"/>
    </w:rPr>
  </w:style>
  <w:style w:type="paragraph" w:customStyle="1" w:styleId="TableBodyTextRight">
    <w:name w:val="Table Body Text Right"/>
    <w:basedOn w:val="TableBodyText"/>
    <w:rsid w:val="00F5621F"/>
    <w:pPr>
      <w:widowControl w:val="0"/>
      <w:autoSpaceDE w:val="0"/>
      <w:autoSpaceDN w:val="0"/>
      <w:adjustRightInd w:val="0"/>
      <w:jc w:val="right"/>
    </w:pPr>
    <w:rPr>
      <w:rFonts w:cs="Arial"/>
      <w:szCs w:val="18"/>
    </w:rPr>
  </w:style>
  <w:style w:type="paragraph" w:customStyle="1" w:styleId="CopyrightText">
    <w:name w:val="Copyright Text"/>
    <w:basedOn w:val="BodyText"/>
    <w:rsid w:val="00F5621F"/>
    <w:rPr>
      <w:sz w:val="18"/>
    </w:rPr>
  </w:style>
  <w:style w:type="paragraph" w:customStyle="1" w:styleId="BodySmallRight">
    <w:name w:val="Body Small Right"/>
    <w:basedOn w:val="BodyTextRight"/>
    <w:rsid w:val="00F5621F"/>
    <w:rPr>
      <w:sz w:val="18"/>
      <w:szCs w:val="18"/>
    </w:rPr>
  </w:style>
  <w:style w:type="paragraph" w:customStyle="1" w:styleId="MarginEdition">
    <w:name w:val="Margin Edition"/>
    <w:basedOn w:val="MarginNote"/>
    <w:rsid w:val="00F5621F"/>
    <w:pPr>
      <w:spacing w:before="0" w:after="0"/>
    </w:pPr>
    <w:rPr>
      <w:rFonts w:ascii="Times New Roman" w:hAnsi="Times New Roman"/>
      <w:color w:val="999999"/>
    </w:rPr>
  </w:style>
  <w:style w:type="paragraph" w:customStyle="1" w:styleId="Spacer">
    <w:name w:val="Spacer"/>
    <w:basedOn w:val="Normal"/>
    <w:rsid w:val="00F5621F"/>
    <w:rPr>
      <w:sz w:val="2"/>
      <w:szCs w:val="2"/>
    </w:rPr>
  </w:style>
  <w:style w:type="character" w:customStyle="1" w:styleId="Small">
    <w:name w:val="Small"/>
    <w:basedOn w:val="DefaultParagraphFont"/>
    <w:rsid w:val="00F5621F"/>
    <w:rPr>
      <w:sz w:val="16"/>
    </w:rPr>
  </w:style>
  <w:style w:type="paragraph" w:customStyle="1" w:styleId="WideTable">
    <w:name w:val="Wide Table"/>
    <w:basedOn w:val="Normal"/>
    <w:rsid w:val="00F5621F"/>
    <w:pPr>
      <w:ind w:left="-1418"/>
    </w:pPr>
    <w:rPr>
      <w:sz w:val="2"/>
      <w:szCs w:val="2"/>
    </w:rPr>
  </w:style>
  <w:style w:type="character" w:styleId="PageNumber">
    <w:name w:val="page number"/>
    <w:basedOn w:val="DefaultParagraphFont"/>
    <w:rsid w:val="00F5621F"/>
  </w:style>
  <w:style w:type="paragraph" w:styleId="Quote">
    <w:name w:val="Quote"/>
    <w:basedOn w:val="Heading1"/>
    <w:link w:val="QuoteChar"/>
    <w:qFormat/>
    <w:rsid w:val="00F5621F"/>
    <w:rPr>
      <w:b w:val="0"/>
      <w:sz w:val="72"/>
      <w:szCs w:val="72"/>
      <w:lang w:val="en-NZ"/>
    </w:rPr>
  </w:style>
  <w:style w:type="character" w:customStyle="1" w:styleId="QuoteChar">
    <w:name w:val="Quote Char"/>
    <w:basedOn w:val="DefaultParagraphFont"/>
    <w:link w:val="Quote"/>
    <w:rsid w:val="00F56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21F"/>
    <w:pPr>
      <w:pageBreakBefore/>
    </w:pPr>
  </w:style>
  <w:style w:type="paragraph" w:customStyle="1" w:styleId="Border">
    <w:name w:val="Border"/>
    <w:basedOn w:val="Normal"/>
    <w:qFormat/>
    <w:rsid w:val="00F56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21F"/>
    <w:rPr>
      <w:b/>
      <w:bCs/>
      <w:i/>
      <w:iCs/>
      <w:color w:val="auto"/>
    </w:rPr>
  </w:style>
  <w:style w:type="paragraph" w:styleId="IntenseQuote">
    <w:name w:val="Intense Quote"/>
    <w:basedOn w:val="Normal"/>
    <w:next w:val="Normal"/>
    <w:link w:val="IntenseQuoteChar"/>
    <w:uiPriority w:val="30"/>
    <w:qFormat/>
    <w:rsid w:val="00F56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21F"/>
    <w:rPr>
      <w:smallCaps/>
      <w:color w:val="auto"/>
      <w:u w:val="single"/>
    </w:rPr>
  </w:style>
  <w:style w:type="character" w:styleId="IntenseReference">
    <w:name w:val="Intense Reference"/>
    <w:basedOn w:val="DefaultParagraphFont"/>
    <w:uiPriority w:val="32"/>
    <w:qFormat/>
    <w:rsid w:val="00F5621F"/>
    <w:rPr>
      <w:b/>
      <w:bCs/>
      <w:smallCaps/>
      <w:color w:val="auto"/>
      <w:spacing w:val="5"/>
      <w:u w:val="single"/>
    </w:rPr>
  </w:style>
  <w:style w:type="paragraph" w:customStyle="1" w:styleId="2ColumnHeading">
    <w:name w:val="2Column Heading"/>
    <w:basedOn w:val="BodyText"/>
    <w:qFormat/>
    <w:rsid w:val="00F5621F"/>
    <w:pPr>
      <w:spacing w:after="60"/>
      <w:ind w:left="-2268"/>
    </w:pPr>
    <w:rPr>
      <w:b/>
    </w:rPr>
  </w:style>
  <w:style w:type="paragraph" w:customStyle="1" w:styleId="Heading1TOC">
    <w:name w:val="Heading1 TOC"/>
    <w:basedOn w:val="Normal"/>
    <w:qFormat/>
    <w:rsid w:val="00F5621F"/>
    <w:pPr>
      <w:spacing w:before="240" w:after="120"/>
    </w:pPr>
    <w:rPr>
      <w:rFonts w:ascii="Times New Roman" w:hAnsi="Times New Roman"/>
      <w:b/>
      <w:sz w:val="32"/>
    </w:rPr>
  </w:style>
  <w:style w:type="paragraph" w:customStyle="1" w:styleId="Heading2TOC">
    <w:name w:val="Heading2 TOC"/>
    <w:basedOn w:val="Normal"/>
    <w:qFormat/>
    <w:rsid w:val="00F5621F"/>
    <w:pPr>
      <w:spacing w:before="240" w:after="60"/>
    </w:pPr>
    <w:rPr>
      <w:rFonts w:ascii="Times New Roman" w:hAnsi="Times New Roman"/>
      <w:b/>
      <w:sz w:val="28"/>
    </w:rPr>
  </w:style>
  <w:style w:type="character" w:customStyle="1" w:styleId="Underline">
    <w:name w:val="Underline"/>
    <w:basedOn w:val="DefaultParagraphFont"/>
    <w:qFormat/>
    <w:rsid w:val="00F5621F"/>
    <w:rPr>
      <w:u w:val="single"/>
    </w:rPr>
  </w:style>
  <w:style w:type="character" w:customStyle="1" w:styleId="BoldandItalics">
    <w:name w:val="Bold and Italics"/>
    <w:qFormat/>
    <w:rsid w:val="00F5621F"/>
    <w:rPr>
      <w:b/>
      <w:i/>
      <w:u w:val="none"/>
    </w:rPr>
  </w:style>
  <w:style w:type="paragraph" w:styleId="BalloonText">
    <w:name w:val="Balloon Text"/>
    <w:basedOn w:val="Normal"/>
    <w:link w:val="BalloonTextChar"/>
    <w:rsid w:val="00F5621F"/>
    <w:rPr>
      <w:rFonts w:ascii="Tahoma" w:hAnsi="Tahoma" w:cs="Tahoma"/>
      <w:sz w:val="16"/>
      <w:szCs w:val="16"/>
    </w:rPr>
  </w:style>
  <w:style w:type="character" w:customStyle="1" w:styleId="BalloonTextChar">
    <w:name w:val="Balloon Text Char"/>
    <w:basedOn w:val="DefaultParagraphFont"/>
    <w:link w:val="BalloonText"/>
    <w:rsid w:val="00F56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21F"/>
    <w:rPr>
      <w:b/>
      <w:color w:val="660033"/>
      <w:spacing w:val="0"/>
    </w:rPr>
  </w:style>
  <w:style w:type="paragraph" w:customStyle="1" w:styleId="Nameditemlist">
    <w:name w:val="Named item list"/>
    <w:basedOn w:val="BodyText"/>
    <w:qFormat/>
    <w:rsid w:val="00F5621F"/>
    <w:pPr>
      <w:tabs>
        <w:tab w:val="left" w:pos="2835"/>
      </w:tabs>
      <w:ind w:left="2835" w:hanging="2835"/>
    </w:pPr>
  </w:style>
  <w:style w:type="paragraph" w:customStyle="1" w:styleId="BodyTextnopadding">
    <w:name w:val="Body Text no padding"/>
    <w:basedOn w:val="BodyText"/>
    <w:qFormat/>
    <w:rsid w:val="00F5621F"/>
    <w:pPr>
      <w:spacing w:before="0" w:after="0"/>
    </w:pPr>
  </w:style>
  <w:style w:type="paragraph" w:customStyle="1" w:styleId="BodyTextBold">
    <w:name w:val="Body Text Bold"/>
    <w:basedOn w:val="BodyText"/>
    <w:qFormat/>
    <w:rsid w:val="00F5621F"/>
    <w:rPr>
      <w:b/>
    </w:rPr>
  </w:style>
  <w:style w:type="character" w:styleId="Hyperlink">
    <w:name w:val="Hyperlink"/>
    <w:basedOn w:val="DefaultParagraphFont"/>
    <w:uiPriority w:val="99"/>
    <w:unhideWhenUsed/>
    <w:rsid w:val="00860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5680</Characters>
  <Application>Microsoft Office Word</Application>
  <DocSecurity>0</DocSecurity>
  <Lines>167</Lines>
  <Paragraphs>113</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SHBBSKS007 Provide diathermy treatments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