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76A4E" w:rsidP="00076A4E">
      <w:pPr>
        <w:pStyle w:val="Title"/>
      </w:pPr>
      <w:r>
        <w:fldChar w:fldCharType="begin"/>
      </w:r>
      <w:r>
        <w:instrText xml:space="preserve"> TITLE   \* MERGEFORMAT </w:instrText>
      </w:r>
      <w:r>
        <w:fldChar w:fldCharType="separate"/>
      </w:r>
      <w:r>
        <w:t xml:space="preserve">SHBBSKS007 Provide diathermy treatments </w:t>
      </w:r>
      <w:r>
        <w:fldChar w:fldCharType="end"/>
      </w:r>
    </w:p>
    <w:p w:rsidR="00076A4E" w:rsidP="00076A4E">
      <w:pPr>
        <w:pStyle w:val="Version"/>
        <w:sectPr w:rsidSect="000F3A77">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F3A77" w:rsidP="000F3A77">
      <w:pPr>
        <w:pStyle w:val="SuperHeading"/>
      </w:pPr>
      <w:r w:rsidRPr="000F3A77">
        <w:t xml:space="preserve">SHBBSKS007 Provide diathermy treatments </w:t>
      </w:r>
    </w:p>
    <w:p w:rsidR="00000000" w:rsidRPr="000F3A77" w:rsidP="000F3A77">
      <w:pPr>
        <w:pStyle w:val="Heading1"/>
      </w:pPr>
      <w:bookmarkStart w:id="1" w:name="O_1203868"/>
      <w:bookmarkEnd w:id="1"/>
      <w:r w:rsidRPr="000F3A77">
        <w:t>Modification History</w:t>
      </w:r>
    </w:p>
    <w:p w:rsidR="00000000" w:rsidRPr="000F3A77" w:rsidP="00076A4E">
      <w:pPr>
        <w:pStyle w:val="BodyText"/>
      </w:pPr>
      <w:r w:rsidRPr="000F3A77">
        <w:t>Supersedes and is not equivalent to SHBBSKS002 Provide diathermy treatments.</w:t>
      </w:r>
    </w:p>
    <w:p w:rsidR="00000000" w:rsidRPr="000F3A77" w:rsidP="000F3A77">
      <w:pPr>
        <w:pStyle w:val="Heading1"/>
      </w:pPr>
      <w:bookmarkStart w:id="2" w:name="O_1203869"/>
      <w:bookmarkEnd w:id="2"/>
      <w:r w:rsidRPr="000F3A77">
        <w:t>Application</w:t>
      </w:r>
    </w:p>
    <w:p w:rsidR="00000000" w:rsidRPr="000F3A77" w:rsidP="00076A4E">
      <w:pPr>
        <w:pStyle w:val="BodyText"/>
      </w:pPr>
      <w:r w:rsidRPr="000F3A77">
        <w:t>This unit describes the performance outcome, skills and knowledge required to plan and safely use electric currents to treat di</w:t>
      </w:r>
      <w:r w:rsidRPr="000F3A77">
        <w:t>lated capillaries.</w:t>
      </w:r>
    </w:p>
    <w:p w:rsidR="00000000" w:rsidRPr="000F3A77" w:rsidP="00076A4E">
      <w:pPr>
        <w:pStyle w:val="BodyText"/>
      </w:pPr>
      <w:r w:rsidRPr="000F3A77">
        <w:t>It requires the ability to establish priorities with clients, apply knowledge of electric currents to design and provide treatments to reduce the appearance of dilated capillary blood vessels on the face and upper chest. The diathermy tr</w:t>
      </w:r>
      <w:r w:rsidRPr="000F3A77">
        <w:t>eatment can be an individual service or form part of a series of services.</w:t>
      </w:r>
    </w:p>
    <w:p w:rsidR="00000000" w:rsidRPr="000F3A77" w:rsidP="00076A4E">
      <w:pPr>
        <w:pStyle w:val="BodyText"/>
      </w:pPr>
      <w:r w:rsidRPr="000F3A77">
        <w:t>This unit applies to beauty therapists who work in beauty salons. In this environment they exercise judgement in selecting and providing an appropriate treatment; demonstrate maturi</w:t>
      </w:r>
      <w:r w:rsidRPr="000F3A77">
        <w:t>ty and confidentiality in their client interactions; and apply knowledge of facial treatments.</w:t>
      </w:r>
    </w:p>
    <w:p w:rsidR="00000000" w:rsidRPr="000F3A77" w:rsidP="00076A4E">
      <w:pPr>
        <w:pStyle w:val="BodyText"/>
      </w:pPr>
      <w:r w:rsidRPr="000F3A77">
        <w:t>The skills in this unit must be applied in accordance with Commonwealth and State or Territory legislation, Australian standards and industry codes of practice.</w:t>
      </w:r>
    </w:p>
    <w:p w:rsidR="00000000" w:rsidRPr="000F3A77" w:rsidP="00076A4E">
      <w:pPr>
        <w:pStyle w:val="BodyText"/>
      </w:pPr>
      <w:r w:rsidRPr="000F3A77">
        <w:t>No occupational licensing, certification or specific legislative requirements apply to this unit at the time of publication.</w:t>
      </w:r>
    </w:p>
    <w:p w:rsidR="00000000" w:rsidRPr="000F3A77" w:rsidP="000F3A77">
      <w:pPr>
        <w:pStyle w:val="Heading1"/>
      </w:pPr>
      <w:bookmarkStart w:id="3" w:name="O_1203870"/>
      <w:bookmarkEnd w:id="3"/>
      <w:r w:rsidRPr="000F3A77">
        <w:t>Pre-requisite Unit</w:t>
      </w:r>
    </w:p>
    <w:tbl>
      <w:tblPr>
        <w:tblW w:w="9197" w:type="dxa"/>
        <w:tblLayout w:type="fixed"/>
        <w:tblCellMar>
          <w:left w:w="62" w:type="dxa"/>
          <w:right w:w="62" w:type="dxa"/>
        </w:tblCellMar>
        <w:tblLook w:val="0000"/>
      </w:tblPr>
      <w:tblGrid>
        <w:gridCol w:w="1875"/>
        <w:gridCol w:w="7322"/>
      </w:tblGrid>
      <w:tr w:rsidTr="000F3A77">
        <w:tblPrEx>
          <w:tblW w:w="9197" w:type="dxa"/>
          <w:tblLayout w:type="fixed"/>
          <w:tblCellMar>
            <w:left w:w="62" w:type="dxa"/>
            <w:right w:w="62" w:type="dxa"/>
          </w:tblCellMar>
          <w:tblLook w:val="0000"/>
        </w:tblPrEx>
        <w:trPr>
          <w:trHeight w:val="344"/>
        </w:trPr>
        <w:tc>
          <w:tcPr>
            <w:tcW w:w="1875" w:type="dxa"/>
            <w:tcBorders>
              <w:top w:val="nil"/>
              <w:left w:val="nil"/>
              <w:bottom w:val="nil"/>
              <w:right w:val="nil"/>
            </w:tcBorders>
            <w:tcMar>
              <w:top w:w="0" w:type="dxa"/>
              <w:left w:w="62" w:type="dxa"/>
              <w:bottom w:w="0" w:type="dxa"/>
              <w:right w:w="62" w:type="dxa"/>
            </w:tcMar>
            <w:vAlign w:val="center"/>
          </w:tcPr>
          <w:p w:rsidR="00000000" w:rsidRPr="000F3A77" w:rsidP="000F3A77">
            <w:pPr>
              <w:pStyle w:val="BodyText"/>
            </w:pPr>
            <w:r w:rsidRPr="000F3A77">
              <w:rPr>
                <w:rStyle w:val="SpecialBold"/>
              </w:rPr>
              <w:t>Unit Code</w:t>
            </w:r>
          </w:p>
        </w:tc>
        <w:tc>
          <w:tcPr>
            <w:tcW w:w="7322" w:type="dxa"/>
            <w:tcBorders>
              <w:top w:val="nil"/>
              <w:left w:val="nil"/>
              <w:bottom w:val="nil"/>
              <w:right w:val="nil"/>
            </w:tcBorders>
            <w:tcMar>
              <w:top w:w="0" w:type="dxa"/>
              <w:left w:w="62" w:type="dxa"/>
              <w:bottom w:w="0" w:type="dxa"/>
              <w:right w:w="62" w:type="dxa"/>
            </w:tcMar>
            <w:vAlign w:val="center"/>
          </w:tcPr>
          <w:p w:rsidR="00000000" w:rsidP="000F3A77">
            <w:pPr>
              <w:pStyle w:val="BodyText"/>
              <w:rPr>
                <w:lang w:val="en-NZ"/>
              </w:rPr>
            </w:pPr>
            <w:r w:rsidRPr="000F3A77">
              <w:rPr>
                <w:rStyle w:val="SpecialBold"/>
              </w:rPr>
              <w:t>Unit Title</w:t>
            </w:r>
          </w:p>
        </w:tc>
      </w:tr>
      <w:tr w:rsidTr="000F3A77">
        <w:tblPrEx>
          <w:tblW w:w="9197" w:type="dxa"/>
          <w:tblLayout w:type="fixed"/>
          <w:tblCellMar>
            <w:left w:w="62" w:type="dxa"/>
            <w:right w:w="62" w:type="dxa"/>
          </w:tblCellMar>
          <w:tblLook w:val="0000"/>
        </w:tblPrEx>
        <w:trPr>
          <w:trHeight w:val="344"/>
        </w:trPr>
        <w:tc>
          <w:tcPr>
            <w:tcW w:w="1875" w:type="dxa"/>
            <w:tcBorders>
              <w:top w:val="nil"/>
              <w:left w:val="nil"/>
              <w:bottom w:val="nil"/>
              <w:right w:val="nil"/>
            </w:tcBorders>
            <w:tcMar>
              <w:top w:w="0" w:type="dxa"/>
              <w:left w:w="62" w:type="dxa"/>
              <w:bottom w:w="0" w:type="dxa"/>
              <w:right w:w="62" w:type="dxa"/>
            </w:tcMar>
            <w:vAlign w:val="center"/>
          </w:tcPr>
          <w:p w:rsidR="00000000" w:rsidP="000F3A77">
            <w:pPr>
              <w:pStyle w:val="BodyText"/>
              <w:rPr>
                <w:lang w:val="en-NZ"/>
              </w:rPr>
            </w:pPr>
            <w:r w:rsidRPr="000F3A77">
              <w:t>SHBBINF002</w:t>
            </w:r>
          </w:p>
        </w:tc>
        <w:tc>
          <w:tcPr>
            <w:tcW w:w="7322" w:type="dxa"/>
            <w:tcBorders>
              <w:top w:val="nil"/>
              <w:left w:val="nil"/>
              <w:bottom w:val="nil"/>
              <w:right w:val="nil"/>
            </w:tcBorders>
            <w:tcMar>
              <w:top w:w="0" w:type="dxa"/>
              <w:left w:w="62" w:type="dxa"/>
              <w:bottom w:w="0" w:type="dxa"/>
              <w:right w:w="62" w:type="dxa"/>
            </w:tcMar>
            <w:vAlign w:val="center"/>
          </w:tcPr>
          <w:p w:rsidR="00000000" w:rsidP="000F3A77">
            <w:pPr>
              <w:pStyle w:val="BodyText"/>
              <w:rPr>
                <w:lang w:val="en-NZ"/>
              </w:rPr>
            </w:pPr>
            <w:r w:rsidRPr="000F3A77">
              <w:t>Maintain infection control standards</w:t>
            </w:r>
          </w:p>
        </w:tc>
      </w:tr>
      <w:tr w:rsidTr="000F3A77">
        <w:tblPrEx>
          <w:tblW w:w="9197" w:type="dxa"/>
          <w:tblLayout w:type="fixed"/>
          <w:tblCellMar>
            <w:left w:w="62" w:type="dxa"/>
            <w:right w:w="62" w:type="dxa"/>
          </w:tblCellMar>
          <w:tblLook w:val="0000"/>
        </w:tblPrEx>
        <w:trPr>
          <w:trHeight w:val="344"/>
        </w:trPr>
        <w:tc>
          <w:tcPr>
            <w:tcW w:w="1875" w:type="dxa"/>
            <w:tcBorders>
              <w:top w:val="nil"/>
              <w:left w:val="nil"/>
              <w:bottom w:val="nil"/>
              <w:right w:val="nil"/>
            </w:tcBorders>
            <w:tcMar>
              <w:top w:w="0" w:type="dxa"/>
              <w:left w:w="62" w:type="dxa"/>
              <w:bottom w:w="0" w:type="dxa"/>
              <w:right w:w="62" w:type="dxa"/>
            </w:tcMar>
            <w:vAlign w:val="center"/>
          </w:tcPr>
          <w:p w:rsidR="00000000" w:rsidP="000F3A77">
            <w:pPr>
              <w:pStyle w:val="BodyText"/>
              <w:rPr>
                <w:lang w:val="en-NZ"/>
              </w:rPr>
            </w:pPr>
            <w:r w:rsidRPr="000F3A77">
              <w:t>SHBBSSC001</w:t>
            </w:r>
          </w:p>
        </w:tc>
        <w:tc>
          <w:tcPr>
            <w:tcW w:w="7322" w:type="dxa"/>
            <w:tcBorders>
              <w:top w:val="nil"/>
              <w:left w:val="nil"/>
              <w:bottom w:val="nil"/>
              <w:right w:val="nil"/>
            </w:tcBorders>
            <w:tcMar>
              <w:top w:w="0" w:type="dxa"/>
              <w:left w:w="62" w:type="dxa"/>
              <w:bottom w:w="0" w:type="dxa"/>
              <w:right w:w="62" w:type="dxa"/>
            </w:tcMar>
            <w:vAlign w:val="center"/>
          </w:tcPr>
          <w:p w:rsidR="00000000" w:rsidP="000F3A77">
            <w:pPr>
              <w:pStyle w:val="BodyText"/>
              <w:rPr>
                <w:lang w:val="en-NZ"/>
              </w:rPr>
            </w:pPr>
            <w:r w:rsidRPr="000F3A77">
              <w:t>Incorporate</w:t>
            </w:r>
            <w:r w:rsidRPr="000F3A77">
              <w:t xml:space="preserve"> knowledge of skin structure and functions into beauty therapy</w:t>
            </w:r>
          </w:p>
        </w:tc>
      </w:tr>
      <w:tr w:rsidTr="000F3A77">
        <w:tblPrEx>
          <w:tblW w:w="9197" w:type="dxa"/>
          <w:tblLayout w:type="fixed"/>
          <w:tblCellMar>
            <w:left w:w="62" w:type="dxa"/>
            <w:right w:w="62" w:type="dxa"/>
          </w:tblCellMar>
          <w:tblLook w:val="0000"/>
        </w:tblPrEx>
        <w:trPr>
          <w:trHeight w:val="495"/>
        </w:trPr>
        <w:tc>
          <w:tcPr>
            <w:tcW w:w="1875" w:type="dxa"/>
            <w:tcBorders>
              <w:top w:val="nil"/>
              <w:left w:val="nil"/>
              <w:bottom w:val="nil"/>
              <w:right w:val="nil"/>
            </w:tcBorders>
            <w:tcMar>
              <w:top w:w="0" w:type="dxa"/>
              <w:left w:w="62" w:type="dxa"/>
              <w:bottom w:w="0" w:type="dxa"/>
              <w:right w:w="62" w:type="dxa"/>
            </w:tcMar>
            <w:vAlign w:val="center"/>
          </w:tcPr>
          <w:p w:rsidR="00000000" w:rsidP="000F3A77">
            <w:pPr>
              <w:pStyle w:val="BodyText"/>
              <w:rPr>
                <w:lang w:val="en-NZ"/>
              </w:rPr>
            </w:pPr>
            <w:r w:rsidRPr="000F3A77">
              <w:t>SHBBSSC002</w:t>
            </w:r>
          </w:p>
        </w:tc>
        <w:tc>
          <w:tcPr>
            <w:tcW w:w="7322" w:type="dxa"/>
            <w:tcBorders>
              <w:top w:val="nil"/>
              <w:left w:val="nil"/>
              <w:bottom w:val="nil"/>
              <w:right w:val="nil"/>
            </w:tcBorders>
            <w:tcMar>
              <w:top w:w="0" w:type="dxa"/>
              <w:left w:w="62" w:type="dxa"/>
              <w:bottom w:w="0" w:type="dxa"/>
              <w:right w:w="62" w:type="dxa"/>
            </w:tcMar>
            <w:vAlign w:val="center"/>
          </w:tcPr>
          <w:p w:rsidR="00000000" w:rsidRPr="000F3A77" w:rsidP="000F3A77">
            <w:pPr>
              <w:pStyle w:val="BodyText"/>
            </w:pPr>
            <w:r w:rsidRPr="000F3A77">
              <w:t>Incorporate knowledge of body structures and functions into beauty therapy</w:t>
            </w:r>
          </w:p>
        </w:tc>
      </w:tr>
    </w:tbl>
    <w:p w:rsidR="00000000" w:rsidRPr="000F3A77" w:rsidP="000F3A77">
      <w:pPr>
        <w:pStyle w:val="BodyText"/>
      </w:pPr>
    </w:p>
    <w:p w:rsidR="00000000" w:rsidRPr="000F3A77" w:rsidP="000F3A77">
      <w:pPr>
        <w:pStyle w:val="AllowPageBreak"/>
      </w:pPr>
    </w:p>
    <w:p w:rsidR="00000000" w:rsidRPr="000F3A77" w:rsidP="000F3A77">
      <w:pPr>
        <w:pStyle w:val="Heading1"/>
      </w:pPr>
      <w:bookmarkStart w:id="4" w:name="O_1203871"/>
      <w:bookmarkEnd w:id="4"/>
      <w:r w:rsidRPr="000F3A77">
        <w:t>Competency Field</w:t>
      </w:r>
    </w:p>
    <w:p w:rsidR="00000000" w:rsidRPr="000F3A77" w:rsidP="00076A4E">
      <w:pPr>
        <w:pStyle w:val="BodyText"/>
      </w:pPr>
      <w:r w:rsidRPr="000F3A77">
        <w:t xml:space="preserve">Skin Services </w:t>
      </w:r>
    </w:p>
    <w:p w:rsidR="00000000" w:rsidRPr="000F3A77" w:rsidP="000F3A77">
      <w:pPr>
        <w:pStyle w:val="Heading1"/>
      </w:pPr>
      <w:bookmarkStart w:id="5" w:name="O_1203872"/>
      <w:bookmarkEnd w:id="5"/>
      <w:r w:rsidRPr="000F3A77">
        <w:t>Unit Sector</w:t>
      </w:r>
    </w:p>
    <w:p w:rsidR="00000000" w:rsidRPr="000F3A77" w:rsidP="00076A4E">
      <w:pPr>
        <w:pStyle w:val="BodyText"/>
      </w:pPr>
      <w:r w:rsidRPr="000F3A77">
        <w:t xml:space="preserve">Beauty </w:t>
      </w:r>
    </w:p>
    <w:p w:rsidR="00000000" w:rsidRPr="000F3A77" w:rsidP="000F3A77">
      <w:pPr>
        <w:pStyle w:val="Heading1"/>
      </w:pPr>
      <w:bookmarkStart w:id="6" w:name="O_1203873"/>
      <w:bookmarkEnd w:id="6"/>
      <w:r w:rsidRPr="000F3A77">
        <w:t>Elements and Performance Criteria</w:t>
      </w:r>
    </w:p>
    <w:tbl>
      <w:tblPr>
        <w:tblW w:w="0" w:type="auto"/>
        <w:tblLayout w:type="fixed"/>
        <w:tblCellMar>
          <w:left w:w="62" w:type="dxa"/>
          <w:right w:w="62" w:type="dxa"/>
        </w:tblCellMar>
        <w:tblLook w:val="0000"/>
      </w:tblPr>
      <w:tblGrid>
        <w:gridCol w:w="2694"/>
        <w:gridCol w:w="6350"/>
      </w:tblGrid>
      <w:tr w:rsidTr="000F3A77">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RPr="000F3A77" w:rsidP="000F3A77">
            <w:pPr>
              <w:pStyle w:val="BodyText"/>
            </w:pPr>
            <w:r w:rsidRPr="000F3A77">
              <w:rPr>
                <w:rStyle w:val="SpecialBold"/>
              </w:rPr>
              <w:t>ELEMENTS</w:t>
            </w:r>
          </w:p>
        </w:tc>
        <w:tc>
          <w:tcPr>
            <w:tcW w:w="6350" w:type="dxa"/>
            <w:tcBorders>
              <w:top w:val="nil"/>
              <w:left w:val="nil"/>
              <w:bottom w:val="nil"/>
              <w:right w:val="nil"/>
            </w:tcBorders>
            <w:tcMar>
              <w:top w:w="0" w:type="dxa"/>
              <w:left w:w="62" w:type="dxa"/>
              <w:bottom w:w="0" w:type="dxa"/>
              <w:right w:w="62" w:type="dxa"/>
            </w:tcMar>
          </w:tcPr>
          <w:p w:rsidR="00000000" w:rsidP="000F3A77">
            <w:pPr>
              <w:pStyle w:val="BodyText"/>
              <w:rPr>
                <w:lang w:val="en-NZ"/>
              </w:rPr>
            </w:pPr>
            <w:r w:rsidRPr="000F3A77">
              <w:rPr>
                <w:rStyle w:val="SpecialBold"/>
              </w:rPr>
              <w:t>PERFORMANCE</w:t>
            </w:r>
            <w:r w:rsidRPr="000F3A77">
              <w:t xml:space="preserve"> </w:t>
            </w:r>
            <w:r w:rsidRPr="000F3A77">
              <w:rPr>
                <w:rStyle w:val="SpecialBold"/>
              </w:rPr>
              <w:t>CRITERIA</w:t>
            </w:r>
          </w:p>
        </w:tc>
      </w:tr>
      <w:tr w:rsidTr="000F3A77">
        <w:tblPrEx>
          <w:tblW w:w="0" w:type="auto"/>
          <w:tblLayout w:type="fixed"/>
          <w:tblCellMar>
            <w:left w:w="62" w:type="dxa"/>
            <w:right w:w="62" w:type="dxa"/>
          </w:tblCellMar>
          <w:tblLook w:val="0000"/>
        </w:tblPrEx>
        <w:trPr>
          <w:trHeight w:val="516"/>
        </w:trPr>
        <w:tc>
          <w:tcPr>
            <w:tcW w:w="2694" w:type="dxa"/>
            <w:tcBorders>
              <w:top w:val="nil"/>
              <w:left w:val="nil"/>
              <w:bottom w:val="nil"/>
              <w:right w:val="nil"/>
            </w:tcBorders>
            <w:tcMar>
              <w:top w:w="0" w:type="dxa"/>
              <w:left w:w="62" w:type="dxa"/>
              <w:bottom w:w="0" w:type="dxa"/>
              <w:right w:w="62" w:type="dxa"/>
            </w:tcMar>
          </w:tcPr>
          <w:p w:rsidR="00000000" w:rsidRPr="000F3A77" w:rsidP="000F3A77">
            <w:pPr>
              <w:pStyle w:val="BodyText"/>
            </w:pPr>
            <w:r w:rsidRPr="000F3A77">
              <w:rPr>
                <w:rStyle w:val="Emphasis"/>
              </w:rPr>
              <w:t>Elements describe the essential outcomes</w:t>
            </w:r>
          </w:p>
        </w:tc>
        <w:tc>
          <w:tcPr>
            <w:tcW w:w="6350" w:type="dxa"/>
            <w:tcBorders>
              <w:top w:val="nil"/>
              <w:left w:val="nil"/>
              <w:bottom w:val="nil"/>
              <w:right w:val="nil"/>
            </w:tcBorders>
            <w:tcMar>
              <w:top w:w="0" w:type="dxa"/>
              <w:left w:w="62" w:type="dxa"/>
              <w:bottom w:w="0" w:type="dxa"/>
              <w:right w:w="62" w:type="dxa"/>
            </w:tcMar>
          </w:tcPr>
          <w:p w:rsidR="00000000" w:rsidP="000F3A77">
            <w:pPr>
              <w:pStyle w:val="BodyText"/>
              <w:rPr>
                <w:lang w:val="en-NZ"/>
              </w:rPr>
            </w:pPr>
            <w:r w:rsidRPr="000F3A77">
              <w:rPr>
                <w:rStyle w:val="Emphasis"/>
              </w:rPr>
              <w:t>Performance criteria describe the performance needed to demonstrate achievement of the element.</w:t>
            </w:r>
          </w:p>
        </w:tc>
      </w:tr>
      <w:tr w:rsidTr="000F3A77">
        <w:tblPrEx>
          <w:tblW w:w="0" w:type="auto"/>
          <w:tblLayout w:type="fixed"/>
          <w:tblCellMar>
            <w:left w:w="62" w:type="dxa"/>
            <w:right w:w="62" w:type="dxa"/>
          </w:tblCellMar>
          <w:tblLook w:val="0000"/>
        </w:tblPrEx>
        <w:trPr>
          <w:trHeight w:val="3781"/>
        </w:trPr>
        <w:tc>
          <w:tcPr>
            <w:tcW w:w="2694" w:type="dxa"/>
            <w:tcBorders>
              <w:top w:val="nil"/>
              <w:left w:val="nil"/>
              <w:bottom w:val="nil"/>
              <w:right w:val="nil"/>
            </w:tcBorders>
            <w:tcMar>
              <w:top w:w="0" w:type="dxa"/>
              <w:left w:w="62" w:type="dxa"/>
              <w:bottom w:w="0" w:type="dxa"/>
              <w:right w:w="62" w:type="dxa"/>
            </w:tcMar>
          </w:tcPr>
          <w:p w:rsidR="00000000" w:rsidP="000F3A77">
            <w:pPr>
              <w:pStyle w:val="List"/>
              <w:rPr>
                <w:lang w:val="en-NZ"/>
              </w:rPr>
            </w:pPr>
            <w:r w:rsidRPr="000F3A77">
              <w:t>1.  Establish client priorities.</w:t>
            </w:r>
          </w:p>
        </w:tc>
        <w:tc>
          <w:tcPr>
            <w:tcW w:w="6350" w:type="dxa"/>
            <w:tcBorders>
              <w:top w:val="nil"/>
              <w:left w:val="nil"/>
              <w:bottom w:val="nil"/>
              <w:right w:val="nil"/>
            </w:tcBorders>
            <w:tcMar>
              <w:top w:w="0" w:type="dxa"/>
              <w:left w:w="62" w:type="dxa"/>
              <w:bottom w:w="0" w:type="dxa"/>
              <w:right w:w="62" w:type="dxa"/>
            </w:tcMar>
          </w:tcPr>
          <w:p w:rsidR="00000000" w:rsidRPr="000F3A77" w:rsidP="000F3A77">
            <w:pPr>
              <w:pStyle w:val="List"/>
            </w:pPr>
            <w:r w:rsidRPr="000F3A77">
              <w:t>1.1. Access and review client treatment plan if available.</w:t>
            </w:r>
          </w:p>
          <w:p w:rsidR="00000000" w:rsidRPr="000F3A77" w:rsidP="000F3A77">
            <w:pPr>
              <w:pStyle w:val="List"/>
            </w:pPr>
            <w:r w:rsidRPr="000F3A77">
              <w:t>1.2. Discuss client diathermy requirements, changes in skin over lifetime, current skin care regimen, lifestyle and nutrition influences to determine causes of dilated capillaries.</w:t>
            </w:r>
          </w:p>
          <w:p w:rsidR="00000000" w:rsidRPr="000F3A77" w:rsidP="000F3A77">
            <w:pPr>
              <w:pStyle w:val="List"/>
            </w:pPr>
            <w:r w:rsidRPr="000F3A77">
              <w:t>1.3. Identify an</w:t>
            </w:r>
            <w:r w:rsidRPr="000F3A77">
              <w:t>d assess dilated capillaries and skin.</w:t>
            </w:r>
          </w:p>
          <w:p w:rsidR="00000000" w:rsidRPr="000F3A77" w:rsidP="000F3A77">
            <w:pPr>
              <w:pStyle w:val="List"/>
            </w:pPr>
            <w:r w:rsidRPr="000F3A77">
              <w:t>1.4. Identify and explain contraindications to treatment, and refer client to appropriate professional as required.</w:t>
            </w:r>
          </w:p>
          <w:p w:rsidR="00000000" w:rsidRPr="000F3A77" w:rsidP="000F3A77">
            <w:pPr>
              <w:pStyle w:val="List"/>
            </w:pPr>
            <w:r w:rsidRPr="000F3A77">
              <w:t>1.5. Review medical history and medications, and obtain medical approval prior to treatment, as requi</w:t>
            </w:r>
            <w:r w:rsidRPr="000F3A77">
              <w:t>red.</w:t>
            </w:r>
          </w:p>
          <w:p w:rsidR="00000000" w:rsidP="000F3A77">
            <w:pPr>
              <w:pStyle w:val="List"/>
              <w:rPr>
                <w:lang w:val="en-NZ"/>
              </w:rPr>
            </w:pPr>
            <w:r w:rsidRPr="000F3A77">
              <w:t>1.6. Classify client skin and explain outcomes to client.</w:t>
            </w:r>
          </w:p>
        </w:tc>
      </w:tr>
      <w:tr w:rsidTr="000F3A77">
        <w:tblPrEx>
          <w:tblW w:w="0" w:type="auto"/>
          <w:tblLayout w:type="fixed"/>
          <w:tblCellMar>
            <w:left w:w="62" w:type="dxa"/>
            <w:right w:w="62" w:type="dxa"/>
          </w:tblCellMar>
          <w:tblLook w:val="0000"/>
        </w:tblPrEx>
        <w:trPr>
          <w:trHeight w:val="2359"/>
        </w:trPr>
        <w:tc>
          <w:tcPr>
            <w:tcW w:w="2694" w:type="dxa"/>
            <w:tcBorders>
              <w:top w:val="nil"/>
              <w:left w:val="nil"/>
              <w:bottom w:val="nil"/>
              <w:right w:val="nil"/>
            </w:tcBorders>
            <w:tcMar>
              <w:top w:w="0" w:type="dxa"/>
              <w:left w:w="62" w:type="dxa"/>
              <w:bottom w:w="0" w:type="dxa"/>
              <w:right w:w="62" w:type="dxa"/>
            </w:tcMar>
          </w:tcPr>
          <w:p w:rsidR="00000000" w:rsidP="000F3A77">
            <w:pPr>
              <w:pStyle w:val="List"/>
              <w:rPr>
                <w:lang w:val="en-NZ"/>
              </w:rPr>
            </w:pPr>
            <w:r w:rsidRPr="000F3A77">
              <w:t>2.  Design diathermy treatment.</w:t>
            </w:r>
          </w:p>
        </w:tc>
        <w:tc>
          <w:tcPr>
            <w:tcW w:w="6350" w:type="dxa"/>
            <w:tcBorders>
              <w:top w:val="nil"/>
              <w:left w:val="nil"/>
              <w:bottom w:val="nil"/>
              <w:right w:val="nil"/>
            </w:tcBorders>
            <w:tcMar>
              <w:top w:w="0" w:type="dxa"/>
              <w:left w:w="62" w:type="dxa"/>
              <w:bottom w:w="0" w:type="dxa"/>
              <w:right w:w="62" w:type="dxa"/>
            </w:tcMar>
          </w:tcPr>
          <w:p w:rsidR="00000000" w:rsidRPr="000F3A77" w:rsidP="000F3A77">
            <w:pPr>
              <w:pStyle w:val="List"/>
            </w:pPr>
            <w:r w:rsidRPr="000F3A77">
              <w:t>2.1. Identify treatment parameters and techniques.</w:t>
            </w:r>
          </w:p>
          <w:p w:rsidR="00000000" w:rsidRPr="000F3A77" w:rsidP="000F3A77">
            <w:pPr>
              <w:pStyle w:val="List"/>
            </w:pPr>
            <w:r w:rsidRPr="000F3A77">
              <w:t>2.2. Discuss with client potential adverse effects, treatment design and recommendations for duration, frequency and treatment costs.</w:t>
            </w:r>
          </w:p>
          <w:p w:rsidR="00000000" w:rsidP="000F3A77">
            <w:pPr>
              <w:pStyle w:val="List"/>
              <w:rPr>
                <w:lang w:val="en-NZ"/>
              </w:rPr>
            </w:pPr>
            <w:r w:rsidRPr="000F3A77">
              <w:t>2.3. Confirm required treatment, develop or update treatment plan, record updates and obtain signed client consent.</w:t>
            </w:r>
          </w:p>
        </w:tc>
      </w:tr>
      <w:tr w:rsidTr="000F3A77">
        <w:tblPrEx>
          <w:tblW w:w="0" w:type="auto"/>
          <w:tblLayout w:type="fixed"/>
          <w:tblCellMar>
            <w:left w:w="62" w:type="dxa"/>
            <w:right w:w="62" w:type="dxa"/>
          </w:tblCellMar>
          <w:tblLook w:val="0000"/>
        </w:tblPrEx>
        <w:trPr>
          <w:trHeight w:val="4222"/>
        </w:trPr>
        <w:tc>
          <w:tcPr>
            <w:tcW w:w="2694" w:type="dxa"/>
            <w:tcBorders>
              <w:top w:val="nil"/>
              <w:left w:val="nil"/>
              <w:bottom w:val="nil"/>
              <w:right w:val="nil"/>
            </w:tcBorders>
            <w:tcMar>
              <w:top w:w="0" w:type="dxa"/>
              <w:left w:w="62" w:type="dxa"/>
              <w:bottom w:w="0" w:type="dxa"/>
              <w:right w:w="62" w:type="dxa"/>
            </w:tcMar>
          </w:tcPr>
          <w:p w:rsidR="00000000" w:rsidRPr="000F3A77" w:rsidP="000F3A77">
            <w:pPr>
              <w:pStyle w:val="List"/>
            </w:pPr>
            <w:r w:rsidRPr="000F3A77">
              <w:t>3.  P</w:t>
            </w:r>
            <w:r w:rsidRPr="000F3A77">
              <w:t>repare for treatment.</w:t>
            </w:r>
          </w:p>
          <w:p w:rsidR="00000000" w:rsidRPr="000F3A77" w:rsidP="000F3A77">
            <w:pPr>
              <w:pStyle w:val="List"/>
            </w:pPr>
          </w:p>
          <w:p w:rsidR="00000000" w:rsidP="000F3A77">
            <w:pPr>
              <w:pStyle w:val="BodyText"/>
              <w:rPr>
                <w:lang w:val="en-NZ"/>
              </w:rPr>
            </w:pPr>
          </w:p>
        </w:tc>
        <w:tc>
          <w:tcPr>
            <w:tcW w:w="6350" w:type="dxa"/>
            <w:tcBorders>
              <w:top w:val="nil"/>
              <w:left w:val="nil"/>
              <w:bottom w:val="nil"/>
              <w:right w:val="nil"/>
            </w:tcBorders>
            <w:tcMar>
              <w:top w:w="0" w:type="dxa"/>
              <w:left w:w="62" w:type="dxa"/>
              <w:bottom w:w="0" w:type="dxa"/>
              <w:right w:w="62" w:type="dxa"/>
            </w:tcMar>
          </w:tcPr>
          <w:p w:rsidR="00000000" w:rsidRPr="000F3A77" w:rsidP="000F3A77">
            <w:pPr>
              <w:pStyle w:val="List"/>
            </w:pPr>
            <w:r w:rsidRPr="000F3A77">
              <w:t>3.1. Check readiness of treatment area and availability of equipment and products.</w:t>
            </w:r>
          </w:p>
          <w:p w:rsidR="00000000" w:rsidRPr="000F3A77" w:rsidP="000F3A77">
            <w:pPr>
              <w:pStyle w:val="List"/>
            </w:pPr>
            <w:r w:rsidRPr="000F3A77">
              <w:t>3.2. Prepare client, ensuring their comfort and modesty throughout treatment.</w:t>
            </w:r>
          </w:p>
          <w:p w:rsidR="00000000" w:rsidRPr="000F3A77" w:rsidP="000F3A77">
            <w:pPr>
              <w:pStyle w:val="List"/>
            </w:pPr>
            <w:r w:rsidRPr="000F3A77">
              <w:t>3.3. Prepare and present self, according to organisational policy.</w:t>
            </w:r>
          </w:p>
          <w:p w:rsidR="00000000" w:rsidRPr="000F3A77" w:rsidP="000F3A77">
            <w:pPr>
              <w:pStyle w:val="List"/>
            </w:pPr>
            <w:r w:rsidRPr="000F3A77">
              <w:t>3.4.</w:t>
            </w:r>
            <w:r w:rsidRPr="000F3A77">
              <w:t xml:space="preserve"> Position self throughout treatment to minimise fatigue and risk of injury.</w:t>
            </w:r>
          </w:p>
          <w:p w:rsidR="00000000" w:rsidRPr="000F3A77" w:rsidP="000F3A77">
            <w:pPr>
              <w:pStyle w:val="List"/>
            </w:pPr>
            <w:r w:rsidRPr="000F3A77">
              <w:t>3.5. Comply with health, hygiene and skin penetration regulations and requirements.</w:t>
            </w:r>
          </w:p>
          <w:p w:rsidR="00000000" w:rsidP="000F3A77">
            <w:pPr>
              <w:pStyle w:val="List"/>
              <w:rPr>
                <w:lang w:val="en-NZ"/>
              </w:rPr>
            </w:pPr>
            <w:r w:rsidRPr="000F3A77">
              <w:t>3.6. Use energy, water and other resources efficiently during preparation and subsequent treatme</w:t>
            </w:r>
            <w:r w:rsidRPr="000F3A77">
              <w:t>nt process.</w:t>
            </w:r>
          </w:p>
        </w:tc>
      </w:tr>
      <w:tr w:rsidTr="000F3A77">
        <w:tblPrEx>
          <w:tblW w:w="0" w:type="auto"/>
          <w:tblLayout w:type="fixed"/>
          <w:tblCellMar>
            <w:left w:w="62" w:type="dxa"/>
            <w:right w:w="62" w:type="dxa"/>
          </w:tblCellMar>
          <w:tblLook w:val="0000"/>
        </w:tblPrEx>
        <w:trPr>
          <w:trHeight w:val="3832"/>
        </w:trPr>
        <w:tc>
          <w:tcPr>
            <w:tcW w:w="2694" w:type="dxa"/>
            <w:tcBorders>
              <w:top w:val="nil"/>
              <w:left w:val="nil"/>
              <w:bottom w:val="nil"/>
              <w:right w:val="nil"/>
            </w:tcBorders>
            <w:tcMar>
              <w:top w:w="0" w:type="dxa"/>
              <w:left w:w="62" w:type="dxa"/>
              <w:bottom w:w="0" w:type="dxa"/>
              <w:right w:w="62" w:type="dxa"/>
            </w:tcMar>
          </w:tcPr>
          <w:p w:rsidR="00000000" w:rsidP="000F3A77">
            <w:pPr>
              <w:pStyle w:val="List"/>
              <w:rPr>
                <w:lang w:val="en-NZ"/>
              </w:rPr>
            </w:pPr>
            <w:r w:rsidRPr="000F3A77">
              <w:t>4.  Conduct patch test.</w:t>
            </w:r>
          </w:p>
        </w:tc>
        <w:tc>
          <w:tcPr>
            <w:tcW w:w="6350" w:type="dxa"/>
            <w:tcBorders>
              <w:top w:val="nil"/>
              <w:left w:val="nil"/>
              <w:bottom w:val="nil"/>
              <w:right w:val="nil"/>
            </w:tcBorders>
            <w:tcMar>
              <w:top w:w="0" w:type="dxa"/>
              <w:left w:w="62" w:type="dxa"/>
              <w:bottom w:w="0" w:type="dxa"/>
              <w:right w:w="62" w:type="dxa"/>
            </w:tcMar>
          </w:tcPr>
          <w:p w:rsidR="00000000" w:rsidRPr="000F3A77" w:rsidP="000F3A77">
            <w:pPr>
              <w:pStyle w:val="List"/>
            </w:pPr>
            <w:r w:rsidRPr="000F3A77">
              <w:t>4.1. Explain to client physical sensation of treatment.</w:t>
            </w:r>
          </w:p>
          <w:p w:rsidR="00000000" w:rsidRPr="000F3A77" w:rsidP="000F3A77">
            <w:pPr>
              <w:pStyle w:val="List"/>
            </w:pPr>
            <w:r w:rsidRPr="000F3A77">
              <w:t>4.2. Cleanse and disinfect patch test site.</w:t>
            </w:r>
          </w:p>
          <w:p w:rsidR="00000000" w:rsidRPr="000F3A77" w:rsidP="000F3A77">
            <w:pPr>
              <w:pStyle w:val="List"/>
            </w:pPr>
            <w:r w:rsidRPr="000F3A77">
              <w:t>4.3. Select sterile probes or needles and open in front of client.</w:t>
            </w:r>
          </w:p>
          <w:p w:rsidR="00000000" w:rsidRPr="000F3A77" w:rsidP="000F3A77">
            <w:pPr>
              <w:pStyle w:val="List"/>
            </w:pPr>
            <w:r w:rsidRPr="000F3A77">
              <w:t>4.4. Conduct patch test on an area adjacent to the treatment site.</w:t>
            </w:r>
          </w:p>
          <w:p w:rsidR="00000000" w:rsidRPr="000F3A77" w:rsidP="000F3A77">
            <w:pPr>
              <w:pStyle w:val="List"/>
            </w:pPr>
            <w:r w:rsidRPr="000F3A77">
              <w:t>4.5. Identify skin reaction and advise client of suitability for diathermy treatment.</w:t>
            </w:r>
          </w:p>
          <w:p w:rsidR="00000000" w:rsidRPr="000F3A77" w:rsidP="000F3A77">
            <w:pPr>
              <w:pStyle w:val="List"/>
            </w:pPr>
            <w:r w:rsidRPr="000F3A77">
              <w:t>4.6. Record current intensity and probe or needle size.</w:t>
            </w:r>
          </w:p>
          <w:p w:rsidR="00000000" w:rsidP="000F3A77">
            <w:pPr>
              <w:pStyle w:val="List"/>
              <w:rPr>
                <w:lang w:val="en-NZ"/>
              </w:rPr>
            </w:pPr>
            <w:r w:rsidRPr="000F3A77">
              <w:t xml:space="preserve">4.7. Rebook client to assess outcomes of patch </w:t>
            </w:r>
            <w:r w:rsidRPr="000F3A77">
              <w:t>test and for further treatments.</w:t>
            </w:r>
          </w:p>
        </w:tc>
      </w:tr>
      <w:tr w:rsidTr="000F3A77">
        <w:tblPrEx>
          <w:tblW w:w="0" w:type="auto"/>
          <w:tblLayout w:type="fixed"/>
          <w:tblCellMar>
            <w:left w:w="62" w:type="dxa"/>
            <w:right w:w="62" w:type="dxa"/>
          </w:tblCellMar>
          <w:tblLook w:val="0000"/>
        </w:tblPrEx>
        <w:trPr>
          <w:trHeight w:val="3110"/>
        </w:trPr>
        <w:tc>
          <w:tcPr>
            <w:tcW w:w="2694" w:type="dxa"/>
            <w:tcBorders>
              <w:top w:val="nil"/>
              <w:left w:val="nil"/>
              <w:bottom w:val="nil"/>
              <w:right w:val="nil"/>
            </w:tcBorders>
            <w:tcMar>
              <w:top w:w="0" w:type="dxa"/>
              <w:left w:w="62" w:type="dxa"/>
              <w:bottom w:w="0" w:type="dxa"/>
              <w:right w:w="62" w:type="dxa"/>
            </w:tcMar>
          </w:tcPr>
          <w:p w:rsidR="00000000" w:rsidP="000F3A77">
            <w:pPr>
              <w:pStyle w:val="List"/>
              <w:rPr>
                <w:lang w:val="en-NZ"/>
              </w:rPr>
            </w:pPr>
            <w:r w:rsidRPr="000F3A77">
              <w:t>5.  Apply electric currents.</w:t>
            </w:r>
          </w:p>
        </w:tc>
        <w:tc>
          <w:tcPr>
            <w:tcW w:w="6350" w:type="dxa"/>
            <w:tcBorders>
              <w:top w:val="nil"/>
              <w:left w:val="nil"/>
              <w:bottom w:val="nil"/>
              <w:right w:val="nil"/>
            </w:tcBorders>
            <w:tcMar>
              <w:top w:w="0" w:type="dxa"/>
              <w:left w:w="62" w:type="dxa"/>
              <w:bottom w:w="0" w:type="dxa"/>
              <w:right w:w="62" w:type="dxa"/>
            </w:tcMar>
          </w:tcPr>
          <w:p w:rsidR="00000000" w:rsidRPr="000F3A77" w:rsidP="000F3A77">
            <w:pPr>
              <w:pStyle w:val="List"/>
            </w:pPr>
            <w:r w:rsidRPr="000F3A77">
              <w:t>5.1. Cleanse and disinfect treatment area.</w:t>
            </w:r>
          </w:p>
          <w:p w:rsidR="00000000" w:rsidRPr="000F3A77" w:rsidP="000F3A77">
            <w:pPr>
              <w:pStyle w:val="List"/>
            </w:pPr>
            <w:r w:rsidRPr="000F3A77">
              <w:t>5.2. Set current intensity and select probes or needles according to patch test results.</w:t>
            </w:r>
          </w:p>
          <w:p w:rsidR="00000000" w:rsidRPr="000F3A77" w:rsidP="000F3A77">
            <w:pPr>
              <w:pStyle w:val="List"/>
            </w:pPr>
            <w:r w:rsidRPr="000F3A77">
              <w:t>5.3. Open sterile probes or needles in front of client.</w:t>
            </w:r>
          </w:p>
          <w:p w:rsidR="00000000" w:rsidRPr="000F3A77" w:rsidP="000F3A77">
            <w:pPr>
              <w:pStyle w:val="List"/>
            </w:pPr>
            <w:r w:rsidRPr="000F3A77">
              <w:t xml:space="preserve">5.4. </w:t>
            </w:r>
            <w:r w:rsidRPr="000F3A77">
              <w:t>Apply and modify diathermy treatment, according to treatment plan, skin reaction and client feedback.</w:t>
            </w:r>
          </w:p>
          <w:p w:rsidR="00000000" w:rsidP="000F3A77">
            <w:pPr>
              <w:pStyle w:val="List"/>
              <w:rPr>
                <w:lang w:val="en-NZ"/>
              </w:rPr>
            </w:pPr>
            <w:r w:rsidRPr="000F3A77">
              <w:t>5.5. Apply aftercare products.</w:t>
            </w:r>
          </w:p>
        </w:tc>
      </w:tr>
      <w:tr w:rsidTr="000F3A77">
        <w:tblPrEx>
          <w:tblW w:w="0" w:type="auto"/>
          <w:tblLayout w:type="fixed"/>
          <w:tblCellMar>
            <w:left w:w="62" w:type="dxa"/>
            <w:right w:w="62" w:type="dxa"/>
          </w:tblCellMar>
          <w:tblLook w:val="0000"/>
        </w:tblPrEx>
        <w:trPr>
          <w:trHeight w:val="2590"/>
        </w:trPr>
        <w:tc>
          <w:tcPr>
            <w:tcW w:w="2694" w:type="dxa"/>
            <w:tcBorders>
              <w:top w:val="nil"/>
              <w:left w:val="nil"/>
              <w:bottom w:val="nil"/>
              <w:right w:val="nil"/>
            </w:tcBorders>
            <w:tcMar>
              <w:top w:w="0" w:type="dxa"/>
              <w:left w:w="62" w:type="dxa"/>
              <w:bottom w:w="0" w:type="dxa"/>
              <w:right w:w="62" w:type="dxa"/>
            </w:tcMar>
          </w:tcPr>
          <w:p w:rsidR="00000000" w:rsidP="000F3A77">
            <w:pPr>
              <w:pStyle w:val="List"/>
              <w:rPr>
                <w:lang w:val="en-NZ"/>
              </w:rPr>
            </w:pPr>
            <w:r w:rsidRPr="000F3A77">
              <w:t>6.  Review treatment and provide post treatment advice.</w:t>
            </w:r>
          </w:p>
        </w:tc>
        <w:tc>
          <w:tcPr>
            <w:tcW w:w="6350" w:type="dxa"/>
            <w:tcBorders>
              <w:top w:val="nil"/>
              <w:left w:val="nil"/>
              <w:bottom w:val="nil"/>
              <w:right w:val="nil"/>
            </w:tcBorders>
            <w:tcMar>
              <w:top w:w="0" w:type="dxa"/>
              <w:left w:w="62" w:type="dxa"/>
              <w:bottom w:w="0" w:type="dxa"/>
              <w:right w:w="62" w:type="dxa"/>
            </w:tcMar>
          </w:tcPr>
          <w:p w:rsidR="00000000" w:rsidRPr="000F3A77" w:rsidP="000F3A77">
            <w:pPr>
              <w:pStyle w:val="List"/>
            </w:pPr>
            <w:r w:rsidRPr="000F3A77">
              <w:t>6.1. Evaluate treatment with client.</w:t>
            </w:r>
          </w:p>
          <w:p w:rsidR="00000000" w:rsidRPr="000F3A77" w:rsidP="000F3A77">
            <w:pPr>
              <w:pStyle w:val="List"/>
            </w:pPr>
            <w:r w:rsidRPr="000F3A77">
              <w:t>6.2. Advise client on how to care for skin in treatment site and expectations for wound healing.</w:t>
            </w:r>
          </w:p>
          <w:p w:rsidR="00000000" w:rsidRPr="000F3A77" w:rsidP="000F3A77">
            <w:pPr>
              <w:pStyle w:val="List"/>
            </w:pPr>
            <w:r w:rsidRPr="000F3A77">
              <w:t>6.3. Provide aftercare advice, recommend products and future treatments and rebook client.</w:t>
            </w:r>
          </w:p>
          <w:p w:rsidR="00000000" w:rsidP="000F3A77">
            <w:pPr>
              <w:pStyle w:val="List"/>
              <w:rPr>
                <w:lang w:val="en-NZ"/>
              </w:rPr>
            </w:pPr>
            <w:r w:rsidRPr="000F3A77">
              <w:t>6.4. Record treatment parameters and outcomes of treatment on client</w:t>
            </w:r>
            <w:r w:rsidRPr="000F3A77">
              <w:t xml:space="preserve"> treatment plan.</w:t>
            </w:r>
          </w:p>
        </w:tc>
      </w:tr>
      <w:tr w:rsidTr="000F3A77">
        <w:tblPrEx>
          <w:tblW w:w="0" w:type="auto"/>
          <w:tblLayout w:type="fixed"/>
          <w:tblCellMar>
            <w:left w:w="62" w:type="dxa"/>
            <w:right w:w="62" w:type="dxa"/>
          </w:tblCellMar>
          <w:tblLook w:val="0000"/>
        </w:tblPrEx>
        <w:trPr>
          <w:trHeight w:val="631"/>
        </w:trPr>
        <w:tc>
          <w:tcPr>
            <w:tcW w:w="2694" w:type="dxa"/>
            <w:tcBorders>
              <w:top w:val="nil"/>
              <w:left w:val="nil"/>
              <w:bottom w:val="nil"/>
              <w:right w:val="nil"/>
            </w:tcBorders>
            <w:tcMar>
              <w:top w:w="0" w:type="dxa"/>
              <w:left w:w="62" w:type="dxa"/>
              <w:bottom w:w="0" w:type="dxa"/>
              <w:right w:w="62" w:type="dxa"/>
            </w:tcMar>
          </w:tcPr>
          <w:p w:rsidR="00000000" w:rsidP="000F3A77">
            <w:pPr>
              <w:pStyle w:val="List"/>
              <w:rPr>
                <w:lang w:val="en-NZ"/>
              </w:rPr>
            </w:pPr>
            <w:r w:rsidRPr="000F3A77">
              <w:t>7.  Clean treatment area.</w:t>
            </w:r>
          </w:p>
        </w:tc>
        <w:tc>
          <w:tcPr>
            <w:tcW w:w="6350" w:type="dxa"/>
            <w:tcBorders>
              <w:top w:val="nil"/>
              <w:left w:val="nil"/>
              <w:bottom w:val="nil"/>
              <w:right w:val="nil"/>
            </w:tcBorders>
            <w:tcMar>
              <w:top w:w="0" w:type="dxa"/>
              <w:left w:w="62" w:type="dxa"/>
              <w:bottom w:w="0" w:type="dxa"/>
              <w:right w:w="62" w:type="dxa"/>
            </w:tcMar>
          </w:tcPr>
          <w:p w:rsidR="00000000" w:rsidRPr="000F3A77" w:rsidP="000F3A77">
            <w:pPr>
              <w:pStyle w:val="List"/>
            </w:pPr>
            <w:r w:rsidRPr="000F3A77">
              <w:t>7.1 Remove used linen and clean treatment surfaces and equipment according to organisational policies and procedures.</w:t>
            </w:r>
          </w:p>
          <w:p w:rsidR="00000000" w:rsidRPr="000F3A77" w:rsidP="000F3A77">
            <w:pPr>
              <w:pStyle w:val="List"/>
            </w:pPr>
            <w:r w:rsidRPr="000F3A77">
              <w:t>7.2. Dispose of probes or needles in sharps container.</w:t>
            </w:r>
          </w:p>
          <w:p w:rsidR="00000000" w:rsidRPr="000F3A77" w:rsidP="000F3A77">
            <w:pPr>
              <w:pStyle w:val="List"/>
            </w:pPr>
            <w:r w:rsidRPr="000F3A77">
              <w:t xml:space="preserve">7.3. Sterilise any instrument that has </w:t>
            </w:r>
            <w:r w:rsidRPr="000F3A77">
              <w:t>come into contact with body fluids.</w:t>
            </w:r>
          </w:p>
          <w:p w:rsidR="00000000" w:rsidRPr="000F3A77" w:rsidP="000F3A77">
            <w:pPr>
              <w:pStyle w:val="List"/>
            </w:pPr>
            <w:r w:rsidRPr="000F3A77">
              <w:t>7.4. Restock equipment and products in preparation for next treatment.</w:t>
            </w:r>
          </w:p>
          <w:p w:rsidR="00000000" w:rsidRPr="000F3A77" w:rsidP="000F3A77">
            <w:pPr>
              <w:pStyle w:val="List"/>
            </w:pPr>
            <w:r w:rsidRPr="000F3A77">
              <w:t>7.5. Dispose of general waste and any hazardous waste to minimise negative environmental impacts and according to organisational policies and procedu</w:t>
            </w:r>
            <w:r w:rsidRPr="000F3A77">
              <w:t>res.</w:t>
            </w:r>
          </w:p>
        </w:tc>
      </w:tr>
    </w:tbl>
    <w:p w:rsidR="00000000" w:rsidRPr="000F3A77" w:rsidP="000F3A77">
      <w:pPr>
        <w:pStyle w:val="BodyText"/>
      </w:pPr>
    </w:p>
    <w:p w:rsidR="00000000" w:rsidRPr="000F3A77" w:rsidP="000F3A77">
      <w:pPr>
        <w:pStyle w:val="AllowPageBreak"/>
      </w:pPr>
    </w:p>
    <w:p w:rsidR="00000000" w:rsidRPr="000F3A77" w:rsidP="000F3A77">
      <w:pPr>
        <w:pStyle w:val="Heading1"/>
      </w:pPr>
      <w:bookmarkStart w:id="7" w:name="O_1203874"/>
      <w:bookmarkEnd w:id="7"/>
      <w:r w:rsidRPr="000F3A77">
        <w:t>Foundation Skills</w:t>
      </w:r>
    </w:p>
    <w:tbl>
      <w:tblPr>
        <w:tblW w:w="0" w:type="auto"/>
        <w:tblLayout w:type="fixed"/>
        <w:tblCellMar>
          <w:left w:w="62" w:type="dxa"/>
          <w:right w:w="62" w:type="dxa"/>
        </w:tblCellMar>
        <w:tblLook w:val="0000"/>
      </w:tblPr>
      <w:tblGrid>
        <w:gridCol w:w="2694"/>
        <w:gridCol w:w="6350"/>
      </w:tblGrid>
      <w:tr w:rsidTr="000F3A77">
        <w:tblPrEx>
          <w:tblW w:w="0" w:type="auto"/>
          <w:tblLayout w:type="fixed"/>
          <w:tblCellMar>
            <w:left w:w="62" w:type="dxa"/>
            <w:right w:w="62" w:type="dxa"/>
          </w:tblCellMar>
          <w:tblLook w:val="0000"/>
        </w:tblPrEx>
        <w:trPr>
          <w:trHeight w:val="344"/>
        </w:trPr>
        <w:tc>
          <w:tcPr>
            <w:tcW w:w="9044" w:type="dxa"/>
            <w:gridSpan w:val="2"/>
            <w:tcBorders>
              <w:top w:val="nil"/>
              <w:left w:val="nil"/>
              <w:bottom w:val="nil"/>
              <w:right w:val="nil"/>
            </w:tcBorders>
            <w:tcMar>
              <w:top w:w="0" w:type="dxa"/>
              <w:left w:w="62" w:type="dxa"/>
              <w:bottom w:w="0" w:type="dxa"/>
              <w:right w:w="62" w:type="dxa"/>
            </w:tcMar>
          </w:tcPr>
          <w:p w:rsidR="00000000" w:rsidP="000F3A77">
            <w:pPr>
              <w:pStyle w:val="BodyText"/>
              <w:rPr>
                <w:lang w:val="en-NZ"/>
              </w:rPr>
            </w:pPr>
            <w:r w:rsidRPr="000F3A77">
              <w:rPr>
                <w:rStyle w:val="Emphasis"/>
              </w:rPr>
              <w:t>Foundation skills essential to performance in this unit, but not explicit in the performance criteria are listed here, along with a brief context statement.</w:t>
            </w:r>
          </w:p>
        </w:tc>
      </w:tr>
      <w:tr w:rsidTr="000F3A77">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RPr="000F3A77" w:rsidP="000F3A77">
            <w:pPr>
              <w:pStyle w:val="BodyText"/>
            </w:pPr>
            <w:r w:rsidRPr="000F3A77">
              <w:rPr>
                <w:rStyle w:val="SpecialBold"/>
              </w:rPr>
              <w:t>SKILLS</w:t>
            </w:r>
          </w:p>
        </w:tc>
        <w:tc>
          <w:tcPr>
            <w:tcW w:w="6350" w:type="dxa"/>
            <w:tcBorders>
              <w:top w:val="nil"/>
              <w:left w:val="nil"/>
              <w:bottom w:val="nil"/>
              <w:right w:val="nil"/>
            </w:tcBorders>
            <w:tcMar>
              <w:top w:w="0" w:type="dxa"/>
              <w:left w:w="62" w:type="dxa"/>
              <w:bottom w:w="0" w:type="dxa"/>
              <w:right w:w="62" w:type="dxa"/>
            </w:tcMar>
          </w:tcPr>
          <w:p w:rsidR="00000000" w:rsidP="000F3A77">
            <w:pPr>
              <w:pStyle w:val="BodyText"/>
              <w:rPr>
                <w:lang w:val="en-NZ"/>
              </w:rPr>
            </w:pPr>
            <w:r w:rsidRPr="000F3A77">
              <w:rPr>
                <w:rStyle w:val="SpecialBold"/>
              </w:rPr>
              <w:t>DESCRIPTION</w:t>
            </w:r>
          </w:p>
        </w:tc>
      </w:tr>
      <w:tr w:rsidTr="000F3A77">
        <w:tblPrEx>
          <w:tblW w:w="0" w:type="auto"/>
          <w:tblLayout w:type="fixed"/>
          <w:tblCellMar>
            <w:left w:w="62" w:type="dxa"/>
            <w:right w:w="62" w:type="dxa"/>
          </w:tblCellMar>
          <w:tblLook w:val="0000"/>
        </w:tblPrEx>
        <w:trPr>
          <w:trHeight w:val="1897"/>
        </w:trPr>
        <w:tc>
          <w:tcPr>
            <w:tcW w:w="2694" w:type="dxa"/>
            <w:tcBorders>
              <w:top w:val="nil"/>
              <w:left w:val="nil"/>
              <w:bottom w:val="nil"/>
              <w:right w:val="nil"/>
            </w:tcBorders>
            <w:tcMar>
              <w:top w:w="0" w:type="dxa"/>
              <w:left w:w="62" w:type="dxa"/>
              <w:bottom w:w="0" w:type="dxa"/>
              <w:right w:w="62" w:type="dxa"/>
            </w:tcMar>
          </w:tcPr>
          <w:p w:rsidR="00000000" w:rsidP="000F3A77">
            <w:pPr>
              <w:pStyle w:val="BodyText"/>
              <w:rPr>
                <w:lang w:val="en-NZ"/>
              </w:rPr>
            </w:pPr>
            <w:r w:rsidRPr="000F3A77">
              <w:t>Reading skills to:</w:t>
            </w:r>
          </w:p>
        </w:tc>
        <w:tc>
          <w:tcPr>
            <w:tcW w:w="6350" w:type="dxa"/>
            <w:tcBorders>
              <w:top w:val="nil"/>
              <w:left w:val="nil"/>
              <w:bottom w:val="nil"/>
              <w:right w:val="nil"/>
            </w:tcBorders>
            <w:tcMar>
              <w:top w:w="0" w:type="dxa"/>
              <w:left w:w="62" w:type="dxa"/>
              <w:bottom w:w="0" w:type="dxa"/>
              <w:right w:w="62" w:type="dxa"/>
            </w:tcMar>
          </w:tcPr>
          <w:p w:rsidR="00000000" w:rsidRPr="000F3A77" w:rsidP="000F3A77">
            <w:pPr>
              <w:pStyle w:val="ListBullet"/>
            </w:pPr>
            <w:r w:rsidRPr="000F3A77">
              <w:t>interpret, and follow manufacturer instructions and safety data sheets for safe use of cleaning and treatment products, probes or needles and equipment</w:t>
            </w:r>
          </w:p>
          <w:p w:rsidR="00000000" w:rsidRPr="000F3A77" w:rsidP="000F3A77">
            <w:pPr>
              <w:pStyle w:val="ListBullet"/>
            </w:pPr>
            <w:r w:rsidRPr="000F3A77">
              <w:t>source and interpret credible information from:</w:t>
            </w:r>
          </w:p>
          <w:p w:rsidR="00000000" w:rsidP="000F3A77">
            <w:pPr>
              <w:pStyle w:val="ListBullet2"/>
              <w:rPr>
                <w:lang w:val="en-NZ"/>
              </w:rPr>
            </w:pPr>
            <w:r w:rsidRPr="000F3A77">
              <w:t>trade journals and industry information on diathermy.</w:t>
            </w:r>
          </w:p>
        </w:tc>
      </w:tr>
      <w:tr w:rsidTr="000F3A77">
        <w:tblPrEx>
          <w:tblW w:w="0" w:type="auto"/>
          <w:tblLayout w:type="fixed"/>
          <w:tblCellMar>
            <w:left w:w="62" w:type="dxa"/>
            <w:right w:w="62" w:type="dxa"/>
          </w:tblCellMar>
          <w:tblLook w:val="0000"/>
        </w:tblPrEx>
        <w:trPr>
          <w:trHeight w:val="1656"/>
        </w:trPr>
        <w:tc>
          <w:tcPr>
            <w:tcW w:w="2694" w:type="dxa"/>
            <w:tcBorders>
              <w:top w:val="nil"/>
              <w:left w:val="nil"/>
              <w:bottom w:val="nil"/>
              <w:right w:val="nil"/>
            </w:tcBorders>
            <w:tcMar>
              <w:top w:w="0" w:type="dxa"/>
              <w:left w:w="62" w:type="dxa"/>
              <w:bottom w:w="0" w:type="dxa"/>
              <w:right w:w="62" w:type="dxa"/>
            </w:tcMar>
          </w:tcPr>
          <w:p w:rsidR="00000000" w:rsidP="000F3A77">
            <w:pPr>
              <w:pStyle w:val="BodyText"/>
              <w:rPr>
                <w:lang w:val="en-NZ"/>
              </w:rPr>
            </w:pPr>
            <w:r w:rsidRPr="000F3A77">
              <w:t>Oral communication skills to:</w:t>
            </w:r>
          </w:p>
        </w:tc>
        <w:tc>
          <w:tcPr>
            <w:tcW w:w="6350" w:type="dxa"/>
            <w:tcBorders>
              <w:top w:val="nil"/>
              <w:left w:val="nil"/>
              <w:bottom w:val="nil"/>
              <w:right w:val="nil"/>
            </w:tcBorders>
            <w:tcMar>
              <w:top w:w="0" w:type="dxa"/>
              <w:left w:w="62" w:type="dxa"/>
              <w:bottom w:w="0" w:type="dxa"/>
              <w:right w:w="62" w:type="dxa"/>
            </w:tcMar>
          </w:tcPr>
          <w:p w:rsidR="00000000" w:rsidRPr="000F3A77" w:rsidP="000F3A77">
            <w:pPr>
              <w:pStyle w:val="ListBullet"/>
            </w:pPr>
            <w:r w:rsidRPr="000F3A77">
              <w:t>provide simple explanations to clients that describe the physiological processes of diathermy on dilated capillaries</w:t>
            </w:r>
          </w:p>
          <w:p w:rsidR="00000000" w:rsidRPr="000F3A77" w:rsidP="000F3A77">
            <w:pPr>
              <w:pStyle w:val="ListBullet"/>
            </w:pPr>
            <w:r w:rsidRPr="000F3A77">
              <w:t>discuss treatment contraindications and precautions tactfully</w:t>
            </w:r>
          </w:p>
          <w:p w:rsidR="00000000" w:rsidP="000F3A77">
            <w:pPr>
              <w:pStyle w:val="ListBullet"/>
              <w:rPr>
                <w:lang w:val="en-NZ"/>
              </w:rPr>
            </w:pPr>
            <w:r w:rsidRPr="000F3A77">
              <w:t>reassure client throughout service.</w:t>
            </w:r>
          </w:p>
        </w:tc>
      </w:tr>
      <w:tr w:rsidTr="000F3A77">
        <w:tblPrEx>
          <w:tblW w:w="0" w:type="auto"/>
          <w:tblLayout w:type="fixed"/>
          <w:tblCellMar>
            <w:left w:w="62" w:type="dxa"/>
            <w:right w:w="62" w:type="dxa"/>
          </w:tblCellMar>
          <w:tblLook w:val="0000"/>
        </w:tblPrEx>
        <w:trPr>
          <w:trHeight w:val="1128"/>
        </w:trPr>
        <w:tc>
          <w:tcPr>
            <w:tcW w:w="2694" w:type="dxa"/>
            <w:tcBorders>
              <w:top w:val="nil"/>
              <w:left w:val="nil"/>
              <w:bottom w:val="nil"/>
              <w:right w:val="nil"/>
            </w:tcBorders>
            <w:tcMar>
              <w:top w:w="0" w:type="dxa"/>
              <w:left w:w="62" w:type="dxa"/>
              <w:bottom w:w="0" w:type="dxa"/>
              <w:right w:w="62" w:type="dxa"/>
            </w:tcMar>
          </w:tcPr>
          <w:p w:rsidR="00000000" w:rsidP="000F3A77">
            <w:pPr>
              <w:pStyle w:val="BodyText"/>
              <w:rPr>
                <w:lang w:val="en-NZ"/>
              </w:rPr>
            </w:pPr>
            <w:r w:rsidRPr="000F3A77">
              <w:t>Problem-solving skills to:</w:t>
            </w:r>
          </w:p>
        </w:tc>
        <w:tc>
          <w:tcPr>
            <w:tcW w:w="6350" w:type="dxa"/>
            <w:tcBorders>
              <w:top w:val="nil"/>
              <w:left w:val="nil"/>
              <w:bottom w:val="nil"/>
              <w:right w:val="nil"/>
            </w:tcBorders>
            <w:tcMar>
              <w:top w:w="0" w:type="dxa"/>
              <w:left w:w="62" w:type="dxa"/>
              <w:bottom w:w="0" w:type="dxa"/>
              <w:right w:w="62" w:type="dxa"/>
            </w:tcMar>
          </w:tcPr>
          <w:p w:rsidR="00000000" w:rsidP="000F3A77">
            <w:pPr>
              <w:pStyle w:val="ListBullet"/>
              <w:rPr>
                <w:lang w:val="en-NZ"/>
              </w:rPr>
            </w:pPr>
            <w:r w:rsidRPr="000F3A77">
              <w:t>identify issues, and modify electric currents and probe sizes to minimise skin damage and client discomfort.</w:t>
            </w:r>
          </w:p>
        </w:tc>
      </w:tr>
      <w:tr w:rsidTr="000F3A77">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0F3A77">
            <w:pPr>
              <w:pStyle w:val="BodyText"/>
              <w:rPr>
                <w:lang w:val="en-NZ"/>
              </w:rPr>
            </w:pPr>
            <w:r w:rsidRPr="000F3A77">
              <w:t>Planning and organising skills to:</w:t>
            </w:r>
          </w:p>
        </w:tc>
        <w:tc>
          <w:tcPr>
            <w:tcW w:w="6350" w:type="dxa"/>
            <w:tcBorders>
              <w:top w:val="nil"/>
              <w:left w:val="nil"/>
              <w:bottom w:val="nil"/>
              <w:right w:val="nil"/>
            </w:tcBorders>
            <w:tcMar>
              <w:top w:w="0" w:type="dxa"/>
              <w:left w:w="62" w:type="dxa"/>
              <w:bottom w:w="0" w:type="dxa"/>
              <w:right w:w="62" w:type="dxa"/>
            </w:tcMar>
          </w:tcPr>
          <w:p w:rsidR="00000000" w:rsidP="000F3A77">
            <w:pPr>
              <w:pStyle w:val="ListBullet"/>
              <w:rPr>
                <w:lang w:val="en-NZ"/>
              </w:rPr>
            </w:pPr>
            <w:r w:rsidRPr="000F3A77">
              <w:t>sequence treatment delivery to maximise benefits for client.</w:t>
            </w:r>
          </w:p>
        </w:tc>
      </w:tr>
      <w:tr w:rsidTr="000F3A77">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0F3A77">
            <w:pPr>
              <w:pStyle w:val="BodyText"/>
              <w:rPr>
                <w:lang w:val="en-NZ"/>
              </w:rPr>
            </w:pPr>
            <w:r w:rsidRPr="000F3A77">
              <w:t>Technology skills to:</w:t>
            </w:r>
          </w:p>
        </w:tc>
        <w:tc>
          <w:tcPr>
            <w:tcW w:w="6350" w:type="dxa"/>
            <w:tcBorders>
              <w:top w:val="nil"/>
              <w:left w:val="nil"/>
              <w:bottom w:val="nil"/>
              <w:right w:val="nil"/>
            </w:tcBorders>
            <w:tcMar>
              <w:top w:w="0" w:type="dxa"/>
              <w:left w:w="62" w:type="dxa"/>
              <w:bottom w:w="0" w:type="dxa"/>
              <w:right w:w="62" w:type="dxa"/>
            </w:tcMar>
          </w:tcPr>
          <w:p w:rsidR="00000000" w:rsidRPr="000F3A77" w:rsidP="000F3A77">
            <w:pPr>
              <w:pStyle w:val="ListBullet"/>
            </w:pPr>
            <w:r w:rsidRPr="000F3A77">
              <w:t>access credible online publications and resources which build knowledge for providing advice to clients</w:t>
            </w:r>
          </w:p>
          <w:p w:rsidR="00000000" w:rsidRPr="000F3A77" w:rsidP="000F3A77">
            <w:pPr>
              <w:pStyle w:val="ListBullet"/>
            </w:pPr>
            <w:r w:rsidRPr="000F3A77">
              <w:t>use client software to update client notes, rebook client for future treatments, record stock data and product purchases</w:t>
            </w:r>
          </w:p>
          <w:p w:rsidR="00000000" w:rsidRPr="000F3A77" w:rsidP="000F3A77">
            <w:pPr>
              <w:pStyle w:val="ListBullet"/>
            </w:pPr>
            <w:r w:rsidRPr="000F3A77">
              <w:t>safely u</w:t>
            </w:r>
            <w:r w:rsidRPr="000F3A77">
              <w:t>se and maintain electrical devices.</w:t>
            </w:r>
          </w:p>
        </w:tc>
      </w:tr>
    </w:tbl>
    <w:p w:rsidR="00000000" w:rsidRPr="000F3A77" w:rsidP="000F3A77">
      <w:pPr>
        <w:pStyle w:val="BodyText"/>
      </w:pPr>
    </w:p>
    <w:p w:rsidR="00000000" w:rsidRPr="000F3A77" w:rsidP="000F3A77">
      <w:pPr>
        <w:pStyle w:val="AllowPageBreak"/>
      </w:pPr>
    </w:p>
    <w:p w:rsidR="00000000" w:rsidRPr="000F3A77" w:rsidP="000F3A77">
      <w:pPr>
        <w:pStyle w:val="Heading1"/>
      </w:pPr>
      <w:bookmarkStart w:id="8" w:name="O_1203876"/>
      <w:bookmarkEnd w:id="8"/>
      <w:r w:rsidRPr="000F3A77">
        <w:t>Unit Mapping Information</w:t>
      </w:r>
    </w:p>
    <w:p w:rsidR="00000000" w:rsidRPr="000F3A77" w:rsidP="00076A4E">
      <w:pPr>
        <w:pStyle w:val="BodyText"/>
      </w:pPr>
      <w:r w:rsidRPr="000F3A77">
        <w:t>Supersedes and is not equivalent to SHBBSKS002 Provide diathermy treatments.</w:t>
      </w:r>
    </w:p>
    <w:p w:rsidR="00000000" w:rsidRPr="000F3A77" w:rsidP="000F3A77">
      <w:pPr>
        <w:pStyle w:val="Heading1"/>
      </w:pPr>
      <w:bookmarkStart w:id="9" w:name="O_1203883"/>
      <w:bookmarkEnd w:id="9"/>
      <w:r w:rsidRPr="000F3A77">
        <w:t>Links</w:t>
      </w:r>
    </w:p>
    <w:p w:rsidR="00000000" w:rsidRPr="000F3A77" w:rsidP="00076A4E">
      <w:pPr>
        <w:pStyle w:val="BodyText"/>
      </w:pPr>
      <w:r w:rsidRPr="000F3A77">
        <w:t xml:space="preserve">Companion Volume implementation guides are found in VETNet - </w:t>
      </w:r>
      <w:r>
        <w:fldChar w:fldCharType="begin"/>
      </w:r>
      <w:r>
        <w:instrText xml:space="preserve"> HYPERLINK "https://vetnet.gov.au/Pages/TrainingDocs.aspx?q=255d312b-db07-48f2-b6d6-1b0b06c42898" </w:instrText>
      </w:r>
      <w:r>
        <w:fldChar w:fldCharType="separate"/>
      </w:r>
      <w:r w:rsidRPr="0092142B">
        <w:rPr>
          <w:rStyle w:val="Hyperlink"/>
        </w:rPr>
        <w:t>https://vetnet.gov.au/Pages/TrainingDocs.aspx?q=255d312b-db07-48f2-b6d6-1b0b06c42898</w:t>
      </w:r>
      <w:r>
        <w:fldChar w:fldCharType="end"/>
      </w:r>
    </w:p>
    <w:p w:rsidR="00000000" w:rsidRPr="000F3A77" w:rsidP="00076A4E">
      <w:pPr>
        <w:pStyle w:val="BodyText"/>
        <w:sectPr w:rsidSect="000F3A77">
          <w:headerReference w:type="default" r:id="rId10"/>
          <w:footerReference w:type="default" r:id="rId11"/>
          <w:pgSz w:w="11908" w:h="16833"/>
          <w:pgMar w:top="1702" w:right="1418" w:bottom="1702" w:left="1418" w:header="992" w:footer="992" w:gutter="0"/>
          <w:cols w:space="720"/>
          <w:noEndnote/>
          <w:docGrid w:linePitch="299"/>
        </w:sectPr>
      </w:pPr>
    </w:p>
    <w:p w:rsidR="00000000" w:rsidRPr="000F3A77" w:rsidP="000F3A77">
      <w:pPr>
        <w:pStyle w:val="SuperHeading"/>
      </w:pPr>
      <w:r w:rsidRPr="000F3A77">
        <w:t>Assessment Requirements for SHBBSKS007 Provide diathermy</w:t>
      </w:r>
      <w:r w:rsidRPr="000F3A77">
        <w:t xml:space="preserve"> treatments </w:t>
      </w:r>
    </w:p>
    <w:p w:rsidR="00000000" w:rsidRPr="000F3A77" w:rsidP="000F3A77">
      <w:pPr>
        <w:pStyle w:val="Heading1"/>
      </w:pPr>
      <w:bookmarkStart w:id="10" w:name="O_1203878"/>
      <w:bookmarkEnd w:id="10"/>
      <w:r w:rsidRPr="000F3A77">
        <w:t>Modification History</w:t>
      </w:r>
    </w:p>
    <w:p w:rsidR="00000000" w:rsidRPr="000F3A77" w:rsidP="00076A4E">
      <w:pPr>
        <w:pStyle w:val="BodyText"/>
      </w:pPr>
      <w:r w:rsidRPr="000F3A77">
        <w:t>Supersedes and is not equivalent to SHBBSKS002 Provide diathermy treatments.</w:t>
      </w:r>
    </w:p>
    <w:p w:rsidR="00000000" w:rsidRPr="000F3A77" w:rsidP="000F3A77">
      <w:pPr>
        <w:pStyle w:val="Heading1"/>
      </w:pPr>
      <w:bookmarkStart w:id="11" w:name="O_1203879"/>
      <w:bookmarkEnd w:id="11"/>
      <w:r w:rsidRPr="000F3A77">
        <w:t>Performance Evidence</w:t>
      </w:r>
    </w:p>
    <w:p w:rsidR="00000000" w:rsidRPr="000F3A77" w:rsidP="00076A4E">
      <w:pPr>
        <w:pStyle w:val="BodyText"/>
      </w:pPr>
      <w:r w:rsidRPr="000F3A77">
        <w:t>Evidence of the ability to complete tasks outlined in elements and performance criteria</w:t>
      </w:r>
      <w:r w:rsidRPr="000F3A77">
        <w:t xml:space="preserve"> of this unit in the context of the job role, and:</w:t>
      </w:r>
    </w:p>
    <w:p w:rsidR="00000000" w:rsidRPr="000F3A77" w:rsidP="000F3A77">
      <w:pPr>
        <w:pStyle w:val="ListBullet"/>
      </w:pPr>
      <w:r w:rsidRPr="000F3A77">
        <w:t>provide four diathermy treatments for clients on each of the following areas:</w:t>
      </w:r>
    </w:p>
    <w:p w:rsidR="00000000" w:rsidRPr="000F3A77" w:rsidP="000F3A77">
      <w:pPr>
        <w:pStyle w:val="ListBullet2"/>
      </w:pPr>
      <w:r w:rsidRPr="000F3A77">
        <w:t>face area</w:t>
      </w:r>
    </w:p>
    <w:p w:rsidR="00000000" w:rsidRPr="000F3A77" w:rsidP="000F3A77">
      <w:pPr>
        <w:pStyle w:val="ListBullet2"/>
      </w:pPr>
      <w:r w:rsidRPr="000F3A77">
        <w:t>upper chest</w:t>
      </w:r>
    </w:p>
    <w:p w:rsidR="00000000" w:rsidRPr="000F3A77" w:rsidP="000F3A77">
      <w:pPr>
        <w:pStyle w:val="ListBullet"/>
      </w:pPr>
      <w:r w:rsidRPr="000F3A77">
        <w:t>provide patch tests for each of the above clients that replicate the parameters in each treatment plan:</w:t>
      </w:r>
    </w:p>
    <w:p w:rsidR="00000000" w:rsidRPr="000F3A77" w:rsidP="000F3A77">
      <w:pPr>
        <w:pStyle w:val="ListBullet2"/>
      </w:pPr>
      <w:r w:rsidRPr="000F3A77">
        <w:t>equipment</w:t>
      </w:r>
    </w:p>
    <w:p w:rsidR="00000000" w:rsidRPr="000F3A77" w:rsidP="000F3A77">
      <w:pPr>
        <w:pStyle w:val="ListBullet2"/>
      </w:pPr>
      <w:r w:rsidRPr="000F3A77">
        <w:t>procedure</w:t>
      </w:r>
    </w:p>
    <w:p w:rsidR="00000000" w:rsidRPr="000F3A77" w:rsidP="000F3A77">
      <w:pPr>
        <w:pStyle w:val="ListBullet2"/>
      </w:pPr>
      <w:r w:rsidRPr="000F3A77">
        <w:t xml:space="preserve">treatment </w:t>
      </w:r>
    </w:p>
    <w:p w:rsidR="00000000" w:rsidRPr="000F3A77" w:rsidP="000F3A77">
      <w:pPr>
        <w:pStyle w:val="ListBullet"/>
      </w:pPr>
      <w:r w:rsidRPr="000F3A77">
        <w:t>provide consecutive diathermy treatments for two of the clients as required to achieve the treatment objectives</w:t>
      </w:r>
    </w:p>
    <w:p w:rsidR="00000000" w:rsidRPr="000F3A77" w:rsidP="000F3A77">
      <w:pPr>
        <w:pStyle w:val="ListBullet"/>
      </w:pPr>
      <w:r w:rsidRPr="000F3A77">
        <w:t>provide</w:t>
      </w:r>
      <w:r w:rsidRPr="000F3A77">
        <w:t xml:space="preserve"> diathermy treatments using each of the following machines at least once: </w:t>
      </w:r>
    </w:p>
    <w:p w:rsidR="00000000" w:rsidRPr="000F3A77" w:rsidP="000F3A77">
      <w:pPr>
        <w:pStyle w:val="ListBullet2"/>
      </w:pPr>
      <w:r w:rsidRPr="000F3A77">
        <w:t xml:space="preserve">thermolysis </w:t>
      </w:r>
    </w:p>
    <w:p w:rsidR="00000000" w:rsidRPr="000F3A77" w:rsidP="000F3A77">
      <w:pPr>
        <w:pStyle w:val="ListBullet2"/>
      </w:pPr>
      <w:r w:rsidRPr="000F3A77">
        <w:t xml:space="preserve">blend machines </w:t>
      </w:r>
    </w:p>
    <w:p w:rsidR="00000000" w:rsidRPr="000F3A77" w:rsidP="000F3A77">
      <w:pPr>
        <w:pStyle w:val="ListBullet"/>
      </w:pPr>
      <w:r w:rsidRPr="000F3A77">
        <w:t>develop and update treatment plans and records for each client specifying details of:</w:t>
      </w:r>
    </w:p>
    <w:p w:rsidR="00000000" w:rsidRPr="000F3A77" w:rsidP="000F3A77">
      <w:pPr>
        <w:pStyle w:val="ListBullet2"/>
      </w:pPr>
      <w:r w:rsidRPr="000F3A77">
        <w:t>client feedback and adverse reactions</w:t>
      </w:r>
    </w:p>
    <w:p w:rsidR="00000000" w:rsidRPr="000F3A77" w:rsidP="000F3A77">
      <w:pPr>
        <w:pStyle w:val="ListBullet2"/>
      </w:pPr>
      <w:r w:rsidRPr="000F3A77">
        <w:t>capillary type and distri</w:t>
      </w:r>
      <w:r w:rsidRPr="000F3A77">
        <w:t xml:space="preserve">bution </w:t>
      </w:r>
    </w:p>
    <w:p w:rsidR="00000000" w:rsidRPr="000F3A77" w:rsidP="000F3A77">
      <w:pPr>
        <w:pStyle w:val="ListBullet2"/>
      </w:pPr>
      <w:r w:rsidRPr="000F3A77">
        <w:t>contraindications and conditions</w:t>
      </w:r>
    </w:p>
    <w:p w:rsidR="00000000" w:rsidRPr="000F3A77" w:rsidP="000F3A77">
      <w:pPr>
        <w:pStyle w:val="ListBullet2"/>
      </w:pPr>
      <w:r w:rsidRPr="000F3A77">
        <w:t>current type, duration and intensity</w:t>
      </w:r>
    </w:p>
    <w:p w:rsidR="00000000" w:rsidRPr="000F3A77" w:rsidP="000F3A77">
      <w:pPr>
        <w:pStyle w:val="ListBullet2"/>
      </w:pPr>
      <w:r w:rsidRPr="000F3A77">
        <w:t xml:space="preserve">outcomes of patch test and treatments </w:t>
      </w:r>
    </w:p>
    <w:p w:rsidR="00000000" w:rsidRPr="000F3A77" w:rsidP="000F3A77">
      <w:pPr>
        <w:pStyle w:val="ListBullet2"/>
      </w:pPr>
      <w:r w:rsidRPr="000F3A77">
        <w:t>post treatment care advice and products</w:t>
      </w:r>
    </w:p>
    <w:p w:rsidR="00000000" w:rsidRPr="000F3A77" w:rsidP="000F3A77">
      <w:pPr>
        <w:pStyle w:val="ListBullet2"/>
      </w:pPr>
      <w:r w:rsidRPr="000F3A77">
        <w:t>probe or needle size and type</w:t>
      </w:r>
    </w:p>
    <w:p w:rsidR="00000000" w:rsidRPr="000F3A77" w:rsidP="000F3A77">
      <w:pPr>
        <w:pStyle w:val="ListBullet2"/>
      </w:pPr>
      <w:r w:rsidRPr="000F3A77">
        <w:t xml:space="preserve">products used </w:t>
      </w:r>
    </w:p>
    <w:p w:rsidR="00000000" w:rsidRPr="000F3A77" w:rsidP="000F3A77">
      <w:pPr>
        <w:pStyle w:val="ListBullet2"/>
      </w:pPr>
      <w:r w:rsidRPr="000F3A77">
        <w:t>recommended future treatments</w:t>
      </w:r>
    </w:p>
    <w:p w:rsidR="00000000" w:rsidRPr="000F3A77" w:rsidP="000F3A77">
      <w:pPr>
        <w:pStyle w:val="ListBullet2"/>
      </w:pPr>
      <w:r w:rsidRPr="000F3A77">
        <w:t xml:space="preserve">relevant medical history and medications </w:t>
      </w:r>
    </w:p>
    <w:p w:rsidR="00000000" w:rsidRPr="000F3A77" w:rsidP="000F3A77">
      <w:pPr>
        <w:pStyle w:val="ListBullet2"/>
      </w:pPr>
      <w:r w:rsidRPr="000F3A77">
        <w:t xml:space="preserve">skin analysis </w:t>
      </w:r>
    </w:p>
    <w:p w:rsidR="00000000" w:rsidRPr="000F3A77" w:rsidP="000F3A77">
      <w:pPr>
        <w:pStyle w:val="ListBullet2"/>
      </w:pPr>
      <w:r w:rsidRPr="000F3A77">
        <w:t xml:space="preserve">treatment duration, areas treated and not treated </w:t>
      </w:r>
    </w:p>
    <w:p w:rsidR="00000000" w:rsidRPr="000F3A77" w:rsidP="000F3A77">
      <w:pPr>
        <w:pStyle w:val="ListBullet2"/>
      </w:pPr>
      <w:r w:rsidRPr="000F3A77">
        <w:t>treatment objectives</w:t>
      </w:r>
    </w:p>
    <w:p w:rsidR="00000000" w:rsidRPr="000F3A77" w:rsidP="000F3A77">
      <w:pPr>
        <w:pStyle w:val="ListBullet"/>
      </w:pPr>
      <w:r w:rsidRPr="000F3A77">
        <w:t>provide safe treatments demonstrating application of health and hygiene regulations and skin penetration guidelines for each c</w:t>
      </w:r>
      <w:r w:rsidRPr="000F3A77">
        <w:t>lient with a focus on:</w:t>
      </w:r>
    </w:p>
    <w:p w:rsidR="00000000" w:rsidRPr="000F3A77" w:rsidP="000F3A77">
      <w:pPr>
        <w:pStyle w:val="ListBullet2"/>
      </w:pPr>
      <w:r w:rsidRPr="000F3A77">
        <w:t>disinfection of treatment area</w:t>
      </w:r>
    </w:p>
    <w:p w:rsidR="00000000" w:rsidRPr="000F3A77" w:rsidP="000F3A77">
      <w:pPr>
        <w:pStyle w:val="ListBullet2"/>
      </w:pPr>
      <w:r w:rsidRPr="000F3A77">
        <w:t>disposal of infectious and non-infectious waste</w:t>
      </w:r>
    </w:p>
    <w:p w:rsidR="00000000" w:rsidRPr="000F3A77" w:rsidP="000F3A77">
      <w:pPr>
        <w:pStyle w:val="ListBullet2"/>
      </w:pPr>
      <w:r w:rsidRPr="000F3A77">
        <w:t>disposal of sharps</w:t>
      </w:r>
    </w:p>
    <w:p w:rsidR="00000000" w:rsidRPr="000F3A77" w:rsidP="000F3A77">
      <w:pPr>
        <w:pStyle w:val="ListBullet2"/>
      </w:pPr>
      <w:r w:rsidRPr="000F3A77">
        <w:t>equipment sterilisation and disinfection</w:t>
      </w:r>
    </w:p>
    <w:p w:rsidR="00000000" w:rsidRPr="000F3A77" w:rsidP="000F3A77">
      <w:pPr>
        <w:pStyle w:val="ListBullet2"/>
      </w:pPr>
      <w:r w:rsidRPr="000F3A77">
        <w:t>hand washing</w:t>
      </w:r>
    </w:p>
    <w:p w:rsidR="00000000" w:rsidRPr="000F3A77" w:rsidP="000F3A77">
      <w:pPr>
        <w:pStyle w:val="ListBullet2"/>
      </w:pPr>
      <w:r w:rsidRPr="000F3A77">
        <w:t>prevention of blood-to-blood contact</w:t>
      </w:r>
    </w:p>
    <w:p w:rsidR="00000000" w:rsidRPr="000F3A77" w:rsidP="000F3A77">
      <w:pPr>
        <w:pStyle w:val="ListBullet2"/>
      </w:pPr>
      <w:r w:rsidRPr="000F3A77">
        <w:t>use of equipment:</w:t>
      </w:r>
    </w:p>
    <w:p w:rsidR="00000000" w:rsidRPr="000F3A77" w:rsidP="000F3A77">
      <w:pPr>
        <w:pStyle w:val="ListBullet3"/>
      </w:pPr>
      <w:r w:rsidRPr="000F3A77">
        <w:t>disposable</w:t>
      </w:r>
    </w:p>
    <w:p w:rsidR="00000000" w:rsidRPr="000F3A77" w:rsidP="000F3A77">
      <w:pPr>
        <w:pStyle w:val="ListBullet3"/>
      </w:pPr>
      <w:r w:rsidRPr="000F3A77">
        <w:t>personal protection equipment</w:t>
      </w:r>
    </w:p>
    <w:p w:rsidR="00000000" w:rsidRPr="000F3A77" w:rsidP="000F3A77">
      <w:pPr>
        <w:pStyle w:val="ListBullet3"/>
      </w:pPr>
      <w:r w:rsidRPr="000F3A77">
        <w:t>single use disposable probes or needles</w:t>
      </w:r>
    </w:p>
    <w:p w:rsidR="00000000" w:rsidRPr="000F3A77" w:rsidP="000F3A77">
      <w:pPr>
        <w:pStyle w:val="ListBullet"/>
      </w:pPr>
      <w:r w:rsidRPr="000F3A77">
        <w:t>treat each client demonstrating the application of correct techniques:</w:t>
      </w:r>
    </w:p>
    <w:p w:rsidR="00000000" w:rsidRPr="000F3A77" w:rsidP="000F3A77">
      <w:pPr>
        <w:pStyle w:val="ListBullet2"/>
      </w:pPr>
      <w:r w:rsidRPr="000F3A77">
        <w:t>angle of probing</w:t>
      </w:r>
    </w:p>
    <w:p w:rsidR="00000000" w:rsidRPr="000F3A77" w:rsidP="000F3A77">
      <w:pPr>
        <w:pStyle w:val="ListBullet2"/>
      </w:pPr>
      <w:r w:rsidRPr="000F3A77">
        <w:t>choice of size and type of probe or needles</w:t>
      </w:r>
    </w:p>
    <w:p w:rsidR="00000000" w:rsidRPr="000F3A77" w:rsidP="000F3A77">
      <w:pPr>
        <w:pStyle w:val="ListBullet2"/>
      </w:pPr>
      <w:r w:rsidRPr="000F3A77">
        <w:t>current intensity and duration</w:t>
      </w:r>
    </w:p>
    <w:p w:rsidR="00000000" w:rsidRPr="000F3A77" w:rsidP="000F3A77">
      <w:pPr>
        <w:pStyle w:val="ListBullet2"/>
      </w:pPr>
      <w:r w:rsidRPr="000F3A77">
        <w:t>depth of probing</w:t>
      </w:r>
    </w:p>
    <w:p w:rsidR="00000000" w:rsidRPr="000F3A77" w:rsidP="000F3A77">
      <w:pPr>
        <w:pStyle w:val="ListBullet"/>
      </w:pPr>
      <w:r w:rsidRPr="000F3A77">
        <w:t>treat clients causing minimal skin reaction.</w:t>
      </w:r>
    </w:p>
    <w:p w:rsidR="00000000" w:rsidRPr="000F3A77" w:rsidP="000F3A77">
      <w:pPr>
        <w:pStyle w:val="AllowPageBreak"/>
      </w:pPr>
    </w:p>
    <w:p w:rsidR="00000000" w:rsidRPr="000F3A77" w:rsidP="000F3A77">
      <w:pPr>
        <w:pStyle w:val="Heading1"/>
      </w:pPr>
      <w:bookmarkStart w:id="12" w:name="O_1203880"/>
      <w:bookmarkEnd w:id="12"/>
      <w:r w:rsidRPr="000F3A77">
        <w:t>Knowledge Evidence</w:t>
      </w:r>
    </w:p>
    <w:p w:rsidR="00000000" w:rsidRPr="000F3A77" w:rsidP="00076A4E">
      <w:pPr>
        <w:pStyle w:val="BodyText"/>
      </w:pPr>
      <w:r w:rsidRPr="000F3A77">
        <w:t>Demonstrated knowledge required to complete the tasks outlined in elements and performance criteria of this unit:</w:t>
      </w:r>
    </w:p>
    <w:p w:rsidR="00000000" w:rsidRPr="000F3A77" w:rsidP="000F3A77">
      <w:pPr>
        <w:pStyle w:val="ListBullet"/>
      </w:pPr>
      <w:r w:rsidRPr="000F3A77">
        <w:t>state or territory and local health and hygiene and skin p</w:t>
      </w:r>
      <w:r w:rsidRPr="000F3A77">
        <w:t xml:space="preserve">enetration regulations and requirements relevant to providing diathermy treatments </w:t>
      </w:r>
    </w:p>
    <w:p w:rsidR="00000000" w:rsidRPr="000F3A77" w:rsidP="000F3A77">
      <w:pPr>
        <w:pStyle w:val="ListBullet"/>
      </w:pPr>
      <w:r w:rsidRPr="000F3A77">
        <w:t>infectious disease transmission routes and prevention of infection transmission:</w:t>
      </w:r>
    </w:p>
    <w:p w:rsidR="00000000" w:rsidRPr="000F3A77" w:rsidP="000F3A77">
      <w:pPr>
        <w:pStyle w:val="ListBullet2"/>
      </w:pPr>
      <w:r w:rsidRPr="000F3A77">
        <w:t xml:space="preserve">clients with blood borne diseases </w:t>
      </w:r>
    </w:p>
    <w:p w:rsidR="00000000" w:rsidRPr="000F3A77" w:rsidP="000F3A77">
      <w:pPr>
        <w:pStyle w:val="ListBullet2"/>
      </w:pPr>
      <w:r w:rsidRPr="000F3A77">
        <w:t>contingency procedures for blood and body fluid contact</w:t>
      </w:r>
    </w:p>
    <w:p w:rsidR="00000000" w:rsidRPr="000F3A77" w:rsidP="000F3A77">
      <w:pPr>
        <w:pStyle w:val="ListBullet2"/>
      </w:pPr>
      <w:r w:rsidRPr="000F3A77">
        <w:t>prevention of blood-to-blood contact</w:t>
      </w:r>
    </w:p>
    <w:p w:rsidR="00000000" w:rsidRPr="000F3A77" w:rsidP="000F3A77">
      <w:pPr>
        <w:pStyle w:val="ListBullet2"/>
      </w:pPr>
      <w:r w:rsidRPr="000F3A77">
        <w:t>safe handling and disposal of sharps</w:t>
      </w:r>
    </w:p>
    <w:p w:rsidR="00000000" w:rsidRPr="000F3A77" w:rsidP="000F3A77">
      <w:pPr>
        <w:pStyle w:val="ListBullet"/>
      </w:pPr>
      <w:r w:rsidRPr="000F3A77">
        <w:t>infection control procedures and application of standard precautions</w:t>
      </w:r>
    </w:p>
    <w:p w:rsidR="00000000" w:rsidRPr="000F3A77" w:rsidP="000F3A77">
      <w:pPr>
        <w:pStyle w:val="ListBullet"/>
      </w:pPr>
      <w:r w:rsidRPr="000F3A77">
        <w:t xml:space="preserve">definitions and methods of cleaning, disinfection and sterilisation </w:t>
      </w:r>
    </w:p>
    <w:p w:rsidR="00000000" w:rsidRPr="000F3A77" w:rsidP="000F3A77">
      <w:pPr>
        <w:pStyle w:val="ListBullet"/>
      </w:pPr>
      <w:r w:rsidRPr="000F3A77">
        <w:t>organisational policies and procedures relevant to providing diathermy treatments:</w:t>
      </w:r>
    </w:p>
    <w:p w:rsidR="00000000" w:rsidRPr="000F3A77" w:rsidP="000F3A77">
      <w:pPr>
        <w:pStyle w:val="ListBullet2"/>
      </w:pPr>
      <w:r w:rsidRPr="000F3A77">
        <w:t xml:space="preserve">client record management </w:t>
      </w:r>
    </w:p>
    <w:p w:rsidR="00000000" w:rsidRPr="000F3A77" w:rsidP="000F3A77">
      <w:pPr>
        <w:pStyle w:val="ListBullet2"/>
      </w:pPr>
      <w:r w:rsidRPr="000F3A77">
        <w:t>equipment use and maintenance</w:t>
      </w:r>
    </w:p>
    <w:p w:rsidR="00000000" w:rsidRPr="000F3A77" w:rsidP="000F3A77">
      <w:pPr>
        <w:pStyle w:val="ListBullet2"/>
      </w:pPr>
      <w:r w:rsidRPr="000F3A77">
        <w:t>incident reporting</w:t>
      </w:r>
    </w:p>
    <w:p w:rsidR="00000000" w:rsidRPr="000F3A77" w:rsidP="000F3A77">
      <w:pPr>
        <w:pStyle w:val="ListBullet2"/>
      </w:pPr>
      <w:r w:rsidRPr="000F3A77">
        <w:t>linen use and laundry procedures</w:t>
      </w:r>
    </w:p>
    <w:p w:rsidR="00000000" w:rsidRPr="000F3A77" w:rsidP="000F3A77">
      <w:pPr>
        <w:pStyle w:val="ListBullet2"/>
      </w:pPr>
      <w:r w:rsidRPr="000F3A77">
        <w:t>personal protection equipment</w:t>
      </w:r>
    </w:p>
    <w:p w:rsidR="00000000" w:rsidRPr="000F3A77" w:rsidP="000F3A77">
      <w:pPr>
        <w:pStyle w:val="ListBullet2"/>
      </w:pPr>
      <w:r w:rsidRPr="000F3A77">
        <w:t xml:space="preserve">personal hygiene and presentation </w:t>
      </w:r>
    </w:p>
    <w:p w:rsidR="00000000" w:rsidRPr="000F3A77" w:rsidP="000F3A77">
      <w:pPr>
        <w:pStyle w:val="ListBullet2"/>
      </w:pPr>
      <w:r w:rsidRPr="000F3A77">
        <w:t>presentation of treatment area</w:t>
      </w:r>
    </w:p>
    <w:p w:rsidR="00000000" w:rsidRPr="000F3A77" w:rsidP="000F3A77">
      <w:pPr>
        <w:pStyle w:val="ListBullet2"/>
      </w:pPr>
      <w:r w:rsidRPr="000F3A77">
        <w:t>waste and hazardous substance disposal</w:t>
      </w:r>
    </w:p>
    <w:p w:rsidR="00000000" w:rsidRPr="000F3A77" w:rsidP="000F3A77">
      <w:pPr>
        <w:pStyle w:val="ListBullet2"/>
      </w:pPr>
      <w:r w:rsidRPr="000F3A77">
        <w:t>work health and safety</w:t>
      </w:r>
    </w:p>
    <w:p w:rsidR="00000000" w:rsidRPr="000F3A77" w:rsidP="000F3A77">
      <w:pPr>
        <w:pStyle w:val="ListBullet"/>
      </w:pPr>
      <w:r w:rsidRPr="000F3A77">
        <w:t>legal and insurance liabilities and responsibilities regarding treatments</w:t>
      </w:r>
    </w:p>
    <w:p w:rsidR="00000000" w:rsidRPr="000F3A77" w:rsidP="000F3A77">
      <w:pPr>
        <w:pStyle w:val="ListBullet"/>
      </w:pPr>
      <w:r w:rsidRPr="000F3A77">
        <w:t>scope of practice:</w:t>
      </w:r>
    </w:p>
    <w:p w:rsidR="00000000" w:rsidRPr="000F3A77" w:rsidP="000F3A77">
      <w:pPr>
        <w:pStyle w:val="ListBullet2"/>
      </w:pPr>
      <w:r w:rsidRPr="000F3A77">
        <w:t>when to refer clients to other practitioners</w:t>
      </w:r>
    </w:p>
    <w:p w:rsidR="00000000" w:rsidRPr="000F3A77" w:rsidP="000F3A77">
      <w:pPr>
        <w:pStyle w:val="ListBullet2"/>
      </w:pPr>
      <w:r w:rsidRPr="000F3A77">
        <w:t>importance of not stating a diagnosis of a contraindication</w:t>
      </w:r>
    </w:p>
    <w:p w:rsidR="00000000" w:rsidRPr="000F3A77" w:rsidP="000F3A77">
      <w:pPr>
        <w:pStyle w:val="ListBullet2"/>
      </w:pPr>
      <w:r w:rsidRPr="000F3A77">
        <w:t>limitations to diathermy treatments</w:t>
      </w:r>
    </w:p>
    <w:p w:rsidR="00000000" w:rsidRPr="000F3A77" w:rsidP="000F3A77">
      <w:pPr>
        <w:pStyle w:val="ListBullet2"/>
      </w:pPr>
      <w:r w:rsidRPr="000F3A77">
        <w:t>roles of nutritionist, dietician, complementary therapist and medical practitioner</w:t>
      </w:r>
    </w:p>
    <w:p w:rsidR="00000000" w:rsidRPr="000F3A77" w:rsidP="000F3A77">
      <w:pPr>
        <w:pStyle w:val="ListBullet"/>
      </w:pPr>
      <w:r w:rsidRPr="000F3A77">
        <w:t>factors that affect treatment planning and client suitability for treatment:</w:t>
      </w:r>
    </w:p>
    <w:p w:rsidR="00000000" w:rsidRPr="000F3A77" w:rsidP="000F3A77">
      <w:pPr>
        <w:pStyle w:val="ListBullet2"/>
      </w:pPr>
      <w:r w:rsidRPr="000F3A77">
        <w:t xml:space="preserve">areas treated </w:t>
      </w:r>
    </w:p>
    <w:p w:rsidR="00000000" w:rsidRPr="000F3A77" w:rsidP="000F3A77">
      <w:pPr>
        <w:pStyle w:val="ListBullet2"/>
      </w:pPr>
      <w:r w:rsidRPr="000F3A77">
        <w:t>client finances</w:t>
      </w:r>
    </w:p>
    <w:p w:rsidR="00000000" w:rsidRPr="000F3A77" w:rsidP="000F3A77">
      <w:pPr>
        <w:pStyle w:val="ListBullet2"/>
      </w:pPr>
      <w:r w:rsidRPr="000F3A77">
        <w:t>extent of area treated</w:t>
      </w:r>
    </w:p>
    <w:p w:rsidR="00000000" w:rsidRPr="000F3A77" w:rsidP="000F3A77">
      <w:pPr>
        <w:pStyle w:val="ListBullet2"/>
      </w:pPr>
      <w:r w:rsidRPr="000F3A77">
        <w:t>pain tolerance</w:t>
      </w:r>
    </w:p>
    <w:p w:rsidR="00000000" w:rsidRPr="000F3A77" w:rsidP="000F3A77">
      <w:pPr>
        <w:pStyle w:val="ListBullet2"/>
      </w:pPr>
      <w:r w:rsidRPr="000F3A77">
        <w:t>skin:</w:t>
      </w:r>
    </w:p>
    <w:p w:rsidR="00000000" w:rsidRPr="000F3A77" w:rsidP="000F3A77">
      <w:pPr>
        <w:pStyle w:val="ListBullet3"/>
      </w:pPr>
      <w:r w:rsidRPr="000F3A77">
        <w:t xml:space="preserve">healing </w:t>
      </w:r>
    </w:p>
    <w:p w:rsidR="00000000" w:rsidRPr="000F3A77" w:rsidP="000F3A77">
      <w:pPr>
        <w:pStyle w:val="ListBullet3"/>
      </w:pPr>
      <w:r w:rsidRPr="000F3A77">
        <w:t xml:space="preserve">reactions </w:t>
      </w:r>
    </w:p>
    <w:p w:rsidR="00000000" w:rsidRPr="000F3A77" w:rsidP="000F3A77">
      <w:pPr>
        <w:pStyle w:val="ListBullet"/>
      </w:pPr>
      <w:r w:rsidRPr="000F3A77">
        <w:t>effects, risks, benefits and indications for diathermy treatments on the physical structure of skin and blood vessels and minor blemishes</w:t>
      </w:r>
    </w:p>
    <w:p w:rsidR="00000000" w:rsidRPr="000F3A77" w:rsidP="000F3A77">
      <w:pPr>
        <w:pStyle w:val="ListBullet"/>
      </w:pPr>
      <w:r w:rsidRPr="000F3A77">
        <w:t>sources, risks, benefits and effects of light treatments for dilated capillary removal</w:t>
      </w:r>
    </w:p>
    <w:p w:rsidR="00000000" w:rsidRPr="000F3A77" w:rsidP="000F3A77">
      <w:pPr>
        <w:pStyle w:val="ListBullet"/>
      </w:pPr>
      <w:r w:rsidRPr="000F3A77">
        <w:t>anatomy and physiology of blood vessels and capillaries</w:t>
      </w:r>
    </w:p>
    <w:p w:rsidR="00000000" w:rsidRPr="000F3A77" w:rsidP="000F3A77">
      <w:pPr>
        <w:pStyle w:val="ListBullet"/>
      </w:pPr>
      <w:r w:rsidRPr="000F3A77">
        <w:t>typical medical treatments, medications and side effects relevant to diathermy treatments</w:t>
      </w:r>
    </w:p>
    <w:p w:rsidR="00000000" w:rsidRPr="000F3A77" w:rsidP="000F3A77">
      <w:pPr>
        <w:pStyle w:val="ListBullet"/>
      </w:pPr>
      <w:r w:rsidRPr="000F3A77">
        <w:t>principles and properties of electrical currents and the technology used in specialised diathermy application:</w:t>
      </w:r>
    </w:p>
    <w:p w:rsidR="00000000" w:rsidRPr="000F3A77" w:rsidP="000F3A77">
      <w:pPr>
        <w:pStyle w:val="ListBullet2"/>
      </w:pPr>
      <w:r w:rsidRPr="000F3A77">
        <w:t>alternating current</w:t>
      </w:r>
    </w:p>
    <w:p w:rsidR="00000000" w:rsidRPr="000F3A77" w:rsidP="000F3A77">
      <w:pPr>
        <w:pStyle w:val="ListBullet2"/>
      </w:pPr>
      <w:r w:rsidRPr="000F3A77">
        <w:t>direct current</w:t>
      </w:r>
    </w:p>
    <w:p w:rsidR="00000000" w:rsidRPr="000F3A77" w:rsidP="000F3A77">
      <w:pPr>
        <w:pStyle w:val="ListBullet2"/>
      </w:pPr>
      <w:r w:rsidRPr="000F3A77">
        <w:t>electrical circuits</w:t>
      </w:r>
    </w:p>
    <w:p w:rsidR="00000000" w:rsidRPr="000F3A77" w:rsidP="000F3A77">
      <w:pPr>
        <w:pStyle w:val="ListBullet2"/>
      </w:pPr>
      <w:r w:rsidRPr="000F3A77">
        <w:t>electrical supply</w:t>
      </w:r>
    </w:p>
    <w:p w:rsidR="00000000" w:rsidRPr="000F3A77" w:rsidP="000F3A77">
      <w:pPr>
        <w:pStyle w:val="ListBullet2"/>
      </w:pPr>
      <w:r w:rsidRPr="000F3A77">
        <w:t>energy</w:t>
      </w:r>
    </w:p>
    <w:p w:rsidR="00000000" w:rsidRPr="000F3A77" w:rsidP="000F3A77">
      <w:pPr>
        <w:pStyle w:val="ListBullet2"/>
      </w:pPr>
      <w:r w:rsidRPr="000F3A77">
        <w:t>specialised hair reduction applications:</w:t>
      </w:r>
    </w:p>
    <w:p w:rsidR="00000000" w:rsidRPr="000F3A77" w:rsidP="000F3A77">
      <w:pPr>
        <w:pStyle w:val="ListBullet3"/>
      </w:pPr>
      <w:r w:rsidRPr="000F3A77">
        <w:t>blend</w:t>
      </w:r>
    </w:p>
    <w:p w:rsidR="00000000" w:rsidRPr="000F3A77" w:rsidP="000F3A77">
      <w:pPr>
        <w:pStyle w:val="ListBullet3"/>
      </w:pPr>
      <w:r w:rsidRPr="000F3A77">
        <w:t>thermolysis</w:t>
      </w:r>
    </w:p>
    <w:p w:rsidR="00000000" w:rsidRPr="000F3A77" w:rsidP="000F3A77">
      <w:pPr>
        <w:pStyle w:val="ListBullet"/>
      </w:pPr>
      <w:r w:rsidRPr="000F3A77">
        <w:t>principles and processes of direct and alternating currents:</w:t>
      </w:r>
    </w:p>
    <w:p w:rsidR="00000000" w:rsidRPr="000F3A77" w:rsidP="000F3A77">
      <w:pPr>
        <w:pStyle w:val="ListBullet2"/>
      </w:pPr>
      <w:r w:rsidRPr="000F3A77">
        <w:t>electrical energy and electron movement</w:t>
      </w:r>
    </w:p>
    <w:p w:rsidR="00000000" w:rsidRPr="000F3A77" w:rsidP="000F3A77">
      <w:pPr>
        <w:pStyle w:val="ListBullet2"/>
      </w:pPr>
      <w:r w:rsidRPr="000F3A77">
        <w:t>electrolytic process</w:t>
      </w:r>
    </w:p>
    <w:p w:rsidR="00000000" w:rsidRPr="000F3A77" w:rsidP="000F3A77">
      <w:pPr>
        <w:pStyle w:val="ListBullet2"/>
      </w:pPr>
      <w:r w:rsidRPr="000F3A77">
        <w:t xml:space="preserve">thermal effect </w:t>
      </w:r>
    </w:p>
    <w:p w:rsidR="00000000" w:rsidRPr="000F3A77" w:rsidP="000F3A77">
      <w:pPr>
        <w:pStyle w:val="ListBullet2"/>
      </w:pPr>
      <w:r w:rsidRPr="000F3A77">
        <w:t>electrodes</w:t>
      </w:r>
    </w:p>
    <w:p w:rsidR="00000000" w:rsidRPr="000F3A77" w:rsidP="000F3A77">
      <w:pPr>
        <w:pStyle w:val="ListBullet2"/>
      </w:pPr>
      <w:r w:rsidRPr="000F3A77">
        <w:t>frequency ranges</w:t>
      </w:r>
    </w:p>
    <w:p w:rsidR="00000000" w:rsidRPr="000F3A77" w:rsidP="000F3A77">
      <w:pPr>
        <w:pStyle w:val="ListBullet2"/>
      </w:pPr>
      <w:r w:rsidRPr="000F3A77">
        <w:t>capacitance</w:t>
      </w:r>
    </w:p>
    <w:p w:rsidR="00000000" w:rsidRPr="000F3A77" w:rsidP="000F3A77">
      <w:pPr>
        <w:pStyle w:val="ListBullet"/>
      </w:pPr>
      <w:r w:rsidRPr="000F3A77">
        <w:t>safe practices and management when using electrical currents</w:t>
      </w:r>
    </w:p>
    <w:p w:rsidR="00000000" w:rsidRPr="000F3A77" w:rsidP="000F3A77">
      <w:pPr>
        <w:pStyle w:val="ListBullet"/>
      </w:pPr>
      <w:r w:rsidRPr="000F3A77">
        <w:t>factors affecting diathermy treatment outcomes:</w:t>
      </w:r>
    </w:p>
    <w:p w:rsidR="00000000" w:rsidRPr="000F3A77" w:rsidP="000F3A77">
      <w:pPr>
        <w:pStyle w:val="ListBullet2"/>
      </w:pPr>
      <w:r w:rsidRPr="000F3A77">
        <w:t>accurate probing:</w:t>
      </w:r>
    </w:p>
    <w:p w:rsidR="00000000" w:rsidRPr="000F3A77" w:rsidP="000F3A77">
      <w:pPr>
        <w:pStyle w:val="ListBullet3"/>
      </w:pPr>
      <w:r w:rsidRPr="000F3A77">
        <w:t>duration</w:t>
      </w:r>
    </w:p>
    <w:p w:rsidR="00000000" w:rsidRPr="000F3A77" w:rsidP="000F3A77">
      <w:pPr>
        <w:pStyle w:val="ListBullet3"/>
      </w:pPr>
      <w:r w:rsidRPr="000F3A77">
        <w:t xml:space="preserve">angle </w:t>
      </w:r>
    </w:p>
    <w:p w:rsidR="00000000" w:rsidRPr="000F3A77" w:rsidP="000F3A77">
      <w:pPr>
        <w:pStyle w:val="ListBullet3"/>
      </w:pPr>
      <w:r w:rsidRPr="000F3A77">
        <w:t>depth</w:t>
      </w:r>
    </w:p>
    <w:p w:rsidR="00000000" w:rsidRPr="000F3A77" w:rsidP="000F3A77">
      <w:pPr>
        <w:pStyle w:val="ListBullet2"/>
      </w:pPr>
      <w:r w:rsidRPr="000F3A77">
        <w:t xml:space="preserve">areas treated </w:t>
      </w:r>
    </w:p>
    <w:p w:rsidR="00000000" w:rsidRPr="000F3A77" w:rsidP="000F3A77">
      <w:pPr>
        <w:pStyle w:val="ListBullet2"/>
      </w:pPr>
      <w:r w:rsidRPr="000F3A77">
        <w:t xml:space="preserve">causes of skin damage </w:t>
      </w:r>
    </w:p>
    <w:p w:rsidR="00000000" w:rsidRPr="000F3A77" w:rsidP="000F3A77">
      <w:pPr>
        <w:pStyle w:val="ListBullet2"/>
      </w:pPr>
      <w:r w:rsidRPr="000F3A77">
        <w:t>correct probing and successful treatment outcomes</w:t>
      </w:r>
    </w:p>
    <w:p w:rsidR="00000000" w:rsidRPr="000F3A77" w:rsidP="000F3A77">
      <w:pPr>
        <w:pStyle w:val="ListBullet2"/>
      </w:pPr>
      <w:r w:rsidRPr="000F3A77">
        <w:t>current intensity and type</w:t>
      </w:r>
    </w:p>
    <w:p w:rsidR="00000000" w:rsidRPr="000F3A77" w:rsidP="000F3A77">
      <w:pPr>
        <w:pStyle w:val="ListBullet2"/>
      </w:pPr>
      <w:r w:rsidRPr="000F3A77">
        <w:t>extent of area treated</w:t>
      </w:r>
    </w:p>
    <w:p w:rsidR="00000000" w:rsidRPr="000F3A77" w:rsidP="000F3A77">
      <w:pPr>
        <w:pStyle w:val="ListBullet2"/>
      </w:pPr>
      <w:r w:rsidRPr="000F3A77">
        <w:t>needle or probe size selection</w:t>
      </w:r>
    </w:p>
    <w:p w:rsidR="00000000" w:rsidRPr="000F3A77" w:rsidP="000F3A77">
      <w:pPr>
        <w:pStyle w:val="ListBullet2"/>
      </w:pPr>
      <w:r w:rsidRPr="000F3A77">
        <w:t>pain tolerance</w:t>
      </w:r>
    </w:p>
    <w:p w:rsidR="00000000" w:rsidRPr="000F3A77" w:rsidP="000F3A77">
      <w:pPr>
        <w:pStyle w:val="ListBullet2"/>
      </w:pPr>
      <w:r w:rsidRPr="000F3A77">
        <w:t xml:space="preserve">safety and comfort </w:t>
      </w:r>
    </w:p>
    <w:p w:rsidR="00000000" w:rsidRPr="000F3A77" w:rsidP="000F3A77">
      <w:pPr>
        <w:pStyle w:val="ListBullet"/>
      </w:pPr>
      <w:r w:rsidRPr="000F3A77">
        <w:t>contraindications that prevent or restrict treatment or require clearance from a medical practitioner to proceed and their relationship to diathermy:</w:t>
      </w:r>
    </w:p>
    <w:p w:rsidR="00000000" w:rsidRPr="000F3A77" w:rsidP="000F3A77">
      <w:pPr>
        <w:pStyle w:val="ListBullet2"/>
      </w:pPr>
      <w:r w:rsidRPr="000F3A77">
        <w:t>acne</w:t>
      </w:r>
    </w:p>
    <w:p w:rsidR="00000000" w:rsidRPr="000F3A77" w:rsidP="000F3A77">
      <w:pPr>
        <w:pStyle w:val="ListBullet2"/>
      </w:pPr>
      <w:r w:rsidRPr="000F3A77">
        <w:t xml:space="preserve">adverse outcomes of previous diathermy treatments </w:t>
      </w:r>
    </w:p>
    <w:p w:rsidR="00000000" w:rsidRPr="000F3A77" w:rsidP="000F3A77">
      <w:pPr>
        <w:pStyle w:val="ListBullet2"/>
      </w:pPr>
      <w:r w:rsidRPr="000F3A77">
        <w:t>bacteria, fungal, parasitic and viral infections</w:t>
      </w:r>
    </w:p>
    <w:p w:rsidR="00000000" w:rsidRPr="000F3A77" w:rsidP="000F3A77">
      <w:pPr>
        <w:pStyle w:val="ListBullet2"/>
      </w:pPr>
      <w:r w:rsidRPr="000F3A77">
        <w:t>type one and two diabetes mellitus</w:t>
      </w:r>
    </w:p>
    <w:p w:rsidR="00000000" w:rsidRPr="000F3A77" w:rsidP="000F3A77">
      <w:pPr>
        <w:pStyle w:val="ListBullet2"/>
      </w:pPr>
      <w:r w:rsidRPr="000F3A77">
        <w:t xml:space="preserve">medications that cause skin thinning </w:t>
      </w:r>
    </w:p>
    <w:p w:rsidR="00000000" w:rsidRPr="000F3A77" w:rsidP="000F3A77">
      <w:pPr>
        <w:pStyle w:val="ListBullet2"/>
      </w:pPr>
      <w:r w:rsidRPr="000F3A77">
        <w:t>metal implants</w:t>
      </w:r>
      <w:r w:rsidRPr="000F3A77">
        <w:tab/>
      </w:r>
    </w:p>
    <w:p w:rsidR="00000000" w:rsidRPr="000F3A77" w:rsidP="000F3A77">
      <w:pPr>
        <w:pStyle w:val="ListBullet2"/>
      </w:pPr>
      <w:r w:rsidRPr="000F3A77">
        <w:t xml:space="preserve">pacemakers </w:t>
      </w:r>
    </w:p>
    <w:p w:rsidR="00000000" w:rsidRPr="000F3A77" w:rsidP="000F3A77">
      <w:pPr>
        <w:pStyle w:val="ListBullet2"/>
      </w:pPr>
      <w:r w:rsidRPr="000F3A77">
        <w:t>rashes</w:t>
      </w:r>
    </w:p>
    <w:p w:rsidR="00000000" w:rsidRPr="000F3A77" w:rsidP="000F3A77">
      <w:pPr>
        <w:pStyle w:val="ListBullet2"/>
      </w:pPr>
      <w:r w:rsidRPr="000F3A77">
        <w:t xml:space="preserve">scar tissue </w:t>
      </w:r>
    </w:p>
    <w:p w:rsidR="00000000" w:rsidRPr="000F3A77" w:rsidP="000F3A77">
      <w:pPr>
        <w:pStyle w:val="ListBullet2"/>
      </w:pPr>
      <w:r w:rsidRPr="000F3A77">
        <w:t>skin trauma</w:t>
      </w:r>
    </w:p>
    <w:p w:rsidR="00000000" w:rsidRPr="000F3A77" w:rsidP="000F3A77">
      <w:pPr>
        <w:pStyle w:val="ListBullet"/>
      </w:pPr>
      <w:r w:rsidRPr="000F3A77">
        <w:t>appearance, causes and</w:t>
      </w:r>
      <w:r w:rsidRPr="000F3A77">
        <w:t xml:space="preserve"> management of adverse effects of diathermy treatments:</w:t>
      </w:r>
    </w:p>
    <w:p w:rsidR="00000000" w:rsidRPr="000F3A77" w:rsidP="000F3A77">
      <w:pPr>
        <w:pStyle w:val="ListBullet2"/>
      </w:pPr>
      <w:r w:rsidRPr="000F3A77">
        <w:t>bruising</w:t>
      </w:r>
    </w:p>
    <w:p w:rsidR="00000000" w:rsidRPr="000F3A77" w:rsidP="000F3A77">
      <w:pPr>
        <w:pStyle w:val="ListBullet2"/>
      </w:pPr>
      <w:r w:rsidRPr="000F3A77">
        <w:t>inflammation arising from treatment</w:t>
      </w:r>
    </w:p>
    <w:p w:rsidR="00000000" w:rsidRPr="000F3A77" w:rsidP="000F3A77">
      <w:pPr>
        <w:pStyle w:val="ListBullet2"/>
      </w:pPr>
      <w:r w:rsidRPr="000F3A77">
        <w:t>over treatment</w:t>
      </w:r>
    </w:p>
    <w:p w:rsidR="00000000" w:rsidRPr="000F3A77" w:rsidP="000F3A77">
      <w:pPr>
        <w:pStyle w:val="ListBullet2"/>
      </w:pPr>
      <w:r w:rsidRPr="000F3A77">
        <w:t>reaction of client to electrical current</w:t>
      </w:r>
    </w:p>
    <w:p w:rsidR="00000000" w:rsidRPr="000F3A77" w:rsidP="000F3A77">
      <w:pPr>
        <w:pStyle w:val="ListBullet2"/>
      </w:pPr>
      <w:r w:rsidRPr="000F3A77">
        <w:t>scarring</w:t>
      </w:r>
    </w:p>
    <w:p w:rsidR="00000000" w:rsidRPr="000F3A77" w:rsidP="000F3A77">
      <w:pPr>
        <w:pStyle w:val="ListBullet"/>
      </w:pPr>
      <w:r w:rsidRPr="000F3A77">
        <w:t>post treatment care procedures and advice for specific treatment areas:</w:t>
      </w:r>
    </w:p>
    <w:p w:rsidR="00000000" w:rsidRPr="000F3A77" w:rsidP="000F3A77">
      <w:pPr>
        <w:pStyle w:val="ListBullet2"/>
      </w:pPr>
      <w:r w:rsidRPr="000F3A77">
        <w:t>special care of treatment area</w:t>
      </w:r>
    </w:p>
    <w:p w:rsidR="00000000" w:rsidRPr="000F3A77" w:rsidP="000F3A77">
      <w:pPr>
        <w:pStyle w:val="ListBullet2"/>
      </w:pPr>
      <w:r w:rsidRPr="000F3A77">
        <w:t>sun protection</w:t>
      </w:r>
    </w:p>
    <w:p w:rsidR="00000000" w:rsidRPr="000F3A77" w:rsidP="000F3A77">
      <w:pPr>
        <w:pStyle w:val="ListBullet2"/>
      </w:pPr>
      <w:r w:rsidRPr="000F3A77">
        <w:t>avoidance of intense physical acidity</w:t>
      </w:r>
    </w:p>
    <w:p w:rsidR="00000000" w:rsidRPr="000F3A77" w:rsidP="000F3A77">
      <w:pPr>
        <w:pStyle w:val="ListBullet2"/>
      </w:pPr>
      <w:r w:rsidRPr="000F3A77">
        <w:t>dietary advice</w:t>
      </w:r>
    </w:p>
    <w:p w:rsidR="00000000" w:rsidRPr="000F3A77" w:rsidP="000F3A77">
      <w:pPr>
        <w:pStyle w:val="ListBullet2"/>
      </w:pPr>
      <w:r w:rsidRPr="000F3A77">
        <w:t>skin peels</w:t>
      </w:r>
    </w:p>
    <w:p w:rsidR="00000000" w:rsidRPr="000F3A77" w:rsidP="000F3A77">
      <w:pPr>
        <w:pStyle w:val="ListBullet"/>
      </w:pPr>
      <w:r w:rsidRPr="000F3A77">
        <w:t>sustainable operating procedures for the conservation of product, water and power.</w:t>
      </w:r>
    </w:p>
    <w:p w:rsidR="00000000" w:rsidRPr="000F3A77" w:rsidP="000F3A77">
      <w:pPr>
        <w:pStyle w:val="AllowPageBreak"/>
      </w:pPr>
    </w:p>
    <w:p w:rsidR="00000000" w:rsidRPr="000F3A77" w:rsidP="000F3A77">
      <w:pPr>
        <w:pStyle w:val="Heading1"/>
      </w:pPr>
      <w:bookmarkStart w:id="13" w:name="O_1203881"/>
      <w:bookmarkEnd w:id="13"/>
      <w:r w:rsidRPr="000F3A77">
        <w:t>Assessment Conditions</w:t>
      </w:r>
    </w:p>
    <w:p w:rsidR="00000000" w:rsidRPr="000F3A77" w:rsidP="00076A4E">
      <w:pPr>
        <w:pStyle w:val="BodyText"/>
      </w:pPr>
      <w:r w:rsidRPr="000F3A77">
        <w:t>Skills must be demons</w:t>
      </w:r>
      <w:r w:rsidRPr="000F3A77">
        <w:t xml:space="preserve">trated in a diathermy environment; this can be: </w:t>
      </w:r>
    </w:p>
    <w:p w:rsidR="00000000" w:rsidRPr="000F3A77" w:rsidP="000F3A77">
      <w:pPr>
        <w:pStyle w:val="ListBullet"/>
      </w:pPr>
      <w:r w:rsidRPr="000F3A77">
        <w:t>an industry workplace or</w:t>
      </w:r>
    </w:p>
    <w:p w:rsidR="00000000" w:rsidRPr="000F3A77" w:rsidP="000F3A77">
      <w:pPr>
        <w:pStyle w:val="ListBullet"/>
      </w:pPr>
      <w:r w:rsidRPr="000F3A77">
        <w:t>a simulated workplace set up for the purpose of skills assessment, that provides services to paying members of the public.</w:t>
      </w:r>
    </w:p>
    <w:p w:rsidR="00000000" w:rsidRPr="000F3A77" w:rsidP="00076A4E">
      <w:pPr>
        <w:pStyle w:val="BodyText"/>
      </w:pPr>
      <w:r w:rsidRPr="000F3A77">
        <w:t>Assessment must ensure access to:</w:t>
      </w:r>
    </w:p>
    <w:p w:rsidR="00000000" w:rsidRPr="000F3A77" w:rsidP="000F3A77">
      <w:pPr>
        <w:pStyle w:val="ListBullet"/>
      </w:pPr>
      <w:r w:rsidRPr="000F3A77">
        <w:t>paying clients with different diathermy requirements, who have the expectation that the services provided reflect those of a commercial business</w:t>
      </w:r>
    </w:p>
    <w:p w:rsidR="00000000" w:rsidRPr="000F3A77" w:rsidP="000F3A77">
      <w:pPr>
        <w:pStyle w:val="ListBullet"/>
      </w:pPr>
      <w:r w:rsidRPr="000F3A77">
        <w:t>hand washing facilities:</w:t>
      </w:r>
    </w:p>
    <w:p w:rsidR="00000000" w:rsidRPr="000F3A77" w:rsidP="000F3A77">
      <w:pPr>
        <w:pStyle w:val="ListBullet2"/>
      </w:pPr>
      <w:r w:rsidRPr="000F3A77">
        <w:t>basin</w:t>
      </w:r>
    </w:p>
    <w:p w:rsidR="00000000" w:rsidRPr="000F3A77" w:rsidP="000F3A77">
      <w:pPr>
        <w:pStyle w:val="ListBullet2"/>
      </w:pPr>
      <w:r w:rsidRPr="000F3A77">
        <w:t>hot and cold running water</w:t>
      </w:r>
    </w:p>
    <w:p w:rsidR="00000000" w:rsidRPr="000F3A77" w:rsidP="000F3A77">
      <w:pPr>
        <w:pStyle w:val="ListBullet2"/>
      </w:pPr>
      <w:r w:rsidRPr="000F3A77">
        <w:t xml:space="preserve">liquid soap </w:t>
      </w:r>
    </w:p>
    <w:p w:rsidR="00000000" w:rsidRPr="000F3A77" w:rsidP="000F3A77">
      <w:pPr>
        <w:pStyle w:val="ListBullet2"/>
      </w:pPr>
      <w:r w:rsidRPr="000F3A77">
        <w:t>single use towels or hand dryer</w:t>
      </w:r>
    </w:p>
    <w:p w:rsidR="00000000" w:rsidRPr="000F3A77" w:rsidP="000F3A77">
      <w:pPr>
        <w:pStyle w:val="ListBullet"/>
      </w:pPr>
      <w:r w:rsidRPr="000F3A77">
        <w:t>releva</w:t>
      </w:r>
      <w:r w:rsidRPr="000F3A77">
        <w:t>nt workplace documentation:</w:t>
      </w:r>
    </w:p>
    <w:p w:rsidR="00000000" w:rsidRPr="000F3A77" w:rsidP="000F3A77">
      <w:pPr>
        <w:pStyle w:val="ListBullet2"/>
      </w:pPr>
      <w:r w:rsidRPr="000F3A77">
        <w:t>blank client records</w:t>
      </w:r>
    </w:p>
    <w:p w:rsidR="00000000" w:rsidRPr="000F3A77" w:rsidP="000F3A77">
      <w:pPr>
        <w:pStyle w:val="ListBullet2"/>
      </w:pPr>
      <w:r w:rsidRPr="000F3A77">
        <w:t>organisational policies and procedures relevant to diathermy treatments</w:t>
      </w:r>
    </w:p>
    <w:p w:rsidR="00000000" w:rsidRPr="000F3A77" w:rsidP="000F3A77">
      <w:pPr>
        <w:pStyle w:val="ListBullet2"/>
      </w:pPr>
      <w:r w:rsidRPr="000F3A77">
        <w:t xml:space="preserve">manufacturer instructions for equipment </w:t>
      </w:r>
    </w:p>
    <w:p w:rsidR="00000000" w:rsidRPr="000F3A77" w:rsidP="000F3A77">
      <w:pPr>
        <w:pStyle w:val="ListBullet2"/>
      </w:pPr>
      <w:r w:rsidRPr="000F3A77">
        <w:t>safety data sheets for cleaning products.</w:t>
      </w:r>
    </w:p>
    <w:p w:rsidR="00000000" w:rsidRPr="000F3A77" w:rsidP="00076A4E">
      <w:pPr>
        <w:pStyle w:val="BodyText"/>
      </w:pPr>
      <w:r w:rsidRPr="000F3A77">
        <w:t>Assessment must ensure use of:</w:t>
      </w:r>
    </w:p>
    <w:p w:rsidR="00000000" w:rsidRPr="000F3A77" w:rsidP="000F3A77">
      <w:pPr>
        <w:pStyle w:val="ListBullet"/>
      </w:pPr>
      <w:r w:rsidRPr="000F3A77">
        <w:t xml:space="preserve">alcohol disposable single use skin wipes </w:t>
      </w:r>
    </w:p>
    <w:p w:rsidR="00000000" w:rsidRPr="000F3A77" w:rsidP="000F3A77">
      <w:pPr>
        <w:pStyle w:val="ListBullet"/>
      </w:pPr>
      <w:r w:rsidRPr="000F3A77">
        <w:t xml:space="preserve">cleaning and disinfection products and equipment </w:t>
      </w:r>
    </w:p>
    <w:p w:rsidR="00000000" w:rsidRPr="000F3A77" w:rsidP="000F3A77">
      <w:pPr>
        <w:pStyle w:val="ListBullet"/>
      </w:pPr>
      <w:r w:rsidRPr="000F3A77">
        <w:t>client gown or protective sheets</w:t>
      </w:r>
    </w:p>
    <w:p w:rsidR="00000000" w:rsidRPr="000F3A77" w:rsidP="000F3A77">
      <w:pPr>
        <w:pStyle w:val="ListBullet"/>
      </w:pPr>
      <w:r w:rsidRPr="000F3A77">
        <w:t>diathermy equipment:</w:t>
      </w:r>
    </w:p>
    <w:p w:rsidR="00000000" w:rsidRPr="000F3A77" w:rsidP="000F3A77">
      <w:pPr>
        <w:pStyle w:val="ListBullet2"/>
      </w:pPr>
      <w:r w:rsidRPr="000F3A77">
        <w:t>thermolysis</w:t>
      </w:r>
    </w:p>
    <w:p w:rsidR="00000000" w:rsidRPr="000F3A77" w:rsidP="000F3A77">
      <w:pPr>
        <w:pStyle w:val="ListBullet2"/>
      </w:pPr>
      <w:r w:rsidRPr="000F3A77">
        <w:t xml:space="preserve">blend </w:t>
      </w:r>
    </w:p>
    <w:p w:rsidR="00000000" w:rsidRPr="000F3A77" w:rsidP="000F3A77">
      <w:pPr>
        <w:pStyle w:val="ListBullet"/>
      </w:pPr>
      <w:r w:rsidRPr="000F3A77">
        <w:t>disposable needles or probes of a range of sizes in sterile packs</w:t>
      </w:r>
    </w:p>
    <w:p w:rsidR="00000000" w:rsidRPr="000F3A77" w:rsidP="000F3A77">
      <w:pPr>
        <w:pStyle w:val="ListBullet"/>
      </w:pPr>
      <w:r w:rsidRPr="000F3A77">
        <w:t xml:space="preserve">disposable tissues and </w:t>
      </w:r>
      <w:r w:rsidRPr="000F3A77">
        <w:t>spatulas</w:t>
      </w:r>
    </w:p>
    <w:p w:rsidR="00000000" w:rsidRPr="000F3A77" w:rsidP="000F3A77">
      <w:pPr>
        <w:pStyle w:val="ListBullet"/>
      </w:pPr>
      <w:r w:rsidRPr="000F3A77">
        <w:t>individual work station:</w:t>
      </w:r>
    </w:p>
    <w:p w:rsidR="00000000" w:rsidRPr="000F3A77" w:rsidP="000F3A77">
      <w:pPr>
        <w:pStyle w:val="ListBullet2"/>
      </w:pPr>
      <w:r w:rsidRPr="000F3A77">
        <w:t>adjustable treatment table with safe working access to both sides and ends</w:t>
      </w:r>
    </w:p>
    <w:p w:rsidR="00000000" w:rsidRPr="000F3A77" w:rsidP="000F3A77">
      <w:pPr>
        <w:pStyle w:val="ListBullet2"/>
      </w:pPr>
      <w:r w:rsidRPr="000F3A77">
        <w:t>individual electricity supply</w:t>
      </w:r>
    </w:p>
    <w:p w:rsidR="00000000" w:rsidRPr="000F3A77" w:rsidP="000F3A77">
      <w:pPr>
        <w:pStyle w:val="ListBullet2"/>
      </w:pPr>
      <w:r w:rsidRPr="000F3A77">
        <w:t>magnifying lamp</w:t>
      </w:r>
    </w:p>
    <w:p w:rsidR="00000000" w:rsidRPr="000F3A77" w:rsidP="000F3A77">
      <w:pPr>
        <w:pStyle w:val="ListBullet2"/>
      </w:pPr>
      <w:r w:rsidRPr="000F3A77">
        <w:t>operator chair</w:t>
      </w:r>
    </w:p>
    <w:p w:rsidR="00000000" w:rsidRPr="000F3A77" w:rsidP="000F3A77">
      <w:pPr>
        <w:pStyle w:val="ListBullet2"/>
      </w:pPr>
      <w:r w:rsidRPr="000F3A77">
        <w:t>trolley for products, bowls and equipment</w:t>
      </w:r>
    </w:p>
    <w:p w:rsidR="00000000" w:rsidRPr="000F3A77" w:rsidP="000F3A77">
      <w:pPr>
        <w:pStyle w:val="ListBullet"/>
      </w:pPr>
      <w:r w:rsidRPr="000F3A77">
        <w:t xml:space="preserve">personal protective equipment: </w:t>
      </w:r>
    </w:p>
    <w:p w:rsidR="00000000" w:rsidRPr="000F3A77" w:rsidP="000F3A77">
      <w:pPr>
        <w:pStyle w:val="ListBullet2"/>
      </w:pPr>
      <w:r w:rsidRPr="000F3A77">
        <w:t>disposable gloves</w:t>
      </w:r>
    </w:p>
    <w:p w:rsidR="00000000" w:rsidRPr="000F3A77" w:rsidP="000F3A77">
      <w:pPr>
        <w:pStyle w:val="ListBullet2"/>
      </w:pPr>
      <w:r w:rsidRPr="000F3A77">
        <w:t>apron</w:t>
      </w:r>
    </w:p>
    <w:p w:rsidR="00000000" w:rsidRPr="000F3A77" w:rsidP="000F3A77">
      <w:pPr>
        <w:pStyle w:val="ListBullet2"/>
      </w:pPr>
      <w:r w:rsidRPr="000F3A77">
        <w:t>sharps container</w:t>
      </w:r>
    </w:p>
    <w:p w:rsidR="00000000" w:rsidRPr="000F3A77" w:rsidP="000F3A77">
      <w:pPr>
        <w:pStyle w:val="ListBullet"/>
      </w:pPr>
      <w:r w:rsidRPr="000F3A77">
        <w:t>sterilised small tools and equipment or all equipment to be single use and disposable</w:t>
      </w:r>
    </w:p>
    <w:p w:rsidR="00000000" w:rsidRPr="000F3A77" w:rsidP="000F3A77">
      <w:pPr>
        <w:pStyle w:val="ListBullet"/>
      </w:pPr>
      <w:r w:rsidRPr="000F3A77">
        <w:t>treatment towels or linen, or disposable linen.</w:t>
      </w:r>
    </w:p>
    <w:p w:rsidR="00000000" w:rsidRPr="000F3A77" w:rsidP="00076A4E">
      <w:pPr>
        <w:pStyle w:val="BodyText"/>
      </w:pPr>
      <w:r w:rsidRPr="000F3A77">
        <w:t>Assessment activities that allow the individuals to:</w:t>
      </w:r>
    </w:p>
    <w:p w:rsidR="00000000" w:rsidRPr="000F3A77" w:rsidP="000F3A77">
      <w:pPr>
        <w:pStyle w:val="ListBullet"/>
      </w:pPr>
      <w:r w:rsidRPr="000F3A77">
        <w:t>complete diathermy treatme</w:t>
      </w:r>
      <w:r w:rsidRPr="000F3A77">
        <w:t xml:space="preserve">nts within commercially realistic speed, timing and productivity </w:t>
      </w:r>
    </w:p>
    <w:p w:rsidR="00000000" w:rsidRPr="000F3A77" w:rsidP="000F3A77">
      <w:pPr>
        <w:pStyle w:val="ListBullet"/>
      </w:pPr>
      <w:r w:rsidRPr="000F3A77">
        <w:t xml:space="preserve">demonstrate competency in an environment reflective of real work situations  </w:t>
      </w:r>
    </w:p>
    <w:p w:rsidR="00000000" w:rsidRPr="000F3A77" w:rsidP="000F3A77">
      <w:pPr>
        <w:pStyle w:val="ListBullet"/>
      </w:pPr>
      <w:r w:rsidRPr="000F3A77">
        <w:t>manage tasks and contingencies in the context of the job role.</w:t>
      </w:r>
    </w:p>
    <w:p w:rsidR="00000000" w:rsidRPr="000F3A77" w:rsidP="00076A4E">
      <w:pPr>
        <w:pStyle w:val="BodyText"/>
      </w:pPr>
      <w:r w:rsidRPr="000F3A77">
        <w:t>Assessors must satisfy the Standards for Registered Training Organisations’ requirements for assessors and:</w:t>
      </w:r>
    </w:p>
    <w:p w:rsidR="00000000" w:rsidRPr="000F3A77" w:rsidP="000F3A77">
      <w:pPr>
        <w:pStyle w:val="ListBullet"/>
      </w:pPr>
      <w:r w:rsidRPr="000F3A77">
        <w:t>hold a qualification as a beauty therapist</w:t>
      </w:r>
    </w:p>
    <w:p w:rsidR="00000000" w:rsidRPr="000F3A77" w:rsidP="000F3A77">
      <w:pPr>
        <w:pStyle w:val="ListBullet"/>
      </w:pPr>
      <w:r w:rsidRPr="000F3A77">
        <w:t>have worked as a beauty therapist for at least three years where they have applied the skills and knowle</w:t>
      </w:r>
      <w:r w:rsidRPr="000F3A77">
        <w:t>dge of this unit of competency.</w:t>
      </w:r>
    </w:p>
    <w:p w:rsidR="00000000" w:rsidRPr="000F3A77" w:rsidP="000F3A77">
      <w:pPr>
        <w:pStyle w:val="AllowPageBreak"/>
      </w:pPr>
    </w:p>
    <w:p w:rsidR="00000000" w:rsidRPr="000F3A77" w:rsidP="000F3A77">
      <w:pPr>
        <w:pStyle w:val="Heading1"/>
      </w:pPr>
      <w:bookmarkStart w:id="14" w:name="O_1203884"/>
      <w:bookmarkEnd w:id="14"/>
      <w:r w:rsidRPr="000F3A77">
        <w:t>Links</w:t>
      </w:r>
    </w:p>
    <w:p w:rsidR="00000000" w:rsidRPr="000F3A77" w:rsidP="00076A4E">
      <w:pPr>
        <w:pStyle w:val="BodyText"/>
      </w:pPr>
      <w:r w:rsidRPr="000F3A77">
        <w:t xml:space="preserve">Companion Volume implementation guides are found in VETNet - </w:t>
      </w:r>
      <w:r>
        <w:fldChar w:fldCharType="begin"/>
      </w:r>
      <w:r>
        <w:instrText xml:space="preserve"> HYPERLINK "https://vetnet.gov.au/Pages/TrainingDocs.aspx?q=255d312b-db07-48f2-b6d6-1b0b06c42898" </w:instrText>
      </w:r>
      <w:r>
        <w:fldChar w:fldCharType="separate"/>
      </w:r>
      <w:r w:rsidRPr="0092142B">
        <w:rPr>
          <w:rStyle w:val="Hyperlink"/>
        </w:rPr>
        <w:t>https://vetnet.gov.au/Pages/TrainingDocs.aspx?q=255d312b-db07-48f2-b6d6-1b0b06c42898</w:t>
      </w:r>
      <w:r>
        <w:fldChar w:fldCharType="end"/>
      </w:r>
    </w:p>
    <w:p w:rsidR="00000000" w:rsidRPr="000F3A77" w:rsidP="000F3A77"/>
    <w:sectPr w:rsidSect="000F3A77">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F3A7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F3A77" w:rsidRPr="00076A4E" w:rsidP="00076A4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F3A7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6A4E" w:rsidP="000F3A7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9</w:t>
    </w:r>
    <w:r>
      <w:rPr>
        <w:noProof/>
      </w:rPr>
      <w:fldChar w:fldCharType="end"/>
    </w:r>
  </w:p>
  <w:p w:rsidR="00076A4E" w:rsidP="000F3A77">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Service and Creative Skills Australia</w:t>
    </w:r>
    <w:r>
      <w:fldChar w:fldCharType="end"/>
    </w:r>
  </w:p>
  <w:p w:rsidR="00076A4E" w:rsidP="000F3A77">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F3A77" w:rsidP="000F3A77">
    <w:pPr>
      <w:pStyle w:val="Footer"/>
      <w:framePr w:wrap="around"/>
    </w:pPr>
    <w:r>
      <w:fldChar w:fldCharType="begin"/>
    </w:r>
    <w:r>
      <w:instrText xml:space="preserve"> DOCPROPERTY  Subject  \* MERGEFORMAT </w:instrText>
    </w:r>
    <w:r>
      <w:fldChar w:fldCharType="separate"/>
    </w:r>
    <w:r w:rsidR="00076A4E">
      <w:t>Approved</w:t>
    </w:r>
    <w:r w:rsidR="00076A4E">
      <w:fldChar w:fldCharType="end"/>
    </w:r>
    <w:r>
      <w:tab/>
      <w:t xml:space="preserve">Page </w:t>
    </w:r>
    <w:r>
      <w:fldChar w:fldCharType="begin"/>
    </w:r>
    <w:r>
      <w:instrText xml:space="preserve"> PAGE  \* Arabic  \* MERGEFORMAT </w:instrText>
    </w:r>
    <w:r>
      <w:fldChar w:fldCharType="separate"/>
    </w:r>
    <w:r w:rsidR="00076A4E">
      <w:rPr>
        <w:noProof/>
      </w:rPr>
      <w:t>9</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076A4E">
      <w:rPr>
        <w:noProof/>
      </w:rPr>
      <w:t>9</w:t>
    </w:r>
    <w:r>
      <w:rPr>
        <w:noProof/>
      </w:rPr>
      <w:fldChar w:fldCharType="end"/>
    </w:r>
  </w:p>
  <w:p w:rsidR="000F3A77" w:rsidP="000F3A77">
    <w:pPr>
      <w:pStyle w:val="Footer"/>
      <w:framePr w:wrap="around"/>
    </w:pPr>
    <w:r>
      <w:t xml:space="preserve">© Commonwealth of Australia, </w:t>
    </w:r>
    <w:r>
      <w:fldChar w:fldCharType="begin"/>
    </w:r>
    <w:r>
      <w:instrText xml:space="preserve"> DATE  \@ "yyyy"  \* MERGEFORMAT </w:instrText>
    </w:r>
    <w:r>
      <w:fldChar w:fldCharType="separate"/>
    </w:r>
    <w:r w:rsidR="00076A4E">
      <w:rPr>
        <w:noProof/>
      </w:rPr>
      <w:t>2025</w:t>
    </w:r>
    <w:r>
      <w:fldChar w:fldCharType="end"/>
    </w:r>
    <w:r>
      <w:tab/>
    </w:r>
    <w:r>
      <w:fldChar w:fldCharType="begin"/>
    </w:r>
    <w:r>
      <w:instrText xml:space="preserve"> DOCPROPERTY  Author  \* MERGEFORMAT </w:instrText>
    </w:r>
    <w:r>
      <w:fldChar w:fldCharType="separate"/>
    </w:r>
    <w:r w:rsidR="00076A4E">
      <w:t>Service and Creative Skills Australia</w:t>
    </w:r>
    <w:r w:rsidR="00076A4E">
      <w:fldChar w:fldCharType="end"/>
    </w:r>
  </w:p>
  <w:p w:rsidR="000F3A77" w:rsidP="000F3A77">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F3A7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6A4E"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0F3A77" w:rsidRPr="00076A4E" w:rsidP="00076A4E">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F3A7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6A4E" w:rsidRPr="002D2AF8" w:rsidP="000F3A77">
    <w:pPr>
      <w:pStyle w:val="Header"/>
      <w:framePr w:wrap="around"/>
    </w:pPr>
    <w:r>
      <w:fldChar w:fldCharType="begin"/>
    </w:r>
    <w:r>
      <w:instrText xml:space="preserve"> TITLE   \* MERGEFORMAT </w:instrText>
    </w:r>
    <w:r>
      <w:fldChar w:fldCharType="separate"/>
    </w:r>
    <w:r>
      <w:t xml:space="preserve">SHBBSKS007 Provide diathermy treatments </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076A4E" w:rsidP="000F3A77">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F3A77" w:rsidRPr="002D2AF8" w:rsidP="000F3A77">
    <w:pPr>
      <w:pStyle w:val="Header"/>
      <w:framePr w:wrap="around"/>
    </w:pPr>
    <w:r>
      <w:fldChar w:fldCharType="begin"/>
    </w:r>
    <w:r>
      <w:instrText xml:space="preserve"> TITLE   \* MERGEFORMAT </w:instrText>
    </w:r>
    <w:r>
      <w:fldChar w:fldCharType="separate"/>
    </w:r>
    <w:r w:rsidR="00076A4E">
      <w:t xml:space="preserve">SHBBSKS007 Provide diathermy treatments </w:t>
    </w:r>
    <w:r w:rsidR="00076A4E">
      <w:fldChar w:fldCharType="end"/>
    </w:r>
    <w:r>
      <w:tab/>
      <w:t xml:space="preserve">Date this document was generated: </w:t>
    </w:r>
    <w:r>
      <w:fldChar w:fldCharType="begin"/>
    </w:r>
    <w:r>
      <w:instrText xml:space="preserve"> CREATEDATE  \@ "d MMMM yyyy"  \* MERGEFORMAT </w:instrText>
    </w:r>
    <w:r>
      <w:fldChar w:fldCharType="separate"/>
    </w:r>
    <w:r w:rsidR="00076A4E">
      <w:rPr>
        <w:noProof/>
      </w:rPr>
      <w:t>2 March 2025</w:t>
    </w:r>
    <w:r>
      <w:fldChar w:fldCharType="end"/>
    </w:r>
  </w:p>
  <w:p w:rsidR="000F3A77" w:rsidP="000F3A7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EFC2A13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8B2CB78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4C7ECCD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F3A7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F3A77"/>
    <w:pPr>
      <w:spacing w:before="360" w:after="60"/>
      <w:outlineLvl w:val="0"/>
    </w:pPr>
    <w:rPr>
      <w:sz w:val="32"/>
    </w:rPr>
  </w:style>
  <w:style w:type="paragraph" w:styleId="Heading2">
    <w:name w:val="heading 2"/>
    <w:basedOn w:val="HeadingBase"/>
    <w:next w:val="BodyText"/>
    <w:link w:val="Heading2Char"/>
    <w:qFormat/>
    <w:rsid w:val="000F3A77"/>
    <w:pPr>
      <w:keepLines/>
      <w:spacing w:before="240" w:after="120"/>
      <w:outlineLvl w:val="1"/>
    </w:pPr>
    <w:rPr>
      <w:sz w:val="28"/>
      <w:szCs w:val="40"/>
    </w:rPr>
  </w:style>
  <w:style w:type="paragraph" w:styleId="Heading3">
    <w:name w:val="heading 3"/>
    <w:basedOn w:val="HeadingBase"/>
    <w:next w:val="BodyText"/>
    <w:link w:val="Heading3Char"/>
    <w:qFormat/>
    <w:rsid w:val="000F3A77"/>
    <w:pPr>
      <w:spacing w:before="180" w:after="120"/>
      <w:outlineLvl w:val="2"/>
    </w:pPr>
    <w:rPr>
      <w:spacing w:val="-10"/>
      <w:kern w:val="32"/>
    </w:rPr>
  </w:style>
  <w:style w:type="paragraph" w:styleId="Heading4">
    <w:name w:val="heading 4"/>
    <w:basedOn w:val="HeadingBase"/>
    <w:next w:val="BodyText"/>
    <w:link w:val="Heading4Char"/>
    <w:qFormat/>
    <w:rsid w:val="000F3A77"/>
    <w:pPr>
      <w:spacing w:before="160" w:after="120"/>
      <w:outlineLvl w:val="3"/>
    </w:pPr>
    <w:rPr>
      <w:sz w:val="22"/>
    </w:rPr>
  </w:style>
  <w:style w:type="paragraph" w:styleId="Heading5">
    <w:name w:val="heading 5"/>
    <w:basedOn w:val="HeadingBase"/>
    <w:next w:val="Normal"/>
    <w:link w:val="Heading5Char"/>
    <w:qFormat/>
    <w:rsid w:val="000F3A77"/>
    <w:pPr>
      <w:spacing w:before="80"/>
      <w:outlineLvl w:val="4"/>
    </w:pPr>
    <w:rPr>
      <w:color w:val="918585"/>
      <w:sz w:val="20"/>
    </w:rPr>
  </w:style>
  <w:style w:type="paragraph" w:styleId="Heading6">
    <w:name w:val="heading 6"/>
    <w:basedOn w:val="HeadingBase"/>
    <w:next w:val="Normal"/>
    <w:link w:val="Heading6Char"/>
    <w:qFormat/>
    <w:rsid w:val="000F3A77"/>
    <w:pPr>
      <w:spacing w:before="60"/>
      <w:outlineLvl w:val="5"/>
    </w:pPr>
    <w:rPr>
      <w:color w:val="918585"/>
      <w:sz w:val="20"/>
    </w:rPr>
  </w:style>
  <w:style w:type="paragraph" w:styleId="Heading7">
    <w:name w:val="heading 7"/>
    <w:basedOn w:val="Normal"/>
    <w:next w:val="Normal"/>
    <w:link w:val="Heading7Char"/>
    <w:qFormat/>
    <w:rsid w:val="000F3A77"/>
    <w:pPr>
      <w:ind w:left="720"/>
      <w:outlineLvl w:val="6"/>
    </w:pPr>
    <w:rPr>
      <w:i/>
    </w:rPr>
  </w:style>
  <w:style w:type="paragraph" w:styleId="Heading8">
    <w:name w:val="heading 8"/>
    <w:basedOn w:val="Normal"/>
    <w:next w:val="Normal"/>
    <w:link w:val="Heading8Char"/>
    <w:qFormat/>
    <w:rsid w:val="000F3A77"/>
    <w:pPr>
      <w:ind w:left="720"/>
      <w:outlineLvl w:val="7"/>
    </w:pPr>
    <w:rPr>
      <w:i/>
    </w:rPr>
  </w:style>
  <w:style w:type="paragraph" w:styleId="Heading9">
    <w:name w:val="heading 9"/>
    <w:basedOn w:val="Normal"/>
    <w:next w:val="Normal"/>
    <w:link w:val="Heading9Char"/>
    <w:qFormat/>
    <w:rsid w:val="000F3A77"/>
    <w:pPr>
      <w:ind w:left="720"/>
      <w:outlineLvl w:val="8"/>
    </w:pPr>
    <w:rPr>
      <w:i/>
    </w:rPr>
  </w:style>
  <w:style w:type="character" w:default="1" w:styleId="DefaultParagraphFont">
    <w:name w:val="Default Paragraph Font"/>
    <w:uiPriority w:val="1"/>
    <w:unhideWhenUsed/>
    <w:rsid w:val="000F3A7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F3A77"/>
  </w:style>
  <w:style w:type="character" w:customStyle="1" w:styleId="Heading1Char">
    <w:name w:val="Heading 1 Char"/>
    <w:basedOn w:val="DefaultParagraphFont"/>
    <w:link w:val="Heading1"/>
    <w:rsid w:val="000F3A77"/>
    <w:rPr>
      <w:rFonts w:ascii="Times New Roman" w:eastAsia="Times New Roman" w:hAnsi="Times New Roman" w:cs="Times New Roman"/>
      <w:b/>
      <w:sz w:val="32"/>
      <w:szCs w:val="20"/>
      <w:lang w:eastAsia="en-US"/>
    </w:rPr>
  </w:style>
  <w:style w:type="paragraph" w:styleId="BodyText">
    <w:name w:val="Body Text"/>
    <w:basedOn w:val="Normal"/>
    <w:link w:val="BodyTextChar"/>
    <w:rsid w:val="000F3A77"/>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0F3A77"/>
    <w:rPr>
      <w:rFonts w:ascii="Times New Roman" w:eastAsia="Times New Roman" w:hAnsi="Times New Roman" w:cs="Times New Roman"/>
      <w:sz w:val="24"/>
      <w:lang w:eastAsia="en-US"/>
    </w:rPr>
  </w:style>
  <w:style w:type="paragraph" w:styleId="List">
    <w:name w:val="List"/>
    <w:basedOn w:val="BodyText"/>
    <w:next w:val="BodyText"/>
    <w:rsid w:val="000F3A77"/>
    <w:pPr>
      <w:tabs>
        <w:tab w:val="left" w:pos="340"/>
      </w:tabs>
      <w:spacing w:before="60" w:after="60"/>
      <w:ind w:left="340" w:hanging="340"/>
    </w:pPr>
  </w:style>
  <w:style w:type="paragraph" w:styleId="ListBullet">
    <w:name w:val="List Bullet"/>
    <w:basedOn w:val="List"/>
    <w:rsid w:val="000F3A77"/>
    <w:pPr>
      <w:numPr>
        <w:numId w:val="13"/>
      </w:numPr>
      <w:tabs>
        <w:tab w:val="clear" w:pos="340"/>
      </w:tabs>
      <w:spacing w:before="40" w:after="40"/>
    </w:pPr>
  </w:style>
  <w:style w:type="character" w:customStyle="1" w:styleId="SpecialBold">
    <w:name w:val="Special Bold"/>
    <w:basedOn w:val="DefaultParagraphFont"/>
    <w:rsid w:val="000F3A77"/>
    <w:rPr>
      <w:b/>
      <w:spacing w:val="0"/>
    </w:rPr>
  </w:style>
  <w:style w:type="paragraph" w:styleId="ListBullet2">
    <w:name w:val="List Bullet 2"/>
    <w:basedOn w:val="List2"/>
    <w:rsid w:val="000F3A77"/>
    <w:pPr>
      <w:numPr>
        <w:numId w:val="14"/>
      </w:numPr>
      <w:tabs>
        <w:tab w:val="clear" w:pos="680"/>
      </w:tabs>
    </w:pPr>
  </w:style>
  <w:style w:type="character" w:styleId="Emphasis">
    <w:name w:val="Emphasis"/>
    <w:basedOn w:val="DefaultParagraphFont"/>
    <w:qFormat/>
    <w:rsid w:val="000F3A77"/>
    <w:rPr>
      <w:i/>
    </w:rPr>
  </w:style>
  <w:style w:type="paragraph" w:customStyle="1" w:styleId="SuperHeading">
    <w:name w:val="SuperHeading"/>
    <w:basedOn w:val="Normal"/>
    <w:rsid w:val="000F3A77"/>
    <w:pPr>
      <w:spacing w:before="240" w:after="120"/>
      <w:outlineLvl w:val="0"/>
    </w:pPr>
    <w:rPr>
      <w:rFonts w:ascii="Times New Roman" w:hAnsi="Times New Roman"/>
      <w:b/>
      <w:sz w:val="32"/>
    </w:rPr>
  </w:style>
  <w:style w:type="paragraph" w:customStyle="1" w:styleId="AllowPageBreak">
    <w:name w:val="AllowPageBreak"/>
    <w:rsid w:val="000F3A77"/>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0F3A77"/>
    <w:pPr>
      <w:numPr>
        <w:numId w:val="3"/>
      </w:numPr>
      <w:tabs>
        <w:tab w:val="clear" w:pos="1021"/>
      </w:tabs>
      <w:ind w:left="1037" w:hanging="357"/>
    </w:pPr>
  </w:style>
  <w:style w:type="character" w:customStyle="1" w:styleId="Heading2Char">
    <w:name w:val="Heading 2 Char"/>
    <w:basedOn w:val="DefaultParagraphFont"/>
    <w:link w:val="Heading2"/>
    <w:rsid w:val="000F3A7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F3A7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F3A7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F3A7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F3A7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F3A7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F3A7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F3A77"/>
    <w:rPr>
      <w:rFonts w:ascii="Courier New" w:eastAsia="Times New Roman" w:hAnsi="Courier New" w:cs="Times New Roman"/>
      <w:i/>
      <w:szCs w:val="20"/>
      <w:lang w:eastAsia="en-US"/>
    </w:rPr>
  </w:style>
  <w:style w:type="paragraph" w:customStyle="1" w:styleId="HeadingBase">
    <w:name w:val="Heading Base"/>
    <w:rsid w:val="000F3A7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F3A77"/>
    <w:pPr>
      <w:tabs>
        <w:tab w:val="right" w:leader="dot" w:pos="9072"/>
      </w:tabs>
      <w:ind w:left="567"/>
    </w:pPr>
    <w:rPr>
      <w:szCs w:val="22"/>
    </w:rPr>
  </w:style>
  <w:style w:type="paragraph" w:customStyle="1" w:styleId="TOCBase">
    <w:name w:val="TOC Base"/>
    <w:rsid w:val="000F3A7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F3A77"/>
    <w:pPr>
      <w:tabs>
        <w:tab w:val="right" w:leader="dot" w:pos="9072"/>
      </w:tabs>
      <w:spacing w:before="40" w:after="40"/>
      <w:ind w:left="284"/>
    </w:pPr>
    <w:rPr>
      <w:rFonts w:ascii="Times New Roman" w:hAnsi="Times New Roman"/>
    </w:rPr>
  </w:style>
  <w:style w:type="paragraph" w:styleId="TOC1">
    <w:name w:val="toc 1"/>
    <w:basedOn w:val="TOCBase"/>
    <w:next w:val="Normal"/>
    <w:rsid w:val="000F3A7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F3A7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F3A77"/>
    <w:rPr>
      <w:rFonts w:ascii="Times New Roman" w:eastAsia="Times New Roman" w:hAnsi="Times New Roman" w:cs="Times New Roman"/>
      <w:sz w:val="16"/>
      <w:lang w:eastAsia="en-US"/>
    </w:rPr>
  </w:style>
  <w:style w:type="paragraph" w:styleId="Title">
    <w:name w:val="Title"/>
    <w:basedOn w:val="HeadingBase"/>
    <w:link w:val="TitleChar"/>
    <w:qFormat/>
    <w:rsid w:val="000F3A77"/>
    <w:pPr>
      <w:spacing w:before="5040"/>
      <w:jc w:val="center"/>
    </w:pPr>
    <w:rPr>
      <w:sz w:val="48"/>
      <w:szCs w:val="72"/>
      <w:lang w:val="en-US"/>
    </w:rPr>
  </w:style>
  <w:style w:type="character" w:customStyle="1" w:styleId="TitleChar">
    <w:name w:val="Title Char"/>
    <w:basedOn w:val="DefaultParagraphFont"/>
    <w:link w:val="Title"/>
    <w:rsid w:val="000F3A7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F3A77"/>
    <w:pPr>
      <w:tabs>
        <w:tab w:val="left" w:pos="3600"/>
        <w:tab w:val="left" w:pos="3958"/>
      </w:tabs>
    </w:pPr>
  </w:style>
  <w:style w:type="paragraph" w:customStyle="1" w:styleId="Note">
    <w:name w:val="Note"/>
    <w:basedOn w:val="BodyText"/>
    <w:rsid w:val="000F3A7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F3A77"/>
    <w:pPr>
      <w:framePr w:wrap="auto" w:hAnchor="text" w:y="6049"/>
    </w:pPr>
    <w:rPr>
      <w:color w:val="000000"/>
      <w:sz w:val="40"/>
    </w:rPr>
  </w:style>
  <w:style w:type="paragraph" w:customStyle="1" w:styleId="TOCTitle">
    <w:name w:val="TOCTitle"/>
    <w:basedOn w:val="Heading1"/>
    <w:rsid w:val="000F3A77"/>
    <w:pPr>
      <w:spacing w:after="240"/>
      <w:jc w:val="center"/>
      <w:outlineLvl w:val="9"/>
    </w:pPr>
    <w:rPr>
      <w:caps/>
    </w:rPr>
  </w:style>
  <w:style w:type="paragraph" w:customStyle="1" w:styleId="Version">
    <w:name w:val="Version"/>
    <w:rsid w:val="000F3A77"/>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0F3A77"/>
    <w:pPr>
      <w:keepNext w:val="0"/>
      <w:tabs>
        <w:tab w:val="right" w:pos="4176"/>
      </w:tabs>
      <w:ind w:left="198" w:hanging="198"/>
    </w:pPr>
    <w:rPr>
      <w:rFonts w:ascii="Garamond" w:hAnsi="Garamond"/>
    </w:rPr>
  </w:style>
  <w:style w:type="paragraph" w:styleId="IndexHeading">
    <w:name w:val="index heading"/>
    <w:basedOn w:val="Normal"/>
    <w:next w:val="Index1"/>
    <w:semiHidden/>
    <w:rsid w:val="000F3A77"/>
    <w:pPr>
      <w:spacing w:before="120" w:after="120"/>
    </w:pPr>
    <w:rPr>
      <w:rFonts w:ascii="Arial" w:hAnsi="Arial"/>
      <w:b/>
      <w:color w:val="918585"/>
      <w:sz w:val="24"/>
    </w:rPr>
  </w:style>
  <w:style w:type="paragraph" w:styleId="Header">
    <w:name w:val="header"/>
    <w:basedOn w:val="Normal"/>
    <w:link w:val="HeaderChar"/>
    <w:rsid w:val="000F3A7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F3A77"/>
    <w:rPr>
      <w:rFonts w:ascii="Times New Roman" w:eastAsia="Times New Roman" w:hAnsi="Times New Roman" w:cs="Times New Roman"/>
      <w:sz w:val="16"/>
      <w:szCs w:val="20"/>
      <w:lang w:val="en-GB" w:eastAsia="en-US"/>
    </w:rPr>
  </w:style>
  <w:style w:type="paragraph" w:customStyle="1" w:styleId="Chapter">
    <w:name w:val="Chapter"/>
    <w:basedOn w:val="Normal"/>
    <w:rsid w:val="000F3A77"/>
    <w:pPr>
      <w:spacing w:before="240"/>
    </w:pPr>
    <w:rPr>
      <w:rFonts w:ascii="Times New Roman" w:hAnsi="Times New Roman"/>
      <w:smallCaps/>
      <w:spacing w:val="80"/>
      <w:sz w:val="28"/>
    </w:rPr>
  </w:style>
  <w:style w:type="paragraph" w:customStyle="1" w:styleId="InChapter">
    <w:name w:val="InChapter"/>
    <w:basedOn w:val="Heading3"/>
    <w:rsid w:val="000F3A77"/>
    <w:pPr>
      <w:spacing w:after="240"/>
      <w:outlineLvl w:val="9"/>
    </w:pPr>
    <w:rPr>
      <w:noProof/>
    </w:rPr>
  </w:style>
  <w:style w:type="paragraph" w:styleId="Index2">
    <w:name w:val="index 2"/>
    <w:basedOn w:val="Normal"/>
    <w:next w:val="Normal"/>
    <w:semiHidden/>
    <w:rsid w:val="000F3A77"/>
    <w:pPr>
      <w:tabs>
        <w:tab w:val="right" w:pos="4176"/>
      </w:tabs>
      <w:ind w:left="568" w:hanging="284"/>
    </w:pPr>
    <w:rPr>
      <w:rFonts w:ascii="Garamond" w:hAnsi="Garamond"/>
    </w:rPr>
  </w:style>
  <w:style w:type="paragraph" w:customStyle="1" w:styleId="Byline">
    <w:name w:val="Byline"/>
    <w:rsid w:val="000F3A7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F3A77"/>
    <w:pPr>
      <w:tabs>
        <w:tab w:val="clear" w:pos="3600"/>
        <w:tab w:val="clear" w:pos="3958"/>
      </w:tabs>
      <w:jc w:val="right"/>
    </w:pPr>
  </w:style>
  <w:style w:type="paragraph" w:styleId="Caption">
    <w:name w:val="caption"/>
    <w:basedOn w:val="BodyText"/>
    <w:next w:val="Normal"/>
    <w:qFormat/>
    <w:rsid w:val="000F3A77"/>
    <w:pPr>
      <w:framePr w:w="2268" w:hSpace="181" w:vSpace="181" w:wrap="around" w:vAnchor="text" w:hAnchor="page" w:x="1135" w:y="285" w:anchorLock="1"/>
    </w:pPr>
    <w:rPr>
      <w:i/>
    </w:rPr>
  </w:style>
  <w:style w:type="paragraph" w:customStyle="1" w:styleId="MiniTOCTitle">
    <w:name w:val="MiniTOCTitle"/>
    <w:basedOn w:val="Heading4"/>
    <w:rsid w:val="000F3A77"/>
    <w:pPr>
      <w:spacing w:before="240"/>
      <w:outlineLvl w:val="9"/>
    </w:pPr>
    <w:rPr>
      <w:noProof/>
      <w:sz w:val="24"/>
    </w:rPr>
  </w:style>
  <w:style w:type="paragraph" w:customStyle="1" w:styleId="MiniTOCItem">
    <w:name w:val="MiniTOCItem"/>
    <w:basedOn w:val="ListBullet"/>
    <w:rsid w:val="000F3A77"/>
    <w:pPr>
      <w:numPr>
        <w:numId w:val="0"/>
      </w:numPr>
      <w:tabs>
        <w:tab w:val="right" w:leader="dot" w:pos="6521"/>
      </w:tabs>
      <w:spacing w:before="0" w:after="0"/>
    </w:pPr>
  </w:style>
  <w:style w:type="paragraph" w:customStyle="1" w:styleId="TOFTitle">
    <w:name w:val="TOFTitle"/>
    <w:basedOn w:val="TOCTitle"/>
    <w:rsid w:val="000F3A77"/>
  </w:style>
  <w:style w:type="paragraph" w:styleId="TableofFigures">
    <w:name w:val="table of figures"/>
    <w:basedOn w:val="Normal"/>
    <w:next w:val="Normal"/>
    <w:semiHidden/>
    <w:rsid w:val="000F3A77"/>
    <w:pPr>
      <w:tabs>
        <w:tab w:val="right" w:leader="dot" w:pos="9072"/>
      </w:tabs>
      <w:ind w:left="970" w:hanging="403"/>
    </w:pPr>
    <w:rPr>
      <w:rFonts w:ascii="Times New Roman" w:hAnsi="Times New Roman"/>
      <w:b/>
    </w:rPr>
  </w:style>
  <w:style w:type="paragraph" w:styleId="ListNumber">
    <w:name w:val="List Number"/>
    <w:basedOn w:val="List"/>
    <w:rsid w:val="000F3A77"/>
    <w:pPr>
      <w:numPr>
        <w:numId w:val="16"/>
      </w:numPr>
      <w:tabs>
        <w:tab w:val="clear" w:pos="340"/>
      </w:tabs>
    </w:pPr>
  </w:style>
  <w:style w:type="character" w:customStyle="1" w:styleId="WingdingSymbols">
    <w:name w:val="Wingding Symbols"/>
    <w:rsid w:val="000F3A77"/>
    <w:rPr>
      <w:rFonts w:ascii="Wingdings" w:hAnsi="Wingdings"/>
    </w:rPr>
  </w:style>
  <w:style w:type="paragraph" w:customStyle="1" w:styleId="TableHeading">
    <w:name w:val="Table Heading"/>
    <w:basedOn w:val="HeadingBase"/>
    <w:rsid w:val="000F3A77"/>
    <w:pPr>
      <w:keepLines/>
      <w:pBdr>
        <w:bottom w:val="single" w:sz="6" w:space="1" w:color="918585"/>
      </w:pBdr>
      <w:spacing w:before="240"/>
    </w:pPr>
  </w:style>
  <w:style w:type="character" w:customStyle="1" w:styleId="HotSpot">
    <w:name w:val="HotSpot"/>
    <w:rsid w:val="000F3A77"/>
    <w:rPr>
      <w:color w:val="0033CC"/>
      <w:u w:val="none"/>
    </w:rPr>
  </w:style>
  <w:style w:type="paragraph" w:customStyle="1" w:styleId="BodyTextRight">
    <w:name w:val="Body Text Right"/>
    <w:basedOn w:val="BodyText"/>
    <w:rsid w:val="000F3A77"/>
    <w:pPr>
      <w:spacing w:before="0" w:after="0"/>
      <w:jc w:val="right"/>
    </w:pPr>
  </w:style>
  <w:style w:type="paragraph" w:styleId="Index3">
    <w:name w:val="index 3"/>
    <w:basedOn w:val="ListNumber2"/>
    <w:next w:val="Normal"/>
    <w:semiHidden/>
    <w:rsid w:val="000F3A77"/>
    <w:pPr>
      <w:numPr>
        <w:numId w:val="0"/>
      </w:numPr>
      <w:tabs>
        <w:tab w:val="right" w:leader="dot" w:pos="4176"/>
      </w:tabs>
    </w:pPr>
  </w:style>
  <w:style w:type="paragraph" w:styleId="ListNumber2">
    <w:name w:val="List Number 2"/>
    <w:basedOn w:val="List2"/>
    <w:rsid w:val="000F3A77"/>
    <w:pPr>
      <w:numPr>
        <w:numId w:val="11"/>
      </w:numPr>
      <w:tabs>
        <w:tab w:val="clear" w:pos="1060"/>
      </w:tabs>
    </w:pPr>
  </w:style>
  <w:style w:type="paragraph" w:customStyle="1" w:styleId="MarginNote">
    <w:name w:val="Margin Note"/>
    <w:basedOn w:val="BodyText"/>
    <w:rsid w:val="000F3A7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F3A7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F3A7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F3A77"/>
    <w:rPr>
      <w:sz w:val="32"/>
    </w:rPr>
  </w:style>
  <w:style w:type="paragraph" w:customStyle="1" w:styleId="HeadingProcedure">
    <w:name w:val="Heading Procedure"/>
    <w:basedOn w:val="HeadingBase"/>
    <w:next w:val="Normal"/>
    <w:rsid w:val="000F3A77"/>
    <w:pPr>
      <w:tabs>
        <w:tab w:val="left" w:pos="0"/>
      </w:tabs>
      <w:spacing w:before="120" w:after="60"/>
    </w:pPr>
    <w:rPr>
      <w:i/>
      <w:color w:val="918585"/>
      <w:sz w:val="22"/>
    </w:rPr>
  </w:style>
  <w:style w:type="paragraph" w:customStyle="1" w:styleId="TableBodyText">
    <w:name w:val="Table Body Text"/>
    <w:basedOn w:val="BodyText"/>
    <w:rsid w:val="000F3A77"/>
    <w:pPr>
      <w:spacing w:before="60" w:after="60"/>
    </w:pPr>
  </w:style>
  <w:style w:type="paragraph" w:styleId="ListContinue">
    <w:name w:val="List Continue"/>
    <w:basedOn w:val="List"/>
    <w:rsid w:val="000F3A77"/>
    <w:pPr>
      <w:ind w:firstLine="0"/>
    </w:pPr>
  </w:style>
  <w:style w:type="paragraph" w:customStyle="1" w:styleId="ListNote">
    <w:name w:val="List Note"/>
    <w:basedOn w:val="List"/>
    <w:rsid w:val="000F3A77"/>
    <w:pPr>
      <w:pBdr>
        <w:top w:val="single" w:sz="6" w:space="2" w:color="918585"/>
        <w:bottom w:val="single" w:sz="6" w:space="2" w:color="918585"/>
      </w:pBdr>
      <w:tabs>
        <w:tab w:val="left" w:pos="1021"/>
      </w:tabs>
      <w:ind w:firstLine="0"/>
    </w:pPr>
  </w:style>
  <w:style w:type="paragraph" w:customStyle="1" w:styleId="Warning">
    <w:name w:val="Warning"/>
    <w:basedOn w:val="BodyText"/>
    <w:rsid w:val="000F3A77"/>
    <w:pPr>
      <w:shd w:val="clear" w:color="auto" w:fill="D9D9D9"/>
      <w:tabs>
        <w:tab w:val="left" w:pos="992"/>
      </w:tabs>
      <w:ind w:left="119" w:right="119"/>
    </w:pPr>
    <w:rPr>
      <w:sz w:val="20"/>
    </w:rPr>
  </w:style>
  <w:style w:type="paragraph" w:customStyle="1" w:styleId="MarginIcons">
    <w:name w:val="Margin Icons"/>
    <w:basedOn w:val="BodyText"/>
    <w:rsid w:val="000F3A7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F3A77"/>
    <w:rPr>
      <w:rFonts w:ascii="Courier New" w:hAnsi="Courier New"/>
    </w:rPr>
  </w:style>
  <w:style w:type="paragraph" w:customStyle="1" w:styleId="NoteBullet">
    <w:name w:val="Note Bullet"/>
    <w:basedOn w:val="Note"/>
    <w:rsid w:val="000F3A77"/>
    <w:pPr>
      <w:tabs>
        <w:tab w:val="clear" w:pos="680"/>
      </w:tabs>
      <w:spacing w:before="60" w:after="60"/>
    </w:pPr>
  </w:style>
  <w:style w:type="paragraph" w:customStyle="1" w:styleId="SubHeading2">
    <w:name w:val="SubHeading2"/>
    <w:basedOn w:val="HeadingBase"/>
    <w:rsid w:val="000F3A77"/>
    <w:pPr>
      <w:spacing w:before="240" w:after="60"/>
    </w:pPr>
    <w:rPr>
      <w:sz w:val="20"/>
    </w:rPr>
  </w:style>
  <w:style w:type="paragraph" w:customStyle="1" w:styleId="SubHeading1">
    <w:name w:val="SubHeading1"/>
    <w:basedOn w:val="HeadingBase"/>
    <w:rsid w:val="000F3A77"/>
    <w:pPr>
      <w:spacing w:before="240" w:after="60"/>
    </w:pPr>
    <w:rPr>
      <w:color w:val="918585"/>
      <w:sz w:val="22"/>
    </w:rPr>
  </w:style>
  <w:style w:type="paragraph" w:customStyle="1" w:styleId="SideHeading">
    <w:name w:val="Side Heading"/>
    <w:basedOn w:val="HeadingBase"/>
    <w:rsid w:val="000F3A7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F3A77"/>
    <w:pPr>
      <w:numPr>
        <w:numId w:val="12"/>
      </w:numPr>
    </w:pPr>
  </w:style>
  <w:style w:type="paragraph" w:styleId="PlainText">
    <w:name w:val="Plain Text"/>
    <w:basedOn w:val="Normal"/>
    <w:link w:val="PlainTextChar"/>
    <w:rsid w:val="000F3A77"/>
    <w:rPr>
      <w:sz w:val="20"/>
    </w:rPr>
  </w:style>
  <w:style w:type="character" w:customStyle="1" w:styleId="PlainTextChar">
    <w:name w:val="Plain Text Char"/>
    <w:basedOn w:val="DefaultParagraphFont"/>
    <w:link w:val="PlainText"/>
    <w:rsid w:val="000F3A77"/>
    <w:rPr>
      <w:rFonts w:ascii="Courier New" w:eastAsia="Times New Roman" w:hAnsi="Courier New" w:cs="Times New Roman"/>
      <w:sz w:val="20"/>
      <w:szCs w:val="20"/>
      <w:lang w:eastAsia="en-US"/>
    </w:rPr>
  </w:style>
  <w:style w:type="character" w:customStyle="1" w:styleId="MenuOption">
    <w:name w:val="Menu Option"/>
    <w:basedOn w:val="DefaultParagraphFont"/>
    <w:rsid w:val="000F3A77"/>
    <w:rPr>
      <w:b/>
      <w:smallCaps/>
    </w:rPr>
  </w:style>
  <w:style w:type="paragraph" w:customStyle="1" w:styleId="TableListNumber">
    <w:name w:val="Table List Number"/>
    <w:basedOn w:val="ListNumber"/>
    <w:rsid w:val="000F3A77"/>
    <w:pPr>
      <w:numPr>
        <w:numId w:val="0"/>
      </w:numPr>
    </w:pPr>
  </w:style>
  <w:style w:type="paragraph" w:styleId="TOC4">
    <w:name w:val="toc 4"/>
    <w:basedOn w:val="TOCBase"/>
    <w:next w:val="Normal"/>
    <w:semiHidden/>
    <w:rsid w:val="000F3A77"/>
    <w:pPr>
      <w:tabs>
        <w:tab w:val="right" w:leader="dot" w:pos="9071"/>
      </w:tabs>
      <w:ind w:left="1701"/>
    </w:pPr>
  </w:style>
  <w:style w:type="paragraph" w:customStyle="1" w:styleId="ListAlpha">
    <w:name w:val="List Alpha"/>
    <w:basedOn w:val="List"/>
    <w:rsid w:val="000F3A77"/>
    <w:pPr>
      <w:numPr>
        <w:numId w:val="10"/>
      </w:numPr>
    </w:pPr>
  </w:style>
  <w:style w:type="paragraph" w:customStyle="1" w:styleId="ListAlpha2">
    <w:name w:val="List Alpha 2"/>
    <w:basedOn w:val="List2"/>
    <w:rsid w:val="000F3A77"/>
    <w:pPr>
      <w:numPr>
        <w:numId w:val="9"/>
      </w:numPr>
    </w:pPr>
  </w:style>
  <w:style w:type="paragraph" w:styleId="List2">
    <w:name w:val="List 2"/>
    <w:basedOn w:val="BodyText"/>
    <w:rsid w:val="000F3A77"/>
    <w:pPr>
      <w:tabs>
        <w:tab w:val="left" w:pos="680"/>
      </w:tabs>
      <w:spacing w:before="60" w:after="60"/>
      <w:ind w:left="680" w:hanging="340"/>
    </w:pPr>
  </w:style>
  <w:style w:type="paragraph" w:styleId="List3">
    <w:name w:val="List 3"/>
    <w:basedOn w:val="BodyText"/>
    <w:rsid w:val="000F3A77"/>
    <w:pPr>
      <w:tabs>
        <w:tab w:val="left" w:pos="1021"/>
      </w:tabs>
      <w:spacing w:before="60" w:after="60"/>
      <w:ind w:left="1020" w:hanging="340"/>
    </w:pPr>
  </w:style>
  <w:style w:type="paragraph" w:styleId="List4">
    <w:name w:val="List 4"/>
    <w:basedOn w:val="BodyText"/>
    <w:rsid w:val="000F3A77"/>
    <w:pPr>
      <w:tabs>
        <w:tab w:val="left" w:pos="1361"/>
      </w:tabs>
      <w:spacing w:before="60" w:after="60"/>
      <w:ind w:left="1361" w:hanging="340"/>
    </w:pPr>
  </w:style>
  <w:style w:type="paragraph" w:styleId="List5">
    <w:name w:val="List 5"/>
    <w:basedOn w:val="BodyText"/>
    <w:rsid w:val="000F3A77"/>
    <w:pPr>
      <w:tabs>
        <w:tab w:val="left" w:pos="1701"/>
      </w:tabs>
      <w:spacing w:before="60" w:after="60"/>
      <w:ind w:left="1701" w:hanging="340"/>
    </w:pPr>
  </w:style>
  <w:style w:type="paragraph" w:styleId="ListBullet4">
    <w:name w:val="List Bullet 4"/>
    <w:basedOn w:val="List4"/>
    <w:rsid w:val="000F3A77"/>
    <w:pPr>
      <w:numPr>
        <w:numId w:val="4"/>
      </w:numPr>
      <w:tabs>
        <w:tab w:val="clear" w:pos="1361"/>
      </w:tabs>
    </w:pPr>
  </w:style>
  <w:style w:type="paragraph" w:styleId="ListBullet5">
    <w:name w:val="List Bullet 5"/>
    <w:basedOn w:val="List5"/>
    <w:rsid w:val="000F3A77"/>
    <w:pPr>
      <w:numPr>
        <w:numId w:val="5"/>
      </w:numPr>
    </w:pPr>
  </w:style>
  <w:style w:type="paragraph" w:styleId="ListContinue2">
    <w:name w:val="List Continue 2"/>
    <w:basedOn w:val="List2"/>
    <w:rsid w:val="000F3A77"/>
    <w:pPr>
      <w:ind w:firstLine="0"/>
    </w:pPr>
  </w:style>
  <w:style w:type="paragraph" w:styleId="ListContinue3">
    <w:name w:val="List Continue 3"/>
    <w:basedOn w:val="List3"/>
    <w:rsid w:val="000F3A77"/>
    <w:pPr>
      <w:ind w:left="1021" w:firstLine="0"/>
    </w:pPr>
  </w:style>
  <w:style w:type="paragraph" w:styleId="ListContinue4">
    <w:name w:val="List Continue 4"/>
    <w:basedOn w:val="List4"/>
    <w:rsid w:val="000F3A77"/>
    <w:pPr>
      <w:ind w:firstLine="0"/>
    </w:pPr>
  </w:style>
  <w:style w:type="paragraph" w:styleId="ListContinue5">
    <w:name w:val="List Continue 5"/>
    <w:basedOn w:val="List5"/>
    <w:rsid w:val="000F3A77"/>
    <w:pPr>
      <w:ind w:firstLine="0"/>
    </w:pPr>
  </w:style>
  <w:style w:type="paragraph" w:styleId="ListNumber3">
    <w:name w:val="List Number 3"/>
    <w:basedOn w:val="List3"/>
    <w:rsid w:val="000F3A77"/>
    <w:pPr>
      <w:numPr>
        <w:numId w:val="6"/>
      </w:numPr>
    </w:pPr>
  </w:style>
  <w:style w:type="paragraph" w:styleId="ListNumber4">
    <w:name w:val="List Number 4"/>
    <w:basedOn w:val="List4"/>
    <w:rsid w:val="000F3A77"/>
    <w:pPr>
      <w:numPr>
        <w:numId w:val="7"/>
      </w:numPr>
    </w:pPr>
  </w:style>
  <w:style w:type="paragraph" w:styleId="ListNumber5">
    <w:name w:val="List Number 5"/>
    <w:basedOn w:val="List5"/>
    <w:rsid w:val="000F3A77"/>
    <w:pPr>
      <w:numPr>
        <w:numId w:val="8"/>
      </w:numPr>
    </w:pPr>
  </w:style>
  <w:style w:type="paragraph" w:styleId="BlockText">
    <w:name w:val="Block Text"/>
    <w:basedOn w:val="Normal"/>
    <w:rsid w:val="000F3A77"/>
    <w:pPr>
      <w:spacing w:after="120"/>
      <w:ind w:left="1440" w:right="1440"/>
    </w:pPr>
  </w:style>
  <w:style w:type="character" w:customStyle="1" w:styleId="Subscript">
    <w:name w:val="Subscript"/>
    <w:basedOn w:val="DefaultParagraphFont"/>
    <w:rsid w:val="000F3A77"/>
    <w:rPr>
      <w:sz w:val="16"/>
      <w:vertAlign w:val="subscript"/>
    </w:rPr>
  </w:style>
  <w:style w:type="character" w:customStyle="1" w:styleId="Superscript">
    <w:name w:val="Superscript"/>
    <w:basedOn w:val="DefaultParagraphFont"/>
    <w:rsid w:val="000F3A77"/>
    <w:rPr>
      <w:sz w:val="16"/>
      <w:vertAlign w:val="superscript"/>
    </w:rPr>
  </w:style>
  <w:style w:type="character" w:customStyle="1" w:styleId="Symbols">
    <w:name w:val="Symbols"/>
    <w:basedOn w:val="DefaultParagraphFont"/>
    <w:rsid w:val="000F3A77"/>
    <w:rPr>
      <w:rFonts w:ascii="Symbol" w:hAnsi="Symbol"/>
    </w:rPr>
  </w:style>
  <w:style w:type="character" w:customStyle="1" w:styleId="MenuOptions">
    <w:name w:val="Menu Options"/>
    <w:basedOn w:val="DefaultParagraphFont"/>
    <w:rsid w:val="000F3A77"/>
    <w:rPr>
      <w:rFonts w:ascii="Arial Narrow" w:hAnsi="Arial Narrow"/>
      <w:smallCaps/>
    </w:rPr>
  </w:style>
  <w:style w:type="character" w:customStyle="1" w:styleId="Buttons">
    <w:name w:val="Buttons"/>
    <w:basedOn w:val="DefaultParagraphFont"/>
    <w:rsid w:val="000F3A77"/>
    <w:rPr>
      <w:b/>
    </w:rPr>
  </w:style>
  <w:style w:type="character" w:customStyle="1" w:styleId="Underlined">
    <w:name w:val="Underlined"/>
    <w:basedOn w:val="DefaultParagraphFont"/>
    <w:rsid w:val="000F3A77"/>
    <w:rPr>
      <w:u w:val="single"/>
    </w:rPr>
  </w:style>
  <w:style w:type="paragraph" w:customStyle="1" w:styleId="TableBodyTextRight">
    <w:name w:val="Table Body Text Right"/>
    <w:basedOn w:val="TableBodyText"/>
    <w:rsid w:val="000F3A77"/>
    <w:pPr>
      <w:widowControl w:val="0"/>
      <w:autoSpaceDE w:val="0"/>
      <w:autoSpaceDN w:val="0"/>
      <w:adjustRightInd w:val="0"/>
      <w:jc w:val="right"/>
    </w:pPr>
    <w:rPr>
      <w:rFonts w:cs="Arial"/>
      <w:szCs w:val="18"/>
    </w:rPr>
  </w:style>
  <w:style w:type="paragraph" w:customStyle="1" w:styleId="CopyrightText">
    <w:name w:val="Copyright Text"/>
    <w:basedOn w:val="BodyText"/>
    <w:rsid w:val="000F3A77"/>
    <w:rPr>
      <w:sz w:val="18"/>
    </w:rPr>
  </w:style>
  <w:style w:type="paragraph" w:customStyle="1" w:styleId="BodySmallRight">
    <w:name w:val="Body Small Right"/>
    <w:basedOn w:val="BodyTextRight"/>
    <w:rsid w:val="000F3A77"/>
    <w:rPr>
      <w:sz w:val="18"/>
      <w:szCs w:val="18"/>
    </w:rPr>
  </w:style>
  <w:style w:type="paragraph" w:customStyle="1" w:styleId="MarginEdition">
    <w:name w:val="Margin Edition"/>
    <w:basedOn w:val="MarginNote"/>
    <w:rsid w:val="000F3A77"/>
    <w:pPr>
      <w:spacing w:before="0" w:after="0"/>
    </w:pPr>
    <w:rPr>
      <w:rFonts w:ascii="Times New Roman" w:hAnsi="Times New Roman"/>
      <w:color w:val="999999"/>
    </w:rPr>
  </w:style>
  <w:style w:type="paragraph" w:customStyle="1" w:styleId="Spacer">
    <w:name w:val="Spacer"/>
    <w:basedOn w:val="Normal"/>
    <w:rsid w:val="000F3A77"/>
    <w:rPr>
      <w:sz w:val="2"/>
      <w:szCs w:val="2"/>
    </w:rPr>
  </w:style>
  <w:style w:type="character" w:customStyle="1" w:styleId="Small">
    <w:name w:val="Small"/>
    <w:basedOn w:val="DefaultParagraphFont"/>
    <w:rsid w:val="000F3A77"/>
    <w:rPr>
      <w:sz w:val="16"/>
    </w:rPr>
  </w:style>
  <w:style w:type="paragraph" w:customStyle="1" w:styleId="WideTable">
    <w:name w:val="Wide Table"/>
    <w:basedOn w:val="Normal"/>
    <w:rsid w:val="000F3A77"/>
    <w:pPr>
      <w:ind w:left="-1418"/>
    </w:pPr>
    <w:rPr>
      <w:sz w:val="2"/>
      <w:szCs w:val="2"/>
    </w:rPr>
  </w:style>
  <w:style w:type="character" w:styleId="PageNumber">
    <w:name w:val="page number"/>
    <w:basedOn w:val="DefaultParagraphFont"/>
    <w:rsid w:val="000F3A77"/>
  </w:style>
  <w:style w:type="paragraph" w:styleId="Quote">
    <w:name w:val="Quote"/>
    <w:basedOn w:val="Heading1"/>
    <w:link w:val="QuoteChar"/>
    <w:qFormat/>
    <w:rsid w:val="000F3A77"/>
    <w:rPr>
      <w:b w:val="0"/>
      <w:sz w:val="72"/>
      <w:szCs w:val="72"/>
      <w:lang w:val="en-NZ"/>
    </w:rPr>
  </w:style>
  <w:style w:type="character" w:customStyle="1" w:styleId="QuoteChar">
    <w:name w:val="Quote Char"/>
    <w:basedOn w:val="DefaultParagraphFont"/>
    <w:link w:val="Quote"/>
    <w:rsid w:val="000F3A7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F3A77"/>
    <w:pPr>
      <w:pageBreakBefore/>
    </w:pPr>
  </w:style>
  <w:style w:type="paragraph" w:customStyle="1" w:styleId="Border">
    <w:name w:val="Border"/>
    <w:basedOn w:val="Normal"/>
    <w:qFormat/>
    <w:rsid w:val="000F3A7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F3A77"/>
    <w:rPr>
      <w:b/>
      <w:bCs/>
      <w:i/>
      <w:iCs/>
      <w:color w:val="auto"/>
    </w:rPr>
  </w:style>
  <w:style w:type="paragraph" w:styleId="IntenseQuote">
    <w:name w:val="Intense Quote"/>
    <w:basedOn w:val="Normal"/>
    <w:next w:val="Normal"/>
    <w:link w:val="IntenseQuoteChar"/>
    <w:uiPriority w:val="30"/>
    <w:qFormat/>
    <w:rsid w:val="000F3A7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F3A7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F3A77"/>
    <w:rPr>
      <w:smallCaps/>
      <w:color w:val="auto"/>
      <w:u w:val="single"/>
    </w:rPr>
  </w:style>
  <w:style w:type="character" w:styleId="IntenseReference">
    <w:name w:val="Intense Reference"/>
    <w:basedOn w:val="DefaultParagraphFont"/>
    <w:uiPriority w:val="32"/>
    <w:qFormat/>
    <w:rsid w:val="000F3A77"/>
    <w:rPr>
      <w:b/>
      <w:bCs/>
      <w:smallCaps/>
      <w:color w:val="auto"/>
      <w:spacing w:val="5"/>
      <w:u w:val="single"/>
    </w:rPr>
  </w:style>
  <w:style w:type="paragraph" w:customStyle="1" w:styleId="2ColumnHeading">
    <w:name w:val="2Column Heading"/>
    <w:basedOn w:val="BodyText"/>
    <w:qFormat/>
    <w:rsid w:val="000F3A77"/>
    <w:pPr>
      <w:spacing w:after="60"/>
      <w:ind w:left="-2268"/>
    </w:pPr>
    <w:rPr>
      <w:b/>
    </w:rPr>
  </w:style>
  <w:style w:type="paragraph" w:customStyle="1" w:styleId="Heading1TOC">
    <w:name w:val="Heading1 TOC"/>
    <w:basedOn w:val="Normal"/>
    <w:qFormat/>
    <w:rsid w:val="000F3A77"/>
    <w:pPr>
      <w:spacing w:before="240" w:after="120"/>
    </w:pPr>
    <w:rPr>
      <w:rFonts w:ascii="Times New Roman" w:hAnsi="Times New Roman"/>
      <w:b/>
      <w:sz w:val="32"/>
    </w:rPr>
  </w:style>
  <w:style w:type="paragraph" w:customStyle="1" w:styleId="Heading2TOC">
    <w:name w:val="Heading2 TOC"/>
    <w:basedOn w:val="Normal"/>
    <w:qFormat/>
    <w:rsid w:val="000F3A77"/>
    <w:pPr>
      <w:spacing w:before="240" w:after="60"/>
    </w:pPr>
    <w:rPr>
      <w:rFonts w:ascii="Times New Roman" w:hAnsi="Times New Roman"/>
      <w:b/>
      <w:sz w:val="28"/>
    </w:rPr>
  </w:style>
  <w:style w:type="character" w:customStyle="1" w:styleId="Underline">
    <w:name w:val="Underline"/>
    <w:basedOn w:val="DefaultParagraphFont"/>
    <w:qFormat/>
    <w:rsid w:val="000F3A77"/>
    <w:rPr>
      <w:u w:val="single"/>
    </w:rPr>
  </w:style>
  <w:style w:type="character" w:customStyle="1" w:styleId="BoldandItalics">
    <w:name w:val="Bold and Italics"/>
    <w:qFormat/>
    <w:rsid w:val="000F3A77"/>
    <w:rPr>
      <w:b/>
      <w:i/>
      <w:u w:val="none"/>
    </w:rPr>
  </w:style>
  <w:style w:type="paragraph" w:styleId="BalloonText">
    <w:name w:val="Balloon Text"/>
    <w:basedOn w:val="Normal"/>
    <w:link w:val="BalloonTextChar"/>
    <w:rsid w:val="000F3A77"/>
    <w:rPr>
      <w:rFonts w:ascii="Tahoma" w:hAnsi="Tahoma" w:cs="Tahoma"/>
      <w:sz w:val="16"/>
      <w:szCs w:val="16"/>
    </w:rPr>
  </w:style>
  <w:style w:type="character" w:customStyle="1" w:styleId="BalloonTextChar">
    <w:name w:val="Balloon Text Char"/>
    <w:basedOn w:val="DefaultParagraphFont"/>
    <w:link w:val="BalloonText"/>
    <w:rsid w:val="000F3A7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F3A77"/>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0F3A7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F3A77"/>
    <w:rPr>
      <w:b/>
      <w:color w:val="660033"/>
      <w:spacing w:val="0"/>
    </w:rPr>
  </w:style>
  <w:style w:type="paragraph" w:customStyle="1" w:styleId="Nameditemlist">
    <w:name w:val="Named item list"/>
    <w:basedOn w:val="BodyText"/>
    <w:qFormat/>
    <w:rsid w:val="000F3A77"/>
    <w:pPr>
      <w:tabs>
        <w:tab w:val="left" w:pos="2835"/>
      </w:tabs>
      <w:ind w:left="2835" w:hanging="2835"/>
    </w:pPr>
  </w:style>
  <w:style w:type="paragraph" w:customStyle="1" w:styleId="BodyTextnopadding">
    <w:name w:val="Body Text no padding"/>
    <w:basedOn w:val="BodyText"/>
    <w:qFormat/>
    <w:rsid w:val="000F3A77"/>
    <w:pPr>
      <w:spacing w:before="0" w:after="0"/>
    </w:pPr>
  </w:style>
  <w:style w:type="paragraph" w:customStyle="1" w:styleId="BodyTextBold">
    <w:name w:val="Body Text Bold"/>
    <w:basedOn w:val="BodyText"/>
    <w:qFormat/>
    <w:rsid w:val="000F3A77"/>
    <w:rPr>
      <w:b/>
    </w:rPr>
  </w:style>
  <w:style w:type="character" w:styleId="Hyperlink">
    <w:name w:val="Hyperlink"/>
    <w:basedOn w:val="DefaultParagraphFont"/>
    <w:uiPriority w:val="99"/>
    <w:unhideWhenUsed/>
    <w:rsid w:val="00076A4E"/>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1927</Words>
  <Characters>12376</Characters>
  <Application>Microsoft Office Word</Application>
  <DocSecurity>0</DocSecurity>
  <Lines>375</Lines>
  <Paragraphs>325</Paragraphs>
  <ScaleCrop>false</ScaleCrop>
  <Company>Author-it Software Corporation Ltd.</Company>
  <LinksUpToDate>false</LinksUpToDate>
  <CharactersWithSpaces>13978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SHBBSKS007 Provide diathermy treatments</dc:title>
  <dc:subject>Approved</dc:subject>
  <dc:creator>Service and Creative Skills Australia</dc:creator>
  <cp:keywords>Release: 1</cp:keywords>
  <dc:description>Review Date: 12 April 2008</dc:description>
  <cp:lastModifiedBy>HSD_TPCMSd.prod</cp:lastModifiedBy>
  <cp:revision>3</cp:revision>
  <dcterms:created xsi:type="dcterms:W3CDTF">2025-03-01T15:52:00Z</dcterms:created>
  <dcterms:modified xsi:type="dcterms:W3CDTF">2025-03-01T15:52:00Z</dcterms:modified>
</cp:coreProperties>
</file>