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259" w:rsidP="00671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SHBBSKS006 Pierce ear lobes</w:t>
      </w:r>
      <w:r>
        <w:fldChar w:fldCharType="end"/>
      </w:r>
    </w:p>
    <w:p w:rsidR="00671259" w:rsidP="00671259">
      <w:pPr>
        <w:pStyle w:val="Version"/>
        <w:sectPr w:rsidSect="007C5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36C" w:rsidP="007C536C">
      <w:pPr>
        <w:pStyle w:val="SuperHeading"/>
      </w:pPr>
      <w:r w:rsidRPr="007C536C">
        <w:t>SHBBSKS006 Pierce ear lobes</w:t>
      </w:r>
    </w:p>
    <w:p w:rsidR="00000000" w:rsidRPr="007C536C" w:rsidP="007C536C">
      <w:pPr>
        <w:pStyle w:val="Heading1"/>
      </w:pPr>
      <w:bookmarkStart w:id="1" w:name="O_1203849"/>
      <w:bookmarkEnd w:id="1"/>
      <w:r w:rsidRPr="007C536C">
        <w:t>Modification History</w:t>
      </w:r>
    </w:p>
    <w:p w:rsidR="00000000" w:rsidRPr="007C536C" w:rsidP="00671259">
      <w:pPr>
        <w:pStyle w:val="BodyText"/>
      </w:pPr>
      <w:r w:rsidRPr="007C536C">
        <w:t>Supersedes and is not equivalent to SHBBSKS001 Pierce ear lobes.</w:t>
      </w:r>
      <w:r w:rsidRPr="007C536C">
        <w:tab/>
      </w:r>
    </w:p>
    <w:p w:rsidR="00000000" w:rsidRPr="007C536C" w:rsidP="007C536C">
      <w:pPr>
        <w:pStyle w:val="Heading1"/>
      </w:pPr>
      <w:bookmarkStart w:id="2" w:name="O_1203850"/>
      <w:bookmarkEnd w:id="2"/>
      <w:r w:rsidRPr="007C536C">
        <w:t>Application</w:t>
      </w:r>
    </w:p>
    <w:p w:rsidR="00000000" w:rsidRPr="007C536C" w:rsidP="00671259">
      <w:pPr>
        <w:pStyle w:val="BodyText"/>
      </w:pPr>
      <w:r w:rsidRPr="007C536C">
        <w:t>This unit describes the performance outcomes, skills and knowledge required to pierce ear lobes.</w:t>
      </w:r>
    </w:p>
    <w:p w:rsidR="00000000" w:rsidRPr="007C536C" w:rsidP="00671259">
      <w:pPr>
        <w:pStyle w:val="BodyText"/>
      </w:pPr>
      <w:r w:rsidRPr="007C536C">
        <w:t>It requires the ability to consult with c</w:t>
      </w:r>
      <w:r w:rsidRPr="007C536C">
        <w:t>lients, select and use piercing tools and studs to pierce one or both ear lobes.</w:t>
      </w:r>
    </w:p>
    <w:p w:rsidR="00000000" w:rsidRPr="007C536C" w:rsidP="00671259">
      <w:pPr>
        <w:pStyle w:val="BodyText"/>
      </w:pPr>
      <w:r w:rsidRPr="007C536C">
        <w:t>This unit applies to beauticians and retail beauty consultants who work in beauty salons and retail cosmetic outlets. In this environment they make routine service decisions w</w:t>
      </w:r>
      <w:r w:rsidRPr="007C536C">
        <w:t>ithin standard routines and procedures and are responsible for providing the service within skin penetration guidelines.</w:t>
      </w:r>
    </w:p>
    <w:p w:rsidR="00000000" w:rsidRPr="007C536C" w:rsidP="00671259">
      <w:pPr>
        <w:pStyle w:val="BodyText"/>
      </w:pPr>
      <w:r w:rsidRPr="007C536C">
        <w:t>The skills in this unit must be applied in accordance with Commonwealth and State or Territory legislation, Australian standards and in</w:t>
      </w:r>
      <w:r w:rsidRPr="007C536C">
        <w:t>dustry codes of practice.</w:t>
      </w:r>
    </w:p>
    <w:p w:rsidR="00000000" w:rsidRPr="007C536C" w:rsidP="00671259">
      <w:pPr>
        <w:pStyle w:val="BodyText"/>
      </w:pPr>
      <w:r w:rsidRPr="007C536C">
        <w:t>No occupational licensing, certification or specific legislative requirements apply to this unit at the time of publication.</w:t>
      </w:r>
    </w:p>
    <w:p w:rsidR="00000000" w:rsidRPr="007C536C" w:rsidP="007C536C">
      <w:pPr>
        <w:pStyle w:val="Heading1"/>
      </w:pPr>
      <w:bookmarkStart w:id="3" w:name="O_1203851"/>
      <w:bookmarkEnd w:id="3"/>
      <w:r w:rsidRPr="007C536C">
        <w:t>Pre-requisite Unit</w:t>
      </w:r>
    </w:p>
    <w:p w:rsidR="00000000" w:rsidRPr="007C536C" w:rsidP="00671259">
      <w:pPr>
        <w:pStyle w:val="BodyText"/>
      </w:pPr>
      <w:r w:rsidRPr="007C536C">
        <w:t>Nil</w:t>
      </w:r>
    </w:p>
    <w:p w:rsidR="00000000" w:rsidRPr="007C536C" w:rsidP="007C536C">
      <w:pPr>
        <w:pStyle w:val="Heading1"/>
      </w:pPr>
      <w:bookmarkStart w:id="4" w:name="O_1203852"/>
      <w:bookmarkEnd w:id="4"/>
      <w:r w:rsidRPr="007C536C">
        <w:t>Competency Field</w:t>
      </w:r>
    </w:p>
    <w:p w:rsidR="00000000" w:rsidRPr="007C536C" w:rsidP="00671259">
      <w:pPr>
        <w:pStyle w:val="BodyText"/>
      </w:pPr>
      <w:r w:rsidRPr="007C536C">
        <w:t xml:space="preserve">Skin Services </w:t>
      </w:r>
    </w:p>
    <w:p w:rsidR="00000000" w:rsidRPr="007C536C" w:rsidP="007C536C">
      <w:pPr>
        <w:pStyle w:val="Heading1"/>
      </w:pPr>
      <w:bookmarkStart w:id="5" w:name="O_1203853"/>
      <w:bookmarkEnd w:id="5"/>
      <w:r w:rsidRPr="007C536C">
        <w:t>Unit Sector</w:t>
      </w:r>
    </w:p>
    <w:p w:rsidR="00000000" w:rsidRPr="007C536C" w:rsidP="00671259">
      <w:pPr>
        <w:pStyle w:val="BodyText"/>
      </w:pPr>
      <w:r w:rsidRPr="007C536C">
        <w:t xml:space="preserve">Beauty </w:t>
      </w:r>
    </w:p>
    <w:p w:rsidR="00000000" w:rsidRPr="007C536C" w:rsidP="007C536C">
      <w:pPr>
        <w:pStyle w:val="Heading1"/>
      </w:pPr>
      <w:bookmarkStart w:id="6" w:name="O_1203854"/>
      <w:bookmarkEnd w:id="6"/>
      <w:r w:rsidRPr="007C53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36C" w:rsidP="007C536C">
            <w:pPr>
              <w:pStyle w:val="BodyText"/>
            </w:pPr>
            <w:r w:rsidRPr="007C536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BodyText"/>
              <w:rPr>
                <w:lang w:val="en-NZ"/>
              </w:rPr>
            </w:pPr>
            <w:r w:rsidRPr="007C536C">
              <w:rPr>
                <w:rStyle w:val="SpecialBold"/>
              </w:rPr>
              <w:t>PERFORMANCE</w:t>
            </w:r>
            <w:r w:rsidRPr="007C536C">
              <w:t xml:space="preserve"> </w:t>
            </w:r>
            <w:r w:rsidRPr="007C536C">
              <w:rPr>
                <w:rStyle w:val="SpecialBold"/>
              </w:rPr>
              <w:t>CRITERIA</w:t>
            </w:r>
          </w:p>
        </w:tc>
      </w:tr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36C" w:rsidP="007C536C">
            <w:pPr>
              <w:pStyle w:val="BodyText"/>
            </w:pPr>
            <w:r w:rsidRPr="007C536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BodyText"/>
              <w:rPr>
                <w:lang w:val="en-NZ"/>
              </w:rPr>
            </w:pPr>
            <w:r w:rsidRPr="007C53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List"/>
              <w:rPr>
                <w:lang w:val="en-NZ"/>
              </w:rPr>
            </w:pPr>
            <w:r w:rsidRPr="007C536C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36C" w:rsidP="007C536C">
            <w:pPr>
              <w:pStyle w:val="List"/>
            </w:pPr>
            <w:r w:rsidRPr="007C536C">
              <w:t>1.1. Access and review client treatment plan if available.</w:t>
            </w:r>
          </w:p>
          <w:p w:rsidR="00000000" w:rsidRPr="007C536C" w:rsidP="007C536C">
            <w:pPr>
              <w:pStyle w:val="List"/>
            </w:pPr>
            <w:r w:rsidRPr="007C536C">
              <w:t>1.2. Establish ear piercing requirements with client.</w:t>
            </w:r>
          </w:p>
          <w:p w:rsidR="00000000" w:rsidRPr="007C536C" w:rsidP="007C536C">
            <w:pPr>
              <w:pStyle w:val="List"/>
            </w:pPr>
            <w:r w:rsidRPr="007C536C">
              <w:t xml:space="preserve">1.3. Obtain proof of age, or informed and signed parent or guardian consent for minors as required. </w:t>
            </w:r>
          </w:p>
          <w:p w:rsidR="00000000" w:rsidRPr="007C536C" w:rsidP="007C536C">
            <w:pPr>
              <w:pStyle w:val="List"/>
            </w:pPr>
            <w:r w:rsidRPr="007C536C">
              <w:t>1.4. Iden</w:t>
            </w:r>
            <w:r w:rsidRPr="007C536C">
              <w:t>tify and explain contraindications to ear piercing service, and refer client to appropriate professional as required.</w:t>
            </w:r>
          </w:p>
          <w:p w:rsidR="00000000" w:rsidRPr="007C536C" w:rsidP="007C536C">
            <w:pPr>
              <w:pStyle w:val="List"/>
            </w:pPr>
            <w:r w:rsidRPr="007C536C">
              <w:t>1.5. Explain treatment sequence and factors that may restrict treatment.</w:t>
            </w:r>
          </w:p>
          <w:p w:rsidR="00000000" w:rsidP="007C536C">
            <w:pPr>
              <w:pStyle w:val="List"/>
              <w:rPr>
                <w:lang w:val="en-NZ"/>
              </w:rPr>
            </w:pPr>
            <w:r w:rsidRPr="007C536C">
              <w:t>1.6. Confirm revised treatment plan, record updates and obtain si</w:t>
            </w:r>
            <w:r w:rsidRPr="007C536C">
              <w:t>gned client consent.</w:t>
            </w:r>
          </w:p>
        </w:tc>
      </w:tr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List"/>
              <w:rPr>
                <w:lang w:val="en-NZ"/>
              </w:rPr>
            </w:pPr>
            <w:r w:rsidRPr="007C536C">
              <w:t>2.  Prepare for piercing.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36C" w:rsidP="007C536C">
            <w:pPr>
              <w:pStyle w:val="List"/>
            </w:pPr>
            <w:r w:rsidRPr="007C536C">
              <w:t>2.1. Prepare service area and client.</w:t>
            </w:r>
          </w:p>
          <w:p w:rsidR="00000000" w:rsidRPr="007C536C" w:rsidP="007C536C">
            <w:pPr>
              <w:pStyle w:val="List"/>
            </w:pPr>
            <w:r w:rsidRPr="007C536C">
              <w:t>2.2. Prepare and present self, according to organisational policy.</w:t>
            </w:r>
          </w:p>
          <w:p w:rsidR="00000000" w:rsidRPr="007C536C" w:rsidP="007C536C">
            <w:pPr>
              <w:pStyle w:val="List"/>
            </w:pPr>
            <w:r w:rsidRPr="007C536C">
              <w:t>2.3. Select ear piercing equipment and products.</w:t>
            </w:r>
          </w:p>
          <w:p w:rsidR="00000000" w:rsidRPr="007C536C" w:rsidP="007C536C">
            <w:pPr>
              <w:pStyle w:val="List"/>
            </w:pPr>
            <w:r w:rsidRPr="007C536C">
              <w:t xml:space="preserve">2.4. Comply with health, hygiene </w:t>
            </w:r>
            <w:r w:rsidRPr="007C536C">
              <w:t>and skin penetration regulations and requirements.</w:t>
            </w:r>
          </w:p>
          <w:p w:rsidR="00000000" w:rsidP="007C536C">
            <w:pPr>
              <w:pStyle w:val="List"/>
              <w:rPr>
                <w:lang w:val="en-NZ"/>
              </w:rPr>
            </w:pPr>
            <w:r w:rsidRPr="007C536C">
              <w:t>2.5. Use energy, water and other resources efficiently during preparation and subsequent treatment process.</w:t>
            </w:r>
          </w:p>
        </w:tc>
      </w:tr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List"/>
              <w:rPr>
                <w:lang w:val="en-NZ"/>
              </w:rPr>
            </w:pPr>
            <w:r w:rsidRPr="007C536C">
              <w:t>3.  Apply piercing.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36C" w:rsidP="007C536C">
            <w:pPr>
              <w:pStyle w:val="List"/>
            </w:pPr>
            <w:r w:rsidRPr="007C536C">
              <w:t>3.1. Apply infection control and skin penetration procedures throughout serv</w:t>
            </w:r>
            <w:r w:rsidRPr="007C536C">
              <w:t>ice.</w:t>
            </w:r>
          </w:p>
          <w:p w:rsidR="00000000" w:rsidRPr="007C536C" w:rsidP="007C536C">
            <w:pPr>
              <w:pStyle w:val="List"/>
            </w:pPr>
            <w:r w:rsidRPr="007C536C">
              <w:t>3.2. Cleanse and disinfect treatment site and mark ears for piercing.</w:t>
            </w:r>
          </w:p>
          <w:p w:rsidR="00000000" w:rsidRPr="007C536C" w:rsidP="007C536C">
            <w:pPr>
              <w:pStyle w:val="List"/>
            </w:pPr>
            <w:r w:rsidRPr="007C536C">
              <w:t>3.3. Confirm earring placement with client.</w:t>
            </w:r>
          </w:p>
          <w:p w:rsidR="00000000" w:rsidP="007C536C">
            <w:pPr>
              <w:pStyle w:val="List"/>
              <w:rPr>
                <w:lang w:val="en-NZ"/>
              </w:rPr>
            </w:pPr>
            <w:r w:rsidRPr="007C536C">
              <w:t>3.4. Load stud gun and pierce ear lobes.</w:t>
            </w:r>
          </w:p>
        </w:tc>
      </w:tr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36C" w:rsidP="007C536C">
            <w:pPr>
              <w:pStyle w:val="List"/>
            </w:pPr>
            <w:r w:rsidRPr="007C536C">
              <w:t>4.  Review service and provide post service advice.</w:t>
            </w:r>
          </w:p>
          <w:p w:rsidR="00000000" w:rsidP="007C536C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36C" w:rsidP="007C536C">
            <w:pPr>
              <w:pStyle w:val="List"/>
            </w:pPr>
            <w:r w:rsidRPr="007C536C">
              <w:t>4.1. Evaluate pierced ears service with client.</w:t>
            </w:r>
          </w:p>
          <w:p w:rsidR="00000000" w:rsidRPr="007C536C" w:rsidP="007C536C">
            <w:pPr>
              <w:pStyle w:val="List"/>
            </w:pPr>
            <w:r w:rsidRPr="007C536C">
              <w:t>4.2. Record outcomes of pierced ears service on client treatment plan.</w:t>
            </w:r>
          </w:p>
          <w:p w:rsidR="00000000" w:rsidP="007C536C">
            <w:pPr>
              <w:pStyle w:val="List"/>
              <w:rPr>
                <w:lang w:val="en-NZ"/>
              </w:rPr>
            </w:pPr>
            <w:r w:rsidRPr="007C536C">
              <w:t>4.3. Provide aftercare advice and recommend products and future treatments.</w:t>
            </w:r>
          </w:p>
        </w:tc>
      </w:tr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List"/>
              <w:rPr>
                <w:lang w:val="en-NZ"/>
              </w:rPr>
            </w:pPr>
            <w:r w:rsidRPr="007C536C">
              <w:t>5.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36C" w:rsidP="007C536C">
            <w:pPr>
              <w:pStyle w:val="List"/>
            </w:pPr>
            <w:r w:rsidRPr="007C536C">
              <w:t>5.1. Clean service area, equipment a</w:t>
            </w:r>
            <w:r w:rsidRPr="007C536C">
              <w:t>nd work surfaces according to organisational policies and procedures and relevant skin penetration regulations.</w:t>
            </w:r>
          </w:p>
          <w:p w:rsidR="00000000" w:rsidRPr="007C536C" w:rsidP="007C536C">
            <w:pPr>
              <w:pStyle w:val="List"/>
            </w:pPr>
            <w:r w:rsidRPr="007C536C">
              <w:t>5.2. Restock equipment and products in preparation for next service.</w:t>
            </w:r>
          </w:p>
          <w:p w:rsidR="00000000" w:rsidRPr="007C536C" w:rsidP="007C536C">
            <w:pPr>
              <w:pStyle w:val="List"/>
            </w:pPr>
            <w:r w:rsidRPr="007C536C">
              <w:t>5.3. Dispose of general waste to minimise negative environmental impacts an</w:t>
            </w:r>
            <w:r w:rsidRPr="007C536C">
              <w:t xml:space="preserve">d according to organisational </w:t>
            </w:r>
            <w:r w:rsidRPr="007C536C">
              <w:t>policies and procedures.</w:t>
            </w:r>
          </w:p>
        </w:tc>
      </w:tr>
    </w:tbl>
    <w:p w:rsidR="00000000" w:rsidRPr="007C536C" w:rsidP="007C536C">
      <w:pPr>
        <w:pStyle w:val="BodyText"/>
      </w:pPr>
    </w:p>
    <w:p w:rsidR="00000000" w:rsidRPr="007C536C" w:rsidP="007C536C">
      <w:pPr>
        <w:pStyle w:val="AllowPageBreak"/>
      </w:pPr>
    </w:p>
    <w:p w:rsidR="00000000" w:rsidRPr="007C536C" w:rsidP="007C536C">
      <w:pPr>
        <w:pStyle w:val="Heading1"/>
      </w:pPr>
      <w:bookmarkStart w:id="7" w:name="O_1203855"/>
      <w:bookmarkEnd w:id="7"/>
      <w:r w:rsidRPr="007C536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BodyText"/>
              <w:rPr>
                <w:lang w:val="en-NZ"/>
              </w:rPr>
            </w:pPr>
            <w:r w:rsidRPr="007C536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36C" w:rsidP="007C536C">
            <w:pPr>
              <w:pStyle w:val="BodyText"/>
            </w:pPr>
            <w:r w:rsidRPr="007C536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BodyText"/>
              <w:rPr>
                <w:lang w:val="en-NZ"/>
              </w:rPr>
            </w:pPr>
            <w:r w:rsidRPr="007C536C">
              <w:rPr>
                <w:rStyle w:val="SpecialBold"/>
              </w:rPr>
              <w:t>DESCRIPTION</w:t>
            </w:r>
          </w:p>
        </w:tc>
      </w:tr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BodyText"/>
              <w:rPr>
                <w:lang w:val="en-NZ"/>
              </w:rPr>
            </w:pPr>
            <w:r w:rsidRPr="007C536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ListBullet"/>
              <w:rPr>
                <w:lang w:val="en-NZ"/>
              </w:rPr>
            </w:pPr>
            <w:r w:rsidRPr="007C536C">
              <w:t>interpret, and follow manufacturer instructions and safety data sheets for safe use of cleaning and treatment products and equipment.</w:t>
            </w:r>
          </w:p>
        </w:tc>
      </w:tr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BodyText"/>
              <w:rPr>
                <w:lang w:val="en-NZ"/>
              </w:rPr>
            </w:pPr>
            <w:r w:rsidRPr="007C536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ListBullet"/>
              <w:rPr>
                <w:lang w:val="en-NZ"/>
              </w:rPr>
            </w:pPr>
            <w:r w:rsidRPr="007C536C">
              <w:t>calculate treatment times, product quantities and price.</w:t>
            </w:r>
          </w:p>
        </w:tc>
      </w:tr>
      <w:tr w:rsidTr="007C5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36C">
            <w:pPr>
              <w:pStyle w:val="BodyText"/>
              <w:rPr>
                <w:lang w:val="en-NZ"/>
              </w:rPr>
            </w:pPr>
            <w:r w:rsidRPr="007C536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36C" w:rsidP="007C536C">
            <w:pPr>
              <w:pStyle w:val="ListBullet"/>
            </w:pPr>
            <w:r w:rsidRPr="007C536C">
              <w:t>use client software to update client notes, record stock data and product purchases.</w:t>
            </w:r>
          </w:p>
        </w:tc>
      </w:tr>
    </w:tbl>
    <w:p w:rsidR="00000000" w:rsidRPr="007C536C" w:rsidP="007C536C">
      <w:pPr>
        <w:pStyle w:val="BodyText"/>
      </w:pPr>
    </w:p>
    <w:p w:rsidR="00000000" w:rsidRPr="007C536C" w:rsidP="007C536C">
      <w:pPr>
        <w:pStyle w:val="AllowPageBreak"/>
      </w:pPr>
    </w:p>
    <w:p w:rsidR="00000000" w:rsidRPr="007C536C" w:rsidP="007C536C">
      <w:pPr>
        <w:pStyle w:val="Heading1"/>
      </w:pPr>
      <w:bookmarkStart w:id="8" w:name="O_1203857"/>
      <w:bookmarkEnd w:id="8"/>
      <w:r w:rsidRPr="007C536C">
        <w:t>Unit Mapping Information</w:t>
      </w:r>
    </w:p>
    <w:p w:rsidR="00000000" w:rsidRPr="007C536C" w:rsidP="00671259">
      <w:pPr>
        <w:pStyle w:val="BodyText"/>
      </w:pPr>
      <w:r w:rsidRPr="007C536C">
        <w:t>Supersedes and is not equivalent to SHBBSKS001 Pierce ear lobes.</w:t>
      </w:r>
    </w:p>
    <w:p w:rsidR="00000000" w:rsidRPr="007C536C" w:rsidP="007C536C">
      <w:pPr>
        <w:pStyle w:val="Heading1"/>
      </w:pPr>
      <w:bookmarkStart w:id="9" w:name="O_1203864"/>
      <w:bookmarkEnd w:id="9"/>
      <w:r w:rsidRPr="007C536C">
        <w:t>Links</w:t>
      </w:r>
    </w:p>
    <w:p w:rsidR="00000000" w:rsidRPr="007C536C" w:rsidP="00671259">
      <w:pPr>
        <w:pStyle w:val="BodyText"/>
      </w:pPr>
      <w:r w:rsidRPr="007C53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73B5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C536C" w:rsidP="007C536C"/>
    <w:sectPr w:rsidSect="007C53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36C" w:rsidRPr="00671259" w:rsidP="00671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59" w:rsidP="007C5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259" w:rsidP="007C5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1259" w:rsidP="007C53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36C" w:rsidRPr="00671259" w:rsidP="00671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59" w:rsidRPr="002D2AF8" w:rsidP="007C5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SHBBSKS006 Pierce ear lobes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71259" w:rsidP="007C5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F8D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D08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36C"/>
  </w:style>
  <w:style w:type="character" w:customStyle="1" w:styleId="Heading1Char">
    <w:name w:val="Heading 1 Char"/>
    <w:basedOn w:val="DefaultParagraphFont"/>
    <w:link w:val="Heading1"/>
    <w:rsid w:val="007C5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3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3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53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53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36C"/>
    <w:rPr>
      <w:b/>
      <w:spacing w:val="0"/>
    </w:rPr>
  </w:style>
  <w:style w:type="character" w:styleId="Emphasis">
    <w:name w:val="Emphasis"/>
    <w:basedOn w:val="DefaultParagraphFont"/>
    <w:qFormat/>
    <w:rsid w:val="007C536C"/>
    <w:rPr>
      <w:i/>
    </w:rPr>
  </w:style>
  <w:style w:type="paragraph" w:customStyle="1" w:styleId="SuperHeading">
    <w:name w:val="SuperHeading"/>
    <w:basedOn w:val="Normal"/>
    <w:rsid w:val="007C53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3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3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5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3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3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36C"/>
  </w:style>
  <w:style w:type="paragraph" w:styleId="TableofFigures">
    <w:name w:val="table of figures"/>
    <w:basedOn w:val="Normal"/>
    <w:next w:val="Normal"/>
    <w:semiHidden/>
    <w:rsid w:val="007C5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3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36C"/>
    <w:rPr>
      <w:rFonts w:ascii="Wingdings" w:hAnsi="Wingdings"/>
    </w:rPr>
  </w:style>
  <w:style w:type="paragraph" w:customStyle="1" w:styleId="TableHeading">
    <w:name w:val="Table Heading"/>
    <w:basedOn w:val="HeadingBase"/>
    <w:rsid w:val="007C53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36C"/>
    <w:rPr>
      <w:color w:val="0033CC"/>
      <w:u w:val="none"/>
    </w:rPr>
  </w:style>
  <w:style w:type="paragraph" w:customStyle="1" w:styleId="BodyTextRight">
    <w:name w:val="Body Text Right"/>
    <w:basedOn w:val="BodyText"/>
    <w:rsid w:val="007C5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3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36C"/>
    <w:rPr>
      <w:sz w:val="32"/>
    </w:rPr>
  </w:style>
  <w:style w:type="paragraph" w:customStyle="1" w:styleId="HeadingProcedure">
    <w:name w:val="Heading Procedure"/>
    <w:basedOn w:val="HeadingBase"/>
    <w:next w:val="Normal"/>
    <w:rsid w:val="007C5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36C"/>
    <w:pPr>
      <w:spacing w:before="60" w:after="60"/>
    </w:pPr>
  </w:style>
  <w:style w:type="paragraph" w:styleId="ListContinue">
    <w:name w:val="List Continue"/>
    <w:basedOn w:val="List"/>
    <w:rsid w:val="007C536C"/>
    <w:pPr>
      <w:ind w:firstLine="0"/>
    </w:pPr>
  </w:style>
  <w:style w:type="paragraph" w:customStyle="1" w:styleId="ListNote">
    <w:name w:val="List Note"/>
    <w:basedOn w:val="List"/>
    <w:rsid w:val="007C5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36C"/>
    <w:rPr>
      <w:rFonts w:ascii="Courier New" w:hAnsi="Courier New"/>
    </w:rPr>
  </w:style>
  <w:style w:type="paragraph" w:customStyle="1" w:styleId="NoteBullet">
    <w:name w:val="Note Bullet"/>
    <w:basedOn w:val="Note"/>
    <w:rsid w:val="007C5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3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36C"/>
    <w:rPr>
      <w:b/>
      <w:smallCaps/>
    </w:rPr>
  </w:style>
  <w:style w:type="paragraph" w:customStyle="1" w:styleId="TableListNumber">
    <w:name w:val="Table List Number"/>
    <w:basedOn w:val="ListNumber"/>
    <w:rsid w:val="007C5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36C"/>
    <w:pPr>
      <w:numPr>
        <w:numId w:val="8"/>
      </w:numPr>
    </w:pPr>
  </w:style>
  <w:style w:type="paragraph" w:customStyle="1" w:styleId="ListAlpha2">
    <w:name w:val="List Alpha 2"/>
    <w:basedOn w:val="List2"/>
    <w:rsid w:val="007C536C"/>
    <w:pPr>
      <w:numPr>
        <w:numId w:val="7"/>
      </w:numPr>
    </w:pPr>
  </w:style>
  <w:style w:type="paragraph" w:styleId="List2">
    <w:name w:val="List 2"/>
    <w:basedOn w:val="BodyText"/>
    <w:rsid w:val="007C5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3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3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3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36C"/>
    <w:pPr>
      <w:numPr>
        <w:numId w:val="3"/>
      </w:numPr>
    </w:pPr>
  </w:style>
  <w:style w:type="paragraph" w:styleId="ListContinue2">
    <w:name w:val="List Continue 2"/>
    <w:basedOn w:val="List2"/>
    <w:rsid w:val="007C536C"/>
    <w:pPr>
      <w:ind w:firstLine="0"/>
    </w:pPr>
  </w:style>
  <w:style w:type="paragraph" w:styleId="ListContinue3">
    <w:name w:val="List Continue 3"/>
    <w:basedOn w:val="List3"/>
    <w:rsid w:val="007C536C"/>
    <w:pPr>
      <w:ind w:left="1021" w:firstLine="0"/>
    </w:pPr>
  </w:style>
  <w:style w:type="paragraph" w:styleId="ListContinue4">
    <w:name w:val="List Continue 4"/>
    <w:basedOn w:val="List4"/>
    <w:rsid w:val="007C536C"/>
    <w:pPr>
      <w:ind w:firstLine="0"/>
    </w:pPr>
  </w:style>
  <w:style w:type="paragraph" w:styleId="ListContinue5">
    <w:name w:val="List Continue 5"/>
    <w:basedOn w:val="List5"/>
    <w:rsid w:val="007C536C"/>
    <w:pPr>
      <w:ind w:firstLine="0"/>
    </w:pPr>
  </w:style>
  <w:style w:type="paragraph" w:styleId="ListNumber3">
    <w:name w:val="List Number 3"/>
    <w:basedOn w:val="List3"/>
    <w:rsid w:val="007C536C"/>
    <w:pPr>
      <w:numPr>
        <w:numId w:val="4"/>
      </w:numPr>
    </w:pPr>
  </w:style>
  <w:style w:type="paragraph" w:styleId="ListNumber4">
    <w:name w:val="List Number 4"/>
    <w:basedOn w:val="List4"/>
    <w:rsid w:val="007C536C"/>
    <w:pPr>
      <w:numPr>
        <w:numId w:val="5"/>
      </w:numPr>
    </w:pPr>
  </w:style>
  <w:style w:type="paragraph" w:styleId="ListNumber5">
    <w:name w:val="List Number 5"/>
    <w:basedOn w:val="List5"/>
    <w:rsid w:val="007C536C"/>
    <w:pPr>
      <w:numPr>
        <w:numId w:val="6"/>
      </w:numPr>
    </w:pPr>
  </w:style>
  <w:style w:type="paragraph" w:styleId="BlockText">
    <w:name w:val="Block Text"/>
    <w:basedOn w:val="Normal"/>
    <w:rsid w:val="007C5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36C"/>
    <w:rPr>
      <w:sz w:val="16"/>
      <w:vertAlign w:val="superscript"/>
    </w:rPr>
  </w:style>
  <w:style w:type="character" w:customStyle="1" w:styleId="Symbols">
    <w:name w:val="Symbols"/>
    <w:basedOn w:val="DefaultParagraphFont"/>
    <w:rsid w:val="007C536C"/>
    <w:rPr>
      <w:rFonts w:ascii="Symbol" w:hAnsi="Symbol"/>
    </w:rPr>
  </w:style>
  <w:style w:type="character" w:customStyle="1" w:styleId="MenuOptions">
    <w:name w:val="Menu Options"/>
    <w:basedOn w:val="DefaultParagraphFont"/>
    <w:rsid w:val="007C5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36C"/>
    <w:rPr>
      <w:b/>
    </w:rPr>
  </w:style>
  <w:style w:type="character" w:customStyle="1" w:styleId="Underlined">
    <w:name w:val="Underlined"/>
    <w:basedOn w:val="DefaultParagraphFont"/>
    <w:rsid w:val="007C536C"/>
    <w:rPr>
      <w:u w:val="single"/>
    </w:rPr>
  </w:style>
  <w:style w:type="paragraph" w:customStyle="1" w:styleId="TableBodyTextRight">
    <w:name w:val="Table Body Text Right"/>
    <w:basedOn w:val="TableBodyText"/>
    <w:rsid w:val="007C5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36C"/>
    <w:rPr>
      <w:sz w:val="18"/>
    </w:rPr>
  </w:style>
  <w:style w:type="paragraph" w:customStyle="1" w:styleId="BodySmallRight">
    <w:name w:val="Body Small Right"/>
    <w:basedOn w:val="BodyTextRight"/>
    <w:rsid w:val="007C536C"/>
    <w:rPr>
      <w:sz w:val="18"/>
      <w:szCs w:val="18"/>
    </w:rPr>
  </w:style>
  <w:style w:type="paragraph" w:customStyle="1" w:styleId="MarginEdition">
    <w:name w:val="Margin Edition"/>
    <w:basedOn w:val="MarginNote"/>
    <w:rsid w:val="007C5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36C"/>
    <w:rPr>
      <w:sz w:val="2"/>
      <w:szCs w:val="2"/>
    </w:rPr>
  </w:style>
  <w:style w:type="character" w:customStyle="1" w:styleId="Small">
    <w:name w:val="Small"/>
    <w:basedOn w:val="DefaultParagraphFont"/>
    <w:rsid w:val="007C536C"/>
    <w:rPr>
      <w:sz w:val="16"/>
    </w:rPr>
  </w:style>
  <w:style w:type="paragraph" w:customStyle="1" w:styleId="WideTable">
    <w:name w:val="Wide Table"/>
    <w:basedOn w:val="Normal"/>
    <w:rsid w:val="007C5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36C"/>
  </w:style>
  <w:style w:type="paragraph" w:styleId="Quote">
    <w:name w:val="Quote"/>
    <w:basedOn w:val="Heading1"/>
    <w:link w:val="QuoteChar"/>
    <w:qFormat/>
    <w:rsid w:val="007C5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36C"/>
    <w:pPr>
      <w:pageBreakBefore/>
    </w:pPr>
  </w:style>
  <w:style w:type="paragraph" w:customStyle="1" w:styleId="Border">
    <w:name w:val="Border"/>
    <w:basedOn w:val="Normal"/>
    <w:qFormat/>
    <w:rsid w:val="007C5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36C"/>
    <w:rPr>
      <w:u w:val="single"/>
    </w:rPr>
  </w:style>
  <w:style w:type="character" w:customStyle="1" w:styleId="BoldandItalics">
    <w:name w:val="Bold and Italics"/>
    <w:qFormat/>
    <w:rsid w:val="007C536C"/>
    <w:rPr>
      <w:b/>
      <w:i/>
      <w:u w:val="none"/>
    </w:rPr>
  </w:style>
  <w:style w:type="paragraph" w:styleId="BalloonText">
    <w:name w:val="Balloon Text"/>
    <w:basedOn w:val="Normal"/>
    <w:link w:val="BalloonTextChar"/>
    <w:rsid w:val="007C5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3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3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36C"/>
    <w:pPr>
      <w:spacing w:before="0" w:after="0"/>
    </w:pPr>
  </w:style>
  <w:style w:type="paragraph" w:customStyle="1" w:styleId="BodyTextBold">
    <w:name w:val="Body Text Bold"/>
    <w:basedOn w:val="BodyText"/>
    <w:qFormat/>
    <w:rsid w:val="007C536C"/>
    <w:rPr>
      <w:b/>
    </w:rPr>
  </w:style>
  <w:style w:type="character" w:styleId="Hyperlink">
    <w:name w:val="Hyperlink"/>
    <w:basedOn w:val="DefaultParagraphFont"/>
    <w:uiPriority w:val="99"/>
    <w:unhideWhenUsed/>
    <w:rsid w:val="00671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3429</Characters>
  <Application>Microsoft Office Word</Application>
  <DocSecurity>0</DocSecurity>
  <Lines>114</Lines>
  <Paragraphs>75</Paragraphs>
  <ScaleCrop>false</ScaleCrop>
  <Company>Author-it Software Corporation Ltd.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SHBBSKS006 Pierce ear lobes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