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6EB" w:rsidP="004336EB">
      <w:pPr>
        <w:pStyle w:val="Title"/>
      </w:pPr>
      <w:r>
        <w:fldChar w:fldCharType="begin"/>
      </w:r>
      <w:r>
        <w:instrText xml:space="preserve"> TITLE   \* MERGEFORMAT </w:instrText>
      </w:r>
      <w:r>
        <w:fldChar w:fldCharType="separate"/>
      </w:r>
      <w:r>
        <w:t>SHBBMUP015 Apply volume eyelash extensions</w:t>
      </w:r>
      <w:r>
        <w:fldChar w:fldCharType="end"/>
      </w:r>
    </w:p>
    <w:p w:rsidR="004336EB" w:rsidP="004336EB">
      <w:pPr>
        <w:pStyle w:val="Version"/>
        <w:sectPr w:rsidSect="003402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2CA" w:rsidP="003402CA">
      <w:pPr>
        <w:pStyle w:val="SuperHeading"/>
      </w:pPr>
      <w:r w:rsidRPr="003402CA">
        <w:t>SHBBMUP015 Apply volume eyelash extensions</w:t>
      </w:r>
    </w:p>
    <w:p w:rsidR="00000000" w:rsidRPr="003402CA" w:rsidP="003402CA">
      <w:pPr>
        <w:pStyle w:val="Heading1"/>
      </w:pPr>
      <w:bookmarkStart w:id="1" w:name="O_1203697"/>
      <w:bookmarkEnd w:id="1"/>
      <w:r w:rsidRPr="003402CA">
        <w:t>Modification History</w:t>
      </w:r>
    </w:p>
    <w:p w:rsidR="00000000" w:rsidRPr="003402CA" w:rsidP="004336EB">
      <w:pPr>
        <w:pStyle w:val="BodyText"/>
      </w:pPr>
      <w:r w:rsidRPr="003402CA">
        <w:t>No equivalent unit.</w:t>
      </w:r>
    </w:p>
    <w:p w:rsidR="00000000" w:rsidRPr="003402CA" w:rsidP="003402CA">
      <w:pPr>
        <w:pStyle w:val="Heading1"/>
      </w:pPr>
      <w:bookmarkStart w:id="2" w:name="O_1203698"/>
      <w:bookmarkEnd w:id="2"/>
      <w:r w:rsidRPr="003402CA">
        <w:t>Application</w:t>
      </w:r>
    </w:p>
    <w:p w:rsidR="00000000" w:rsidRPr="003402CA" w:rsidP="004336EB">
      <w:pPr>
        <w:pStyle w:val="BodyText"/>
      </w:pPr>
      <w:r w:rsidRPr="003402CA">
        <w:t>This unit describes the performance outcomes, skills and knowledge required to apply volume eyelash extensions for added length and thickness of natural lashes to meet client needs.</w:t>
      </w:r>
    </w:p>
    <w:p w:rsidR="00000000" w:rsidRPr="003402CA" w:rsidP="004336EB">
      <w:pPr>
        <w:pStyle w:val="BodyText"/>
      </w:pPr>
      <w:r w:rsidRPr="003402CA">
        <w:t>It</w:t>
      </w:r>
      <w:r w:rsidRPr="003402CA">
        <w:t xml:space="preserve"> requires the ability to consult with clients, select suitable products and equipment to apply, infill, and remove damaged eyelash extensions. Applying eyelash extensions can be an individual service or form part of a series of services. </w:t>
      </w:r>
    </w:p>
    <w:p w:rsidR="00000000" w:rsidRPr="003402CA" w:rsidP="004336EB">
      <w:pPr>
        <w:pStyle w:val="BodyText"/>
      </w:pPr>
      <w:r w:rsidRPr="003402CA">
        <w:t>This unit applies</w:t>
      </w:r>
      <w:r w:rsidRPr="003402CA">
        <w:t xml:space="preserve"> to beauty therapists, retail assistants, and make-up freelancers who work in beauty salons, retail cosmetic outlets, and settings that provide make-up services. In this environment they make routine service decisions within a defined range. </w:t>
      </w:r>
    </w:p>
    <w:p w:rsidR="00000000" w:rsidRPr="003402CA" w:rsidP="004336EB">
      <w:pPr>
        <w:pStyle w:val="BodyText"/>
      </w:pPr>
      <w:r w:rsidRPr="003402CA">
        <w:t>The skills in</w:t>
      </w:r>
      <w:r w:rsidRPr="003402CA">
        <w:t xml:space="preserve"> this unit must be applied in accordance with Commonwealth and State or Territory legislation, Australian standards and industry codes of practice.</w:t>
      </w:r>
    </w:p>
    <w:p w:rsidR="00000000" w:rsidRPr="003402CA" w:rsidP="004336EB">
      <w:pPr>
        <w:pStyle w:val="BodyText"/>
      </w:pPr>
      <w:r w:rsidRPr="003402CA">
        <w:t>No occupational licensing, certification or specific legislative requirements apply to this unit at the time</w:t>
      </w:r>
      <w:r w:rsidRPr="003402CA">
        <w:t xml:space="preserve"> of publication.</w:t>
      </w:r>
    </w:p>
    <w:p w:rsidR="00000000" w:rsidRPr="003402CA" w:rsidP="003402CA">
      <w:pPr>
        <w:pStyle w:val="Heading1"/>
      </w:pPr>
      <w:bookmarkStart w:id="3" w:name="O_1203699"/>
      <w:bookmarkEnd w:id="3"/>
      <w:r w:rsidRPr="003402CA">
        <w:t>Pre-requisite Unit</w:t>
      </w:r>
    </w:p>
    <w:tbl>
      <w:tblPr>
        <w:tblW w:w="0" w:type="auto"/>
        <w:tblLayout w:type="fixed"/>
        <w:tblCellMar>
          <w:left w:w="62" w:type="dxa"/>
          <w:right w:w="62" w:type="dxa"/>
        </w:tblCellMar>
        <w:tblLook w:val="0000"/>
      </w:tblPr>
      <w:tblGrid>
        <w:gridCol w:w="1878"/>
        <w:gridCol w:w="6514"/>
      </w:tblGrid>
      <w:tr w:rsidTr="003402CA">
        <w:tblPrEx>
          <w:tblW w:w="0" w:type="auto"/>
          <w:tblLayout w:type="fixed"/>
          <w:tblCellMar>
            <w:left w:w="62" w:type="dxa"/>
            <w:right w:w="62" w:type="dxa"/>
          </w:tblCellMar>
          <w:tblLook w:val="0000"/>
        </w:tblPrEx>
        <w:trPr>
          <w:trHeight w:val="344"/>
        </w:trPr>
        <w:tc>
          <w:tcPr>
            <w:tcW w:w="1878" w:type="dxa"/>
            <w:tcBorders>
              <w:top w:val="nil"/>
              <w:left w:val="nil"/>
              <w:bottom w:val="nil"/>
              <w:right w:val="nil"/>
            </w:tcBorders>
            <w:tcMar>
              <w:top w:w="0" w:type="dxa"/>
              <w:left w:w="62" w:type="dxa"/>
              <w:bottom w:w="0" w:type="dxa"/>
              <w:right w:w="62" w:type="dxa"/>
            </w:tcMar>
            <w:vAlign w:val="center"/>
          </w:tcPr>
          <w:p w:rsidR="00000000" w:rsidRPr="003402CA" w:rsidP="003402CA">
            <w:pPr>
              <w:pStyle w:val="BodyText"/>
            </w:pPr>
            <w:r w:rsidRPr="003402CA">
              <w:rPr>
                <w:rStyle w:val="SpecialBold"/>
              </w:rPr>
              <w:t>Unit Code</w:t>
            </w:r>
          </w:p>
        </w:tc>
        <w:tc>
          <w:tcPr>
            <w:tcW w:w="6514" w:type="dxa"/>
            <w:tcBorders>
              <w:top w:val="nil"/>
              <w:left w:val="nil"/>
              <w:bottom w:val="nil"/>
              <w:right w:val="nil"/>
            </w:tcBorders>
            <w:tcMar>
              <w:top w:w="0" w:type="dxa"/>
              <w:left w:w="62" w:type="dxa"/>
              <w:bottom w:w="0" w:type="dxa"/>
              <w:right w:w="62" w:type="dxa"/>
            </w:tcMar>
            <w:vAlign w:val="center"/>
          </w:tcPr>
          <w:p w:rsidR="00000000" w:rsidP="003402CA">
            <w:pPr>
              <w:pStyle w:val="BodyText"/>
              <w:rPr>
                <w:lang w:val="en-NZ"/>
              </w:rPr>
            </w:pPr>
            <w:r w:rsidRPr="003402CA">
              <w:rPr>
                <w:rStyle w:val="SpecialBold"/>
              </w:rPr>
              <w:t>Unit Title</w:t>
            </w:r>
          </w:p>
        </w:tc>
      </w:tr>
      <w:tr w:rsidTr="003402CA">
        <w:tblPrEx>
          <w:tblW w:w="0" w:type="auto"/>
          <w:tblLayout w:type="fixed"/>
          <w:tblCellMar>
            <w:left w:w="62" w:type="dxa"/>
            <w:right w:w="62" w:type="dxa"/>
          </w:tblCellMar>
          <w:tblLook w:val="0000"/>
        </w:tblPrEx>
        <w:trPr>
          <w:trHeight w:val="225"/>
        </w:trPr>
        <w:tc>
          <w:tcPr>
            <w:tcW w:w="1878" w:type="dxa"/>
            <w:tcBorders>
              <w:top w:val="nil"/>
              <w:left w:val="nil"/>
              <w:bottom w:val="nil"/>
              <w:right w:val="nil"/>
            </w:tcBorders>
            <w:tcMar>
              <w:top w:w="0" w:type="dxa"/>
              <w:left w:w="62" w:type="dxa"/>
              <w:bottom w:w="0" w:type="dxa"/>
              <w:right w:w="62" w:type="dxa"/>
            </w:tcMar>
            <w:vAlign w:val="center"/>
          </w:tcPr>
          <w:p w:rsidR="00000000" w:rsidP="003402CA">
            <w:pPr>
              <w:pStyle w:val="BodyText"/>
              <w:rPr>
                <w:lang w:val="en-NZ"/>
              </w:rPr>
            </w:pPr>
            <w:r w:rsidRPr="003402CA">
              <w:t>SHBBMUP008</w:t>
            </w:r>
          </w:p>
        </w:tc>
        <w:tc>
          <w:tcPr>
            <w:tcW w:w="6514" w:type="dxa"/>
            <w:tcBorders>
              <w:top w:val="nil"/>
              <w:left w:val="nil"/>
              <w:bottom w:val="nil"/>
              <w:right w:val="nil"/>
            </w:tcBorders>
            <w:tcMar>
              <w:top w:w="0" w:type="dxa"/>
              <w:left w:w="62" w:type="dxa"/>
              <w:bottom w:w="0" w:type="dxa"/>
              <w:right w:w="62" w:type="dxa"/>
            </w:tcMar>
            <w:vAlign w:val="center"/>
          </w:tcPr>
          <w:p w:rsidR="00000000" w:rsidRPr="003402CA" w:rsidP="003402CA">
            <w:pPr>
              <w:pStyle w:val="BodyText"/>
            </w:pPr>
            <w:r w:rsidRPr="003402CA">
              <w:t>Apply eyelash extensions</w:t>
            </w:r>
          </w:p>
        </w:tc>
      </w:tr>
    </w:tbl>
    <w:p w:rsidR="00000000" w:rsidRPr="003402CA" w:rsidP="003402CA">
      <w:pPr>
        <w:pStyle w:val="BodyText"/>
      </w:pPr>
    </w:p>
    <w:p w:rsidR="00000000" w:rsidRPr="003402CA" w:rsidP="003402CA">
      <w:pPr>
        <w:pStyle w:val="AllowPageBreak"/>
      </w:pPr>
    </w:p>
    <w:p w:rsidR="00000000" w:rsidRPr="003402CA" w:rsidP="003402CA">
      <w:pPr>
        <w:pStyle w:val="Heading1"/>
      </w:pPr>
      <w:bookmarkStart w:id="4" w:name="O_1203700"/>
      <w:bookmarkEnd w:id="4"/>
      <w:r w:rsidRPr="003402CA">
        <w:t>Competency Field</w:t>
      </w:r>
    </w:p>
    <w:p w:rsidR="00000000" w:rsidRPr="003402CA" w:rsidP="004336EB">
      <w:pPr>
        <w:pStyle w:val="BodyText"/>
      </w:pPr>
      <w:r w:rsidRPr="003402CA">
        <w:t>Make-Up Services</w:t>
      </w:r>
    </w:p>
    <w:p w:rsidR="00000000" w:rsidRPr="003402CA" w:rsidP="003402CA">
      <w:pPr>
        <w:pStyle w:val="Heading1"/>
      </w:pPr>
      <w:bookmarkStart w:id="5" w:name="O_1203701"/>
      <w:bookmarkEnd w:id="5"/>
      <w:r w:rsidRPr="003402CA">
        <w:t>Unit Sector</w:t>
      </w:r>
    </w:p>
    <w:p w:rsidR="00000000" w:rsidRPr="003402CA" w:rsidP="004336EB">
      <w:pPr>
        <w:pStyle w:val="BodyText"/>
      </w:pPr>
      <w:r w:rsidRPr="003402CA">
        <w:t xml:space="preserve">Beauty </w:t>
      </w:r>
    </w:p>
    <w:p w:rsidR="00000000" w:rsidRPr="003402CA" w:rsidP="003402CA">
      <w:pPr>
        <w:pStyle w:val="Heading1"/>
      </w:pPr>
      <w:bookmarkStart w:id="6" w:name="O_1203702"/>
      <w:bookmarkEnd w:id="6"/>
      <w:r w:rsidRPr="003402CA">
        <w:t>Elements and Performance Criteria</w:t>
      </w:r>
    </w:p>
    <w:tbl>
      <w:tblPr>
        <w:tblW w:w="0" w:type="auto"/>
        <w:tblLayout w:type="fixed"/>
        <w:tblCellMar>
          <w:left w:w="62" w:type="dxa"/>
          <w:right w:w="62" w:type="dxa"/>
        </w:tblCellMar>
        <w:tblLook w:val="0000"/>
      </w:tblPr>
      <w:tblGrid>
        <w:gridCol w:w="2694"/>
        <w:gridCol w:w="6350"/>
      </w:tblGrid>
      <w:tr w:rsidTr="00340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02CA" w:rsidP="003402CA">
            <w:pPr>
              <w:pStyle w:val="BodyText"/>
            </w:pPr>
            <w:r w:rsidRPr="003402C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402CA">
            <w:pPr>
              <w:pStyle w:val="BodyText"/>
              <w:rPr>
                <w:lang w:val="en-NZ"/>
              </w:rPr>
            </w:pPr>
            <w:r w:rsidRPr="003402CA">
              <w:rPr>
                <w:rStyle w:val="SpecialBold"/>
              </w:rPr>
              <w:t>PERFORMANCE</w:t>
            </w:r>
            <w:r w:rsidRPr="003402CA">
              <w:t xml:space="preserve"> </w:t>
            </w:r>
            <w:r w:rsidRPr="003402CA">
              <w:rPr>
                <w:rStyle w:val="SpecialBold"/>
              </w:rPr>
              <w:t>CRITERIA</w:t>
            </w:r>
          </w:p>
        </w:tc>
      </w:tr>
      <w:tr w:rsidTr="003402C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402CA" w:rsidP="003402CA">
            <w:pPr>
              <w:pStyle w:val="BodyText"/>
            </w:pPr>
            <w:r w:rsidRPr="003402CA">
              <w:rPr>
                <w:rStyle w:val="Emphasis"/>
              </w:rPr>
              <w:t xml:space="preserve">Elements describe the </w:t>
            </w:r>
            <w:r w:rsidRPr="003402CA">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3402CA">
            <w:pPr>
              <w:pStyle w:val="BodyText"/>
              <w:rPr>
                <w:lang w:val="en-NZ"/>
              </w:rPr>
            </w:pPr>
            <w:r w:rsidRPr="003402CA">
              <w:rPr>
                <w:rStyle w:val="Emphasis"/>
              </w:rPr>
              <w:t xml:space="preserve">Performance criteria describe the performance needed to </w:t>
            </w:r>
            <w:r w:rsidRPr="003402CA">
              <w:rPr>
                <w:rStyle w:val="Emphasis"/>
              </w:rPr>
              <w:t>demonstrate achievement of the element.</w:t>
            </w:r>
          </w:p>
        </w:tc>
      </w:tr>
      <w:tr w:rsidTr="003402CA">
        <w:tblPrEx>
          <w:tblW w:w="0" w:type="auto"/>
          <w:tblLayout w:type="fixed"/>
          <w:tblCellMar>
            <w:left w:w="62" w:type="dxa"/>
            <w:right w:w="62" w:type="dxa"/>
          </w:tblCellMar>
          <w:tblLook w:val="0000"/>
        </w:tblPrEx>
        <w:trPr>
          <w:trHeight w:val="4192"/>
        </w:trPr>
        <w:tc>
          <w:tcPr>
            <w:tcW w:w="2694" w:type="dxa"/>
            <w:tcBorders>
              <w:top w:val="nil"/>
              <w:left w:val="nil"/>
              <w:bottom w:val="nil"/>
              <w:right w:val="nil"/>
            </w:tcBorders>
            <w:tcMar>
              <w:top w:w="0" w:type="dxa"/>
              <w:left w:w="62" w:type="dxa"/>
              <w:bottom w:w="0" w:type="dxa"/>
              <w:right w:w="62" w:type="dxa"/>
            </w:tcMar>
          </w:tcPr>
          <w:p w:rsidR="00000000" w:rsidP="003402CA">
            <w:pPr>
              <w:pStyle w:val="List"/>
              <w:rPr>
                <w:lang w:val="en-NZ"/>
              </w:rPr>
            </w:pPr>
            <w:r w:rsidRPr="003402CA">
              <w:t>1.  Establish service requirements.</w:t>
            </w:r>
          </w:p>
        </w:tc>
        <w:tc>
          <w:tcPr>
            <w:tcW w:w="6350" w:type="dxa"/>
            <w:tcBorders>
              <w:top w:val="nil"/>
              <w:left w:val="nil"/>
              <w:bottom w:val="nil"/>
              <w:right w:val="nil"/>
            </w:tcBorders>
            <w:tcMar>
              <w:top w:w="0" w:type="dxa"/>
              <w:left w:w="62" w:type="dxa"/>
              <w:bottom w:w="0" w:type="dxa"/>
              <w:right w:w="62" w:type="dxa"/>
            </w:tcMar>
          </w:tcPr>
          <w:p w:rsidR="00000000" w:rsidRPr="003402CA" w:rsidP="003402CA">
            <w:pPr>
              <w:pStyle w:val="List"/>
            </w:pPr>
            <w:r w:rsidRPr="003402CA">
              <w:t>1.1. Co</w:t>
            </w:r>
            <w:r w:rsidRPr="003402CA">
              <w:t xml:space="preserve">nsult with client to determine eyelash extension requirements and preferences. </w:t>
            </w:r>
          </w:p>
          <w:p w:rsidR="00000000" w:rsidRPr="003402CA" w:rsidP="003402CA">
            <w:pPr>
              <w:pStyle w:val="List"/>
            </w:pPr>
            <w:r w:rsidRPr="003402CA">
              <w:t xml:space="preserve">1.2. Explain service and outcomes, and show client eyelash extension products. </w:t>
            </w:r>
          </w:p>
          <w:p w:rsidR="00000000" w:rsidRPr="003402CA" w:rsidP="003402CA">
            <w:pPr>
              <w:pStyle w:val="List"/>
            </w:pPr>
            <w:r w:rsidRPr="003402CA">
              <w:t>1.3. Explain treatment sequence and factors that may restrict treatment.</w:t>
            </w:r>
          </w:p>
          <w:p w:rsidR="00000000" w:rsidRPr="003402CA" w:rsidP="003402CA">
            <w:pPr>
              <w:pStyle w:val="List"/>
            </w:pPr>
            <w:r w:rsidRPr="003402CA">
              <w:t>1.4. Determine appropri</w:t>
            </w:r>
            <w:r w:rsidRPr="003402CA">
              <w:t>ateness of client’s natural lashes to support desired volume of lashes.</w:t>
            </w:r>
          </w:p>
          <w:p w:rsidR="00000000" w:rsidRPr="003402CA" w:rsidP="003402CA">
            <w:pPr>
              <w:pStyle w:val="List"/>
            </w:pPr>
            <w:r w:rsidRPr="003402CA">
              <w:t xml:space="preserve">1.5. Confirm client requirements and suitable product, design and record treatment plan and obtain client consent. </w:t>
            </w:r>
          </w:p>
          <w:p w:rsidR="00000000" w:rsidP="003402CA">
            <w:pPr>
              <w:pStyle w:val="List"/>
              <w:rPr>
                <w:lang w:val="en-NZ"/>
              </w:rPr>
            </w:pPr>
            <w:r w:rsidRPr="003402CA">
              <w:t>1.6 Conduct patch test to identify skin reactions, and advise client</w:t>
            </w:r>
            <w:r w:rsidRPr="003402CA">
              <w:t xml:space="preserve"> of suitability for service.</w:t>
            </w:r>
          </w:p>
        </w:tc>
      </w:tr>
      <w:tr w:rsidTr="003402CA">
        <w:tblPrEx>
          <w:tblW w:w="0" w:type="auto"/>
          <w:tblLayout w:type="fixed"/>
          <w:tblCellMar>
            <w:left w:w="62" w:type="dxa"/>
            <w:right w:w="62" w:type="dxa"/>
          </w:tblCellMar>
          <w:tblLook w:val="0000"/>
        </w:tblPrEx>
        <w:trPr>
          <w:trHeight w:val="2606"/>
        </w:trPr>
        <w:tc>
          <w:tcPr>
            <w:tcW w:w="2694" w:type="dxa"/>
            <w:tcBorders>
              <w:top w:val="nil"/>
              <w:left w:val="nil"/>
              <w:bottom w:val="nil"/>
              <w:right w:val="nil"/>
            </w:tcBorders>
            <w:tcMar>
              <w:top w:w="0" w:type="dxa"/>
              <w:left w:w="62" w:type="dxa"/>
              <w:bottom w:w="0" w:type="dxa"/>
              <w:right w:w="62" w:type="dxa"/>
            </w:tcMar>
          </w:tcPr>
          <w:p w:rsidR="00000000" w:rsidP="003402CA">
            <w:pPr>
              <w:pStyle w:val="List"/>
              <w:rPr>
                <w:lang w:val="en-NZ"/>
              </w:rPr>
            </w:pPr>
            <w:r w:rsidRPr="003402CA">
              <w:t>2.  Prepare to apply 3D eyelash extensions.</w:t>
            </w:r>
          </w:p>
        </w:tc>
        <w:tc>
          <w:tcPr>
            <w:tcW w:w="6350" w:type="dxa"/>
            <w:tcBorders>
              <w:top w:val="nil"/>
              <w:left w:val="nil"/>
              <w:bottom w:val="nil"/>
              <w:right w:val="nil"/>
            </w:tcBorders>
            <w:tcMar>
              <w:top w:w="0" w:type="dxa"/>
              <w:left w:w="62" w:type="dxa"/>
              <w:bottom w:w="0" w:type="dxa"/>
              <w:right w:w="62" w:type="dxa"/>
            </w:tcMar>
          </w:tcPr>
          <w:p w:rsidR="00000000" w:rsidRPr="003402CA" w:rsidP="003402CA">
            <w:pPr>
              <w:pStyle w:val="List"/>
            </w:pPr>
            <w:r w:rsidRPr="003402CA">
              <w:t>2.1. Select products and equipment according to treatment plan.</w:t>
            </w:r>
          </w:p>
          <w:p w:rsidR="00000000" w:rsidRPr="003402CA" w:rsidP="003402CA">
            <w:pPr>
              <w:pStyle w:val="List"/>
            </w:pPr>
            <w:r w:rsidRPr="003402CA">
              <w:t>2.2. Select correct length, curl, weight and number of lashes to achieve desired look in accordance with treatment pla</w:t>
            </w:r>
            <w:r w:rsidRPr="003402CA">
              <w:t>n.</w:t>
            </w:r>
          </w:p>
          <w:p w:rsidR="00000000" w:rsidRPr="003402CA" w:rsidP="003402CA">
            <w:pPr>
              <w:pStyle w:val="List"/>
            </w:pPr>
            <w:r w:rsidRPr="003402CA">
              <w:t>2.3. Clean natural lashes removing make-up, oil, outgrown lashes and adhesives from previous extensions.</w:t>
            </w:r>
          </w:p>
          <w:p w:rsidR="00000000" w:rsidP="003402CA">
            <w:pPr>
              <w:pStyle w:val="List"/>
              <w:rPr>
                <w:lang w:val="en-NZ"/>
              </w:rPr>
            </w:pPr>
            <w:r w:rsidRPr="003402CA">
              <w:t>2.4. Comply with health and hygiene regulations and requirements.</w:t>
            </w:r>
          </w:p>
        </w:tc>
      </w:tr>
      <w:tr w:rsidTr="003402CA">
        <w:tblPrEx>
          <w:tblW w:w="0" w:type="auto"/>
          <w:tblLayout w:type="fixed"/>
          <w:tblCellMar>
            <w:left w:w="62" w:type="dxa"/>
            <w:right w:w="62" w:type="dxa"/>
          </w:tblCellMar>
          <w:tblLook w:val="0000"/>
        </w:tblPrEx>
        <w:trPr>
          <w:trHeight w:val="5121"/>
        </w:trPr>
        <w:tc>
          <w:tcPr>
            <w:tcW w:w="2694" w:type="dxa"/>
            <w:tcBorders>
              <w:top w:val="nil"/>
              <w:left w:val="nil"/>
              <w:bottom w:val="nil"/>
              <w:right w:val="nil"/>
            </w:tcBorders>
            <w:tcMar>
              <w:top w:w="0" w:type="dxa"/>
              <w:left w:w="62" w:type="dxa"/>
              <w:bottom w:w="0" w:type="dxa"/>
              <w:right w:w="62" w:type="dxa"/>
            </w:tcMar>
          </w:tcPr>
          <w:p w:rsidR="00000000" w:rsidRPr="003402CA" w:rsidP="003402CA">
            <w:pPr>
              <w:pStyle w:val="List"/>
            </w:pPr>
            <w:r w:rsidRPr="003402CA">
              <w:t>3.  Apply 3D eyelash extensions.</w:t>
            </w:r>
          </w:p>
          <w:p w:rsidR="00000000" w:rsidRPr="003402CA" w:rsidP="003402CA">
            <w:pPr>
              <w:pStyle w:val="BodyText"/>
            </w:pPr>
          </w:p>
          <w:p w:rsidR="00000000" w:rsidP="003402CA">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3402CA" w:rsidP="003402CA">
            <w:pPr>
              <w:pStyle w:val="List"/>
            </w:pPr>
            <w:r w:rsidRPr="003402CA">
              <w:t>3.1. Apply medical tape, or lint free eye patches to lower lid and bottom lashes.</w:t>
            </w:r>
          </w:p>
          <w:p w:rsidR="00000000" w:rsidRPr="003402CA" w:rsidP="003402CA">
            <w:pPr>
              <w:pStyle w:val="List"/>
            </w:pPr>
            <w:r w:rsidRPr="003402CA">
              <w:t>3.2. Lay out lashes of suitable size and weight to support required number of lashes per natural lash according to treatment plan.</w:t>
            </w:r>
          </w:p>
          <w:p w:rsidR="00000000" w:rsidRPr="003402CA" w:rsidP="003402CA">
            <w:pPr>
              <w:pStyle w:val="List"/>
            </w:pPr>
            <w:r w:rsidRPr="003402CA">
              <w:t>3.3. Use tweezers to pick up, create and gl</w:t>
            </w:r>
            <w:r w:rsidRPr="003402CA">
              <w:t>ue fans with correct number of lashes according to treatment plan.</w:t>
            </w:r>
          </w:p>
          <w:p w:rsidR="00000000" w:rsidRPr="003402CA" w:rsidP="003402CA">
            <w:pPr>
              <w:pStyle w:val="List"/>
            </w:pPr>
            <w:r w:rsidRPr="003402CA">
              <w:t>3.4. Use tweezers to isolate natural lashes, and glue eyelash extension fans avoiding contact with the surrounding skin.</w:t>
            </w:r>
          </w:p>
          <w:p w:rsidR="00000000" w:rsidRPr="003402CA" w:rsidP="003402CA">
            <w:pPr>
              <w:pStyle w:val="List"/>
            </w:pPr>
            <w:r w:rsidRPr="003402CA">
              <w:t xml:space="preserve">3.5. Monitor and adjust application of extensions to ensure correct </w:t>
            </w:r>
            <w:r w:rsidRPr="003402CA">
              <w:t>positioning, even distribution and thickness according to client needs.</w:t>
            </w:r>
          </w:p>
          <w:p w:rsidR="00000000" w:rsidRPr="003402CA" w:rsidP="003402CA">
            <w:pPr>
              <w:pStyle w:val="List"/>
            </w:pPr>
            <w:r w:rsidRPr="003402CA">
              <w:t>3.6. Complete application of eyelash extensions according to treatment plan.</w:t>
            </w:r>
          </w:p>
          <w:p w:rsidR="00000000" w:rsidP="003402CA">
            <w:pPr>
              <w:pStyle w:val="List"/>
              <w:rPr>
                <w:lang w:val="en-NZ"/>
              </w:rPr>
            </w:pPr>
            <w:r w:rsidRPr="003402CA">
              <w:t>3.7. Remove lint free patches, or medical tape, gently to avoid discomfort to client.</w:t>
            </w:r>
          </w:p>
        </w:tc>
      </w:tr>
      <w:tr w:rsidTr="003402CA">
        <w:tblPrEx>
          <w:tblW w:w="0" w:type="auto"/>
          <w:tblLayout w:type="fixed"/>
          <w:tblCellMar>
            <w:left w:w="62" w:type="dxa"/>
            <w:right w:w="62" w:type="dxa"/>
          </w:tblCellMar>
          <w:tblLook w:val="0000"/>
        </w:tblPrEx>
        <w:trPr>
          <w:trHeight w:val="2768"/>
        </w:trPr>
        <w:tc>
          <w:tcPr>
            <w:tcW w:w="2694" w:type="dxa"/>
            <w:tcBorders>
              <w:top w:val="nil"/>
              <w:left w:val="nil"/>
              <w:bottom w:val="nil"/>
              <w:right w:val="nil"/>
            </w:tcBorders>
            <w:tcMar>
              <w:top w:w="0" w:type="dxa"/>
              <w:left w:w="62" w:type="dxa"/>
              <w:bottom w:w="0" w:type="dxa"/>
              <w:right w:w="62" w:type="dxa"/>
            </w:tcMar>
          </w:tcPr>
          <w:p w:rsidR="00000000" w:rsidP="003402CA">
            <w:pPr>
              <w:pStyle w:val="List"/>
              <w:rPr>
                <w:lang w:val="en-NZ"/>
              </w:rPr>
            </w:pPr>
            <w:r w:rsidRPr="003402CA">
              <w:t xml:space="preserve">4.  Remove damaged, </w:t>
            </w:r>
            <w:r w:rsidRPr="003402CA">
              <w:t>sparse, or grown out eyelash extensions.</w:t>
            </w:r>
          </w:p>
        </w:tc>
        <w:tc>
          <w:tcPr>
            <w:tcW w:w="6350" w:type="dxa"/>
            <w:tcBorders>
              <w:top w:val="nil"/>
              <w:left w:val="nil"/>
              <w:bottom w:val="nil"/>
              <w:right w:val="nil"/>
            </w:tcBorders>
            <w:tcMar>
              <w:top w:w="0" w:type="dxa"/>
              <w:left w:w="62" w:type="dxa"/>
              <w:bottom w:w="0" w:type="dxa"/>
              <w:right w:w="62" w:type="dxa"/>
            </w:tcMar>
          </w:tcPr>
          <w:p w:rsidR="00000000" w:rsidRPr="003402CA" w:rsidP="003402CA">
            <w:pPr>
              <w:pStyle w:val="List"/>
            </w:pPr>
            <w:r w:rsidRPr="003402CA">
              <w:t>4.1. Confirm eyelash extensions removal needs with client.</w:t>
            </w:r>
          </w:p>
          <w:p w:rsidR="00000000" w:rsidRPr="003402CA" w:rsidP="003402CA">
            <w:pPr>
              <w:pStyle w:val="List"/>
            </w:pPr>
            <w:r w:rsidRPr="003402CA">
              <w:t>4.2. Apply eye patches to protect lower lid and bottom lashes.</w:t>
            </w:r>
          </w:p>
          <w:p w:rsidR="00000000" w:rsidRPr="003402CA" w:rsidP="003402CA">
            <w:pPr>
              <w:pStyle w:val="List"/>
            </w:pPr>
            <w:r w:rsidRPr="003402CA">
              <w:t>4.3. Apply product remover to eyelash extensions according to manufacturer instructions.</w:t>
            </w:r>
          </w:p>
          <w:p w:rsidR="00000000" w:rsidRPr="003402CA" w:rsidP="003402CA">
            <w:pPr>
              <w:pStyle w:val="List"/>
            </w:pPr>
            <w:r w:rsidRPr="003402CA">
              <w:t>4.4. Remove eyelash extensions to avoid damage to natural lashes and client discomfort.</w:t>
            </w:r>
          </w:p>
          <w:p w:rsidR="00000000" w:rsidP="003402CA">
            <w:pPr>
              <w:pStyle w:val="List"/>
              <w:rPr>
                <w:lang w:val="en-NZ"/>
              </w:rPr>
            </w:pPr>
            <w:r w:rsidRPr="003402CA">
              <w:t>4.5. Apply aftercare product as required.</w:t>
            </w:r>
          </w:p>
        </w:tc>
      </w:tr>
      <w:tr w:rsidTr="003402CA">
        <w:tblPrEx>
          <w:tblW w:w="0" w:type="auto"/>
          <w:tblLayout w:type="fixed"/>
          <w:tblCellMar>
            <w:left w:w="62" w:type="dxa"/>
            <w:right w:w="62" w:type="dxa"/>
          </w:tblCellMar>
          <w:tblLook w:val="0000"/>
        </w:tblPrEx>
        <w:trPr>
          <w:trHeight w:val="1988"/>
        </w:trPr>
        <w:tc>
          <w:tcPr>
            <w:tcW w:w="2694" w:type="dxa"/>
            <w:tcBorders>
              <w:top w:val="nil"/>
              <w:left w:val="nil"/>
              <w:bottom w:val="nil"/>
              <w:right w:val="nil"/>
            </w:tcBorders>
            <w:tcMar>
              <w:top w:w="0" w:type="dxa"/>
              <w:left w:w="62" w:type="dxa"/>
              <w:bottom w:w="0" w:type="dxa"/>
              <w:right w:w="62" w:type="dxa"/>
            </w:tcMar>
          </w:tcPr>
          <w:p w:rsidR="00000000" w:rsidP="003402CA">
            <w:pPr>
              <w:pStyle w:val="List"/>
              <w:rPr>
                <w:lang w:val="en-NZ"/>
              </w:rPr>
            </w:pPr>
            <w:r w:rsidRPr="003402CA">
              <w:t>5.  Provide post service advice.</w:t>
            </w:r>
          </w:p>
        </w:tc>
        <w:tc>
          <w:tcPr>
            <w:tcW w:w="6350" w:type="dxa"/>
            <w:tcBorders>
              <w:top w:val="nil"/>
              <w:left w:val="nil"/>
              <w:bottom w:val="nil"/>
              <w:right w:val="nil"/>
            </w:tcBorders>
            <w:tcMar>
              <w:top w:w="0" w:type="dxa"/>
              <w:left w:w="62" w:type="dxa"/>
              <w:bottom w:w="0" w:type="dxa"/>
              <w:right w:w="62" w:type="dxa"/>
            </w:tcMar>
          </w:tcPr>
          <w:p w:rsidR="00000000" w:rsidRPr="003402CA" w:rsidP="003402CA">
            <w:pPr>
              <w:pStyle w:val="List"/>
            </w:pPr>
            <w:r w:rsidRPr="003402CA">
              <w:t>5.1. Seek client feedback, and update treatment plan.</w:t>
            </w:r>
          </w:p>
          <w:p w:rsidR="00000000" w:rsidRPr="003402CA" w:rsidP="003402CA">
            <w:pPr>
              <w:pStyle w:val="List"/>
            </w:pPr>
            <w:r w:rsidRPr="003402CA">
              <w:t>5.2. Recommend home care, complementar</w:t>
            </w:r>
            <w:r w:rsidRPr="003402CA">
              <w:t>y products, and future treatments.</w:t>
            </w:r>
          </w:p>
          <w:p w:rsidR="00000000" w:rsidP="003402CA">
            <w:pPr>
              <w:pStyle w:val="List"/>
              <w:rPr>
                <w:lang w:val="en-NZ"/>
              </w:rPr>
            </w:pPr>
            <w:r w:rsidRPr="003402CA">
              <w:t>5.3. Update treatment plan and records, and rebook client as required for regular infills and maintenance.</w:t>
            </w:r>
          </w:p>
        </w:tc>
      </w:tr>
      <w:tr w:rsidTr="003402CA">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402CA">
            <w:pPr>
              <w:pStyle w:val="List"/>
              <w:rPr>
                <w:lang w:val="en-NZ"/>
              </w:rPr>
            </w:pPr>
            <w:r w:rsidRPr="003402CA">
              <w:t>6.  Clean treatment work area.</w:t>
            </w:r>
          </w:p>
        </w:tc>
        <w:tc>
          <w:tcPr>
            <w:tcW w:w="6350" w:type="dxa"/>
            <w:tcBorders>
              <w:top w:val="nil"/>
              <w:left w:val="nil"/>
              <w:bottom w:val="nil"/>
              <w:right w:val="nil"/>
            </w:tcBorders>
            <w:tcMar>
              <w:top w:w="0" w:type="dxa"/>
              <w:left w:w="62" w:type="dxa"/>
              <w:bottom w:w="0" w:type="dxa"/>
              <w:right w:w="62" w:type="dxa"/>
            </w:tcMar>
          </w:tcPr>
          <w:p w:rsidR="00000000" w:rsidRPr="003402CA" w:rsidP="003402CA">
            <w:pPr>
              <w:pStyle w:val="List"/>
            </w:pPr>
            <w:r w:rsidRPr="003402CA">
              <w:t xml:space="preserve">6.1. Clean service area and surfaces, non-disposable eyelash equipment and tools. </w:t>
            </w:r>
          </w:p>
          <w:p w:rsidR="00000000" w:rsidRPr="003402CA" w:rsidP="003402CA">
            <w:pPr>
              <w:pStyle w:val="List"/>
            </w:pPr>
            <w:r w:rsidRPr="003402CA">
              <w:t>6.2. Restock equipment and products in preparation for next treatment.</w:t>
            </w:r>
          </w:p>
          <w:p w:rsidR="00000000" w:rsidRPr="003402CA" w:rsidP="003402CA">
            <w:pPr>
              <w:pStyle w:val="List"/>
            </w:pPr>
            <w:r w:rsidRPr="003402CA">
              <w:t>6.3. Safely dispose of general and contaminated waste to minimise negative environmental impacts according to organisational policies and procedures.</w:t>
            </w:r>
          </w:p>
        </w:tc>
      </w:tr>
    </w:tbl>
    <w:p w:rsidR="00000000" w:rsidRPr="003402CA" w:rsidP="003402CA">
      <w:pPr>
        <w:pStyle w:val="BodyText"/>
      </w:pPr>
    </w:p>
    <w:p w:rsidR="00000000" w:rsidRPr="003402CA" w:rsidP="003402CA">
      <w:pPr>
        <w:pStyle w:val="AllowPageBreak"/>
      </w:pPr>
    </w:p>
    <w:p w:rsidR="00000000" w:rsidRPr="003402CA" w:rsidP="003402CA">
      <w:pPr>
        <w:pStyle w:val="Heading1"/>
      </w:pPr>
      <w:bookmarkStart w:id="7" w:name="O_1203703"/>
      <w:bookmarkEnd w:id="7"/>
      <w:r w:rsidRPr="003402CA">
        <w:t>Foundation Skills</w:t>
      </w:r>
    </w:p>
    <w:tbl>
      <w:tblPr>
        <w:tblW w:w="0" w:type="auto"/>
        <w:tblLayout w:type="fixed"/>
        <w:tblCellMar>
          <w:left w:w="62" w:type="dxa"/>
          <w:right w:w="62" w:type="dxa"/>
        </w:tblCellMar>
        <w:tblLook w:val="0000"/>
      </w:tblPr>
      <w:tblGrid>
        <w:gridCol w:w="2694"/>
        <w:gridCol w:w="6350"/>
      </w:tblGrid>
      <w:tr w:rsidTr="003402C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402CA">
            <w:pPr>
              <w:pStyle w:val="BodyText"/>
              <w:rPr>
                <w:lang w:val="en-NZ"/>
              </w:rPr>
            </w:pPr>
            <w:r w:rsidRPr="003402CA">
              <w:rPr>
                <w:rStyle w:val="Emphasis"/>
              </w:rPr>
              <w:t>Foundation skills essential to performance in this unit, but not explicit in the performance criteria are listed here, along with a brief context statement.</w:t>
            </w:r>
          </w:p>
        </w:tc>
      </w:tr>
      <w:tr w:rsidTr="00340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402CA" w:rsidP="003402CA">
            <w:pPr>
              <w:pStyle w:val="BodyText"/>
            </w:pPr>
            <w:r w:rsidRPr="003402C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402CA">
            <w:pPr>
              <w:pStyle w:val="BodyText"/>
              <w:rPr>
                <w:lang w:val="en-NZ"/>
              </w:rPr>
            </w:pPr>
            <w:r w:rsidRPr="003402CA">
              <w:rPr>
                <w:rStyle w:val="SpecialBold"/>
              </w:rPr>
              <w:t>DESCRIPTION</w:t>
            </w:r>
          </w:p>
        </w:tc>
      </w:tr>
      <w:tr w:rsidTr="003402CA">
        <w:tblPrEx>
          <w:tblW w:w="0" w:type="auto"/>
          <w:tblLayout w:type="fixed"/>
          <w:tblCellMar>
            <w:left w:w="62" w:type="dxa"/>
            <w:right w:w="62" w:type="dxa"/>
          </w:tblCellMar>
          <w:tblLook w:val="0000"/>
        </w:tblPrEx>
        <w:trPr>
          <w:trHeight w:val="800"/>
        </w:trPr>
        <w:tc>
          <w:tcPr>
            <w:tcW w:w="2694" w:type="dxa"/>
            <w:tcBorders>
              <w:top w:val="nil"/>
              <w:left w:val="nil"/>
              <w:bottom w:val="nil"/>
              <w:right w:val="nil"/>
            </w:tcBorders>
            <w:tcMar>
              <w:top w:w="0" w:type="dxa"/>
              <w:left w:w="62" w:type="dxa"/>
              <w:bottom w:w="0" w:type="dxa"/>
              <w:right w:w="62" w:type="dxa"/>
            </w:tcMar>
          </w:tcPr>
          <w:p w:rsidR="00000000" w:rsidP="003402CA">
            <w:pPr>
              <w:pStyle w:val="BodyText"/>
              <w:rPr>
                <w:lang w:val="en-NZ"/>
              </w:rPr>
            </w:pPr>
            <w:r w:rsidRPr="003402CA">
              <w:t>Reading skills to:</w:t>
            </w:r>
          </w:p>
        </w:tc>
        <w:tc>
          <w:tcPr>
            <w:tcW w:w="6350" w:type="dxa"/>
            <w:tcBorders>
              <w:top w:val="nil"/>
              <w:left w:val="nil"/>
              <w:bottom w:val="nil"/>
              <w:right w:val="nil"/>
            </w:tcBorders>
            <w:tcMar>
              <w:top w:w="0" w:type="dxa"/>
              <w:left w:w="62" w:type="dxa"/>
              <w:bottom w:w="0" w:type="dxa"/>
              <w:right w:w="62" w:type="dxa"/>
            </w:tcMar>
          </w:tcPr>
          <w:p w:rsidR="00000000" w:rsidP="003402CA">
            <w:pPr>
              <w:pStyle w:val="ListBullet"/>
              <w:rPr>
                <w:lang w:val="en-NZ"/>
              </w:rPr>
            </w:pPr>
            <w:r w:rsidRPr="003402CA">
              <w:t>interpret manufacturer instructions and safety data sheets for safe use of cleaning and treatment products and equipment.</w:t>
            </w:r>
          </w:p>
        </w:tc>
      </w:tr>
      <w:tr w:rsidTr="003402CA">
        <w:tblPrEx>
          <w:tblW w:w="0" w:type="auto"/>
          <w:tblLayout w:type="fixed"/>
          <w:tblCellMar>
            <w:left w:w="62" w:type="dxa"/>
            <w:right w:w="62" w:type="dxa"/>
          </w:tblCellMar>
          <w:tblLook w:val="0000"/>
        </w:tblPrEx>
        <w:trPr>
          <w:trHeight w:val="857"/>
        </w:trPr>
        <w:tc>
          <w:tcPr>
            <w:tcW w:w="2694" w:type="dxa"/>
            <w:tcBorders>
              <w:top w:val="nil"/>
              <w:left w:val="nil"/>
              <w:bottom w:val="nil"/>
              <w:right w:val="nil"/>
            </w:tcBorders>
            <w:tcMar>
              <w:top w:w="0" w:type="dxa"/>
              <w:left w:w="62" w:type="dxa"/>
              <w:bottom w:w="0" w:type="dxa"/>
              <w:right w:w="62" w:type="dxa"/>
            </w:tcMar>
          </w:tcPr>
          <w:p w:rsidR="00000000" w:rsidP="003402CA">
            <w:pPr>
              <w:pStyle w:val="BodyText"/>
              <w:rPr>
                <w:lang w:val="en-NZ"/>
              </w:rPr>
            </w:pPr>
            <w:r w:rsidRPr="003402CA">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402CA">
            <w:pPr>
              <w:pStyle w:val="ListBullet"/>
              <w:rPr>
                <w:lang w:val="en-NZ"/>
              </w:rPr>
            </w:pPr>
            <w:r w:rsidRPr="003402CA">
              <w:t>use effective questioning and active listening techniques to consult with client, confirm requirements</w:t>
            </w:r>
            <w:r w:rsidRPr="003402CA">
              <w:t xml:space="preserve"> and monitor service outcomes.</w:t>
            </w:r>
          </w:p>
        </w:tc>
      </w:tr>
      <w:tr w:rsidTr="003402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402CA">
            <w:pPr>
              <w:pStyle w:val="BodyText"/>
              <w:rPr>
                <w:lang w:val="en-NZ"/>
              </w:rPr>
            </w:pPr>
            <w:r w:rsidRPr="003402CA">
              <w:t>Numeracy skills to:</w:t>
            </w:r>
          </w:p>
        </w:tc>
        <w:tc>
          <w:tcPr>
            <w:tcW w:w="6350" w:type="dxa"/>
            <w:tcBorders>
              <w:top w:val="nil"/>
              <w:left w:val="nil"/>
              <w:bottom w:val="nil"/>
              <w:right w:val="nil"/>
            </w:tcBorders>
            <w:tcMar>
              <w:top w:w="0" w:type="dxa"/>
              <w:left w:w="62" w:type="dxa"/>
              <w:bottom w:w="0" w:type="dxa"/>
              <w:right w:w="62" w:type="dxa"/>
            </w:tcMar>
          </w:tcPr>
          <w:p w:rsidR="00000000" w:rsidRPr="003402CA" w:rsidP="003402CA">
            <w:pPr>
              <w:pStyle w:val="ListBullet"/>
            </w:pPr>
            <w:r w:rsidRPr="003402CA">
              <w:t>calculate service price, product quantities and time.</w:t>
            </w:r>
          </w:p>
        </w:tc>
      </w:tr>
    </w:tbl>
    <w:p w:rsidR="00000000" w:rsidRPr="003402CA" w:rsidP="003402CA">
      <w:pPr>
        <w:pStyle w:val="BodyText"/>
      </w:pPr>
    </w:p>
    <w:p w:rsidR="00000000" w:rsidRPr="003402CA" w:rsidP="003402CA">
      <w:pPr>
        <w:pStyle w:val="AllowPageBreak"/>
      </w:pPr>
    </w:p>
    <w:p w:rsidR="00000000" w:rsidRPr="003402CA" w:rsidP="003402CA">
      <w:pPr>
        <w:pStyle w:val="Heading1"/>
      </w:pPr>
      <w:bookmarkStart w:id="8" w:name="O_1203705"/>
      <w:bookmarkEnd w:id="8"/>
      <w:r w:rsidRPr="003402CA">
        <w:t>Unit Mapping Information</w:t>
      </w:r>
    </w:p>
    <w:p w:rsidR="00000000" w:rsidRPr="003402CA" w:rsidP="004336EB">
      <w:pPr>
        <w:pStyle w:val="BodyText"/>
      </w:pPr>
      <w:r w:rsidRPr="003402CA">
        <w:t>No equivalent unit.</w:t>
      </w:r>
    </w:p>
    <w:p w:rsidR="00000000" w:rsidRPr="003402CA" w:rsidP="003402CA">
      <w:pPr>
        <w:pStyle w:val="Heading1"/>
      </w:pPr>
      <w:bookmarkStart w:id="9" w:name="O_1203712"/>
      <w:bookmarkEnd w:id="9"/>
      <w:r w:rsidRPr="003402CA">
        <w:t>Links</w:t>
      </w:r>
    </w:p>
    <w:p w:rsidR="00000000" w:rsidRPr="003402CA" w:rsidP="004336EB">
      <w:pPr>
        <w:pStyle w:val="BodyText"/>
      </w:pPr>
      <w:r w:rsidRPr="003402CA">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F48AC">
        <w:rPr>
          <w:rStyle w:val="Hyperlink"/>
        </w:rPr>
        <w:t>https://vetnet.gov.au/Pages/TrainingDocs.aspx?q=255d312b-db07-48f2-b6d6-1b0b06c42898</w:t>
      </w:r>
      <w:r>
        <w:fldChar w:fldCharType="end"/>
      </w:r>
    </w:p>
    <w:p w:rsidR="00000000" w:rsidRPr="003402CA" w:rsidP="004336EB">
      <w:pPr>
        <w:pStyle w:val="BodyText"/>
        <w:sectPr w:rsidSect="003402CA">
          <w:headerReference w:type="default" r:id="rId10"/>
          <w:footerReference w:type="default" r:id="rId11"/>
          <w:pgSz w:w="11908" w:h="16833"/>
          <w:pgMar w:top="1702" w:right="1418" w:bottom="1702" w:left="1418" w:header="992" w:footer="992" w:gutter="0"/>
          <w:cols w:space="720"/>
          <w:noEndnote/>
          <w:docGrid w:linePitch="299"/>
        </w:sectPr>
      </w:pPr>
    </w:p>
    <w:p w:rsidR="00000000" w:rsidRPr="003402CA" w:rsidP="003402CA">
      <w:pPr>
        <w:pStyle w:val="SuperHeading"/>
      </w:pPr>
      <w:r w:rsidRPr="003402CA">
        <w:t xml:space="preserve">Assessment </w:t>
      </w:r>
      <w:r w:rsidRPr="003402CA">
        <w:t>Requirements for SHBBMUP015 Apply volume eyelash extensions</w:t>
      </w:r>
    </w:p>
    <w:p w:rsidR="00000000" w:rsidRPr="003402CA" w:rsidP="003402CA">
      <w:pPr>
        <w:pStyle w:val="Heading1"/>
      </w:pPr>
      <w:bookmarkStart w:id="10" w:name="O_1203707"/>
      <w:bookmarkEnd w:id="10"/>
      <w:r w:rsidRPr="003402CA">
        <w:t>Modification History</w:t>
      </w:r>
    </w:p>
    <w:p w:rsidR="00000000" w:rsidRPr="003402CA" w:rsidP="004336EB">
      <w:pPr>
        <w:pStyle w:val="BodyText"/>
      </w:pPr>
      <w:r w:rsidRPr="003402CA">
        <w:t>No equivalent unit.</w:t>
      </w:r>
    </w:p>
    <w:p w:rsidR="00000000" w:rsidRPr="003402CA" w:rsidP="003402CA">
      <w:pPr>
        <w:pStyle w:val="Heading1"/>
      </w:pPr>
      <w:bookmarkStart w:id="11" w:name="O_1203708"/>
      <w:bookmarkEnd w:id="11"/>
      <w:r w:rsidRPr="003402CA">
        <w:t>Performance Evidence</w:t>
      </w:r>
    </w:p>
    <w:p w:rsidR="00000000" w:rsidRPr="003402CA" w:rsidP="004336EB">
      <w:pPr>
        <w:pStyle w:val="BodyText"/>
      </w:pPr>
      <w:r w:rsidRPr="003402CA">
        <w:t>Evidence of the ability to complete tasks outlined in elements and performance criteria of this u</w:t>
      </w:r>
      <w:r w:rsidRPr="003402CA">
        <w:t>nit in the context of the job role, and:</w:t>
      </w:r>
    </w:p>
    <w:p w:rsidR="00000000" w:rsidRPr="003402CA" w:rsidP="003402CA">
      <w:pPr>
        <w:pStyle w:val="ListBullet"/>
      </w:pPr>
      <w:r w:rsidRPr="003402CA">
        <w:t>apply volume eyelash extensions for each of the following client treatment requirements:</w:t>
      </w:r>
    </w:p>
    <w:p w:rsidR="00000000" w:rsidRPr="003402CA" w:rsidP="003402CA">
      <w:pPr>
        <w:pStyle w:val="ListBullet2"/>
      </w:pPr>
      <w:r w:rsidRPr="003402CA">
        <w:t>six volume lash extensions creating fans with a minimum of two lashes per natural lash (2D – 3D)</w:t>
      </w:r>
    </w:p>
    <w:p w:rsidR="00000000" w:rsidRPr="003402CA" w:rsidP="003402CA">
      <w:pPr>
        <w:pStyle w:val="ListBullet2"/>
      </w:pPr>
      <w:r w:rsidRPr="003402CA">
        <w:t>six dramatic and full lash extensions (4D - 10D)</w:t>
      </w:r>
    </w:p>
    <w:p w:rsidR="00000000" w:rsidRPr="003402CA" w:rsidP="003402CA">
      <w:pPr>
        <w:pStyle w:val="ListBullet2"/>
      </w:pPr>
      <w:r w:rsidRPr="003402CA">
        <w:t>six in-fill services</w:t>
      </w:r>
    </w:p>
    <w:p w:rsidR="00000000" w:rsidRPr="003402CA" w:rsidP="003402CA">
      <w:pPr>
        <w:pStyle w:val="ListBullet2"/>
      </w:pPr>
      <w:r w:rsidRPr="003402CA">
        <w:t xml:space="preserve">six removal services </w:t>
      </w:r>
    </w:p>
    <w:p w:rsidR="00000000" w:rsidRPr="003402CA" w:rsidP="003402CA">
      <w:pPr>
        <w:pStyle w:val="ListBullet"/>
      </w:pPr>
      <w:r w:rsidRPr="003402CA">
        <w:t>design and provide treatment routines that demonstrate correct:</w:t>
      </w:r>
    </w:p>
    <w:p w:rsidR="00000000" w:rsidRPr="003402CA" w:rsidP="003402CA">
      <w:pPr>
        <w:pStyle w:val="ListBullet2"/>
      </w:pPr>
      <w:r w:rsidRPr="003402CA">
        <w:t>patch testing</w:t>
      </w:r>
    </w:p>
    <w:p w:rsidR="00000000" w:rsidRPr="003402CA" w:rsidP="003402CA">
      <w:pPr>
        <w:pStyle w:val="ListBullet2"/>
      </w:pPr>
      <w:r w:rsidRPr="003402CA">
        <w:t>selection and application of eyelash extensions type:</w:t>
      </w:r>
    </w:p>
    <w:p w:rsidR="00000000" w:rsidRPr="003402CA" w:rsidP="003402CA">
      <w:pPr>
        <w:pStyle w:val="ListBullet3"/>
      </w:pPr>
      <w:r w:rsidRPr="003402CA">
        <w:t>adhesive</w:t>
      </w:r>
    </w:p>
    <w:p w:rsidR="00000000" w:rsidRPr="003402CA" w:rsidP="003402CA">
      <w:pPr>
        <w:pStyle w:val="ListBullet3"/>
      </w:pPr>
      <w:r w:rsidRPr="003402CA">
        <w:t>colour</w:t>
      </w:r>
    </w:p>
    <w:p w:rsidR="00000000" w:rsidRPr="003402CA" w:rsidP="003402CA">
      <w:pPr>
        <w:pStyle w:val="ListBullet3"/>
      </w:pPr>
      <w:r w:rsidRPr="003402CA">
        <w:t>curl</w:t>
      </w:r>
    </w:p>
    <w:p w:rsidR="00000000" w:rsidRPr="003402CA" w:rsidP="003402CA">
      <w:pPr>
        <w:pStyle w:val="ListBullet3"/>
      </w:pPr>
      <w:r w:rsidRPr="003402CA">
        <w:t>length</w:t>
      </w:r>
    </w:p>
    <w:p w:rsidR="00000000" w:rsidRPr="003402CA" w:rsidP="003402CA">
      <w:pPr>
        <w:pStyle w:val="ListBullet3"/>
      </w:pPr>
      <w:r w:rsidRPr="003402CA">
        <w:t>width</w:t>
      </w:r>
    </w:p>
    <w:p w:rsidR="00000000" w:rsidRPr="003402CA" w:rsidP="003402CA">
      <w:pPr>
        <w:pStyle w:val="ListBullet2"/>
      </w:pPr>
      <w:r w:rsidRPr="003402CA">
        <w:t>eyelash extension application to suit client eye shape and facial features</w:t>
      </w:r>
    </w:p>
    <w:p w:rsidR="00000000" w:rsidRPr="003402CA" w:rsidP="003402CA">
      <w:pPr>
        <w:pStyle w:val="ListBullet"/>
      </w:pPr>
      <w:r w:rsidRPr="003402CA">
        <w:t>develop and update treatment plans and records for each eyelash extension treatment specifying for each client:</w:t>
      </w:r>
    </w:p>
    <w:p w:rsidR="00000000" w:rsidRPr="003402CA" w:rsidP="003402CA">
      <w:pPr>
        <w:pStyle w:val="ListBullet2"/>
      </w:pPr>
      <w:r w:rsidRPr="003402CA">
        <w:t>products</w:t>
      </w:r>
    </w:p>
    <w:p w:rsidR="00000000" w:rsidRPr="003402CA" w:rsidP="003402CA">
      <w:pPr>
        <w:pStyle w:val="ListBullet2"/>
      </w:pPr>
      <w:r w:rsidRPr="003402CA">
        <w:t>techniques</w:t>
      </w:r>
    </w:p>
    <w:p w:rsidR="00000000" w:rsidRPr="003402CA" w:rsidP="003402CA">
      <w:pPr>
        <w:pStyle w:val="ListBullet2"/>
      </w:pPr>
      <w:r w:rsidRPr="003402CA">
        <w:t>contraindications</w:t>
      </w:r>
    </w:p>
    <w:p w:rsidR="00000000" w:rsidRPr="003402CA" w:rsidP="003402CA">
      <w:pPr>
        <w:pStyle w:val="ListBullet2"/>
      </w:pPr>
      <w:r w:rsidRPr="003402CA">
        <w:t>outcomes</w:t>
      </w:r>
    </w:p>
    <w:p w:rsidR="00000000" w:rsidRPr="003402CA" w:rsidP="003402CA">
      <w:pPr>
        <w:pStyle w:val="ListBullet2"/>
      </w:pPr>
      <w:r w:rsidRPr="003402CA">
        <w:t>patch test reactions</w:t>
      </w:r>
    </w:p>
    <w:p w:rsidR="00000000" w:rsidRPr="003402CA" w:rsidP="003402CA">
      <w:pPr>
        <w:pStyle w:val="ListBullet2"/>
      </w:pPr>
      <w:r w:rsidRPr="003402CA">
        <w:t>previous treatments</w:t>
      </w:r>
    </w:p>
    <w:p w:rsidR="00000000" w:rsidRPr="003402CA" w:rsidP="003402CA">
      <w:pPr>
        <w:pStyle w:val="ListBullet2"/>
      </w:pPr>
      <w:r w:rsidRPr="003402CA">
        <w:t>aftercare.</w:t>
      </w:r>
    </w:p>
    <w:p w:rsidR="00000000" w:rsidRPr="003402CA" w:rsidP="003402CA">
      <w:pPr>
        <w:pStyle w:val="AllowPageBreak"/>
      </w:pPr>
    </w:p>
    <w:p w:rsidR="00000000" w:rsidRPr="003402CA" w:rsidP="003402CA">
      <w:pPr>
        <w:pStyle w:val="Heading1"/>
      </w:pPr>
      <w:bookmarkStart w:id="12" w:name="O_1203709"/>
      <w:bookmarkEnd w:id="12"/>
      <w:r w:rsidRPr="003402CA">
        <w:t>Knowledge Evidence</w:t>
      </w:r>
    </w:p>
    <w:p w:rsidR="00000000" w:rsidRPr="003402CA" w:rsidP="004336EB">
      <w:pPr>
        <w:pStyle w:val="BodyText"/>
      </w:pPr>
      <w:r w:rsidRPr="003402CA">
        <w:t>Demonstrated knowledge required to complete the tasks outlined in elements and performance criteria of this unit:</w:t>
      </w:r>
    </w:p>
    <w:p w:rsidR="00000000" w:rsidRPr="003402CA" w:rsidP="003402CA">
      <w:pPr>
        <w:pStyle w:val="ListBullet"/>
      </w:pPr>
      <w:r w:rsidRPr="003402CA">
        <w:t>state or territory and local health and hygiene reg</w:t>
      </w:r>
      <w:r w:rsidRPr="003402CA">
        <w:t>ulations and requirements relevant to eyelash extension services</w:t>
      </w:r>
    </w:p>
    <w:p w:rsidR="00000000" w:rsidRPr="003402CA" w:rsidP="003402CA">
      <w:pPr>
        <w:pStyle w:val="ListBullet"/>
      </w:pPr>
      <w:r w:rsidRPr="003402CA">
        <w:t>organisational policies and procedures relevant to eyelash extension services:</w:t>
      </w:r>
    </w:p>
    <w:p w:rsidR="00000000" w:rsidRPr="003402CA" w:rsidP="003402CA">
      <w:pPr>
        <w:pStyle w:val="ListBullet2"/>
      </w:pPr>
      <w:r w:rsidRPr="003402CA">
        <w:t>client record management</w:t>
      </w:r>
    </w:p>
    <w:p w:rsidR="00000000" w:rsidRPr="003402CA" w:rsidP="003402CA">
      <w:pPr>
        <w:pStyle w:val="ListBullet2"/>
      </w:pPr>
      <w:r w:rsidRPr="003402CA">
        <w:t>equipment and product use and maintenance</w:t>
      </w:r>
    </w:p>
    <w:p w:rsidR="00000000" w:rsidRPr="003402CA" w:rsidP="003402CA">
      <w:pPr>
        <w:pStyle w:val="ListBullet2"/>
      </w:pPr>
      <w:r w:rsidRPr="003402CA">
        <w:t>incident reporting</w:t>
      </w:r>
    </w:p>
    <w:p w:rsidR="00000000" w:rsidRPr="003402CA" w:rsidP="003402CA">
      <w:pPr>
        <w:pStyle w:val="ListBullet2"/>
      </w:pPr>
      <w:r w:rsidRPr="003402CA">
        <w:t>personal hygiene and presentation</w:t>
      </w:r>
    </w:p>
    <w:p w:rsidR="00000000" w:rsidRPr="003402CA" w:rsidP="003402CA">
      <w:pPr>
        <w:pStyle w:val="ListBullet2"/>
      </w:pPr>
      <w:r w:rsidRPr="003402CA">
        <w:t>waste disposal</w:t>
      </w:r>
    </w:p>
    <w:p w:rsidR="00000000" w:rsidRPr="003402CA" w:rsidP="003402CA">
      <w:pPr>
        <w:pStyle w:val="ListBullet2"/>
      </w:pPr>
      <w:r w:rsidRPr="003402CA">
        <w:t>work health and safety</w:t>
      </w:r>
    </w:p>
    <w:p w:rsidR="00000000" w:rsidRPr="003402CA" w:rsidP="003402CA">
      <w:pPr>
        <w:pStyle w:val="ListBullet"/>
      </w:pPr>
      <w:r w:rsidRPr="003402CA">
        <w:t>legal and insurance liabilities and responsibilities regarding eyelash extension services</w:t>
      </w:r>
    </w:p>
    <w:p w:rsidR="00000000" w:rsidRPr="003402CA" w:rsidP="003402CA">
      <w:pPr>
        <w:pStyle w:val="ListBullet"/>
      </w:pPr>
      <w:r w:rsidRPr="003402CA">
        <w:t>scope of practice:</w:t>
      </w:r>
    </w:p>
    <w:p w:rsidR="00000000" w:rsidRPr="003402CA" w:rsidP="003402CA">
      <w:pPr>
        <w:pStyle w:val="ListBullet2"/>
      </w:pPr>
      <w:r w:rsidRPr="003402CA">
        <w:t>when to refer clients to other practitioners</w:t>
      </w:r>
    </w:p>
    <w:p w:rsidR="00000000" w:rsidRPr="003402CA" w:rsidP="003402CA">
      <w:pPr>
        <w:pStyle w:val="ListBullet2"/>
      </w:pPr>
      <w:r w:rsidRPr="003402CA">
        <w:t xml:space="preserve">importance of not stating a </w:t>
      </w:r>
      <w:r w:rsidRPr="003402CA">
        <w:t>diagnosis of contraindications</w:t>
      </w:r>
    </w:p>
    <w:p w:rsidR="00000000" w:rsidRPr="003402CA" w:rsidP="003402CA">
      <w:pPr>
        <w:pStyle w:val="ListBullet"/>
      </w:pPr>
      <w:r w:rsidRPr="003402CA">
        <w:t>types and characteristics of lash extensions:</w:t>
      </w:r>
    </w:p>
    <w:p w:rsidR="00000000" w:rsidRPr="003402CA" w:rsidP="003402CA">
      <w:pPr>
        <w:pStyle w:val="ListBullet2"/>
      </w:pPr>
      <w:r w:rsidRPr="003402CA">
        <w:t>classic</w:t>
      </w:r>
    </w:p>
    <w:p w:rsidR="00000000" w:rsidRPr="003402CA" w:rsidP="003402CA">
      <w:pPr>
        <w:pStyle w:val="ListBullet2"/>
      </w:pPr>
      <w:r w:rsidRPr="003402CA">
        <w:t>hybrid</w:t>
      </w:r>
    </w:p>
    <w:p w:rsidR="00000000" w:rsidRPr="003402CA" w:rsidP="003402CA">
      <w:pPr>
        <w:pStyle w:val="ListBullet2"/>
      </w:pPr>
      <w:r w:rsidRPr="003402CA">
        <w:t>volume</w:t>
      </w:r>
    </w:p>
    <w:p w:rsidR="00000000" w:rsidRPr="003402CA" w:rsidP="003402CA">
      <w:pPr>
        <w:pStyle w:val="ListBullet"/>
      </w:pPr>
      <w:r w:rsidRPr="003402CA">
        <w:t>options for volume lash extensions:</w:t>
      </w:r>
    </w:p>
    <w:p w:rsidR="00000000" w:rsidRPr="003402CA" w:rsidP="003402CA">
      <w:pPr>
        <w:pStyle w:val="ListBullet2"/>
      </w:pPr>
      <w:r w:rsidRPr="003402CA">
        <w:t>natural (2D and 3D)</w:t>
      </w:r>
    </w:p>
    <w:p w:rsidR="00000000" w:rsidRPr="003402CA" w:rsidP="003402CA">
      <w:pPr>
        <w:pStyle w:val="ListBullet2"/>
      </w:pPr>
      <w:r w:rsidRPr="003402CA">
        <w:t>dramatic and full (4D - 10D)</w:t>
      </w:r>
    </w:p>
    <w:p w:rsidR="00000000" w:rsidRPr="003402CA" w:rsidP="003402CA">
      <w:pPr>
        <w:pStyle w:val="ListBullet"/>
      </w:pPr>
      <w:r w:rsidRPr="003402CA">
        <w:t>characteristics and principles of 3D extensions:</w:t>
      </w:r>
    </w:p>
    <w:p w:rsidR="00000000" w:rsidRPr="003402CA" w:rsidP="003402CA">
      <w:pPr>
        <w:pStyle w:val="ListBullet2"/>
      </w:pPr>
      <w:r w:rsidRPr="003402CA">
        <w:t xml:space="preserve">effects of varying number of lashes </w:t>
      </w:r>
    </w:p>
    <w:p w:rsidR="00000000" w:rsidRPr="003402CA" w:rsidP="003402CA">
      <w:pPr>
        <w:pStyle w:val="ListBullet2"/>
      </w:pPr>
      <w:r w:rsidRPr="003402CA">
        <w:t xml:space="preserve">selection of lashes of appropriate weight able to be supported by natural lashes </w:t>
      </w:r>
    </w:p>
    <w:p w:rsidR="00000000" w:rsidRPr="003402CA" w:rsidP="003402CA">
      <w:pPr>
        <w:pStyle w:val="ListBullet2"/>
      </w:pPr>
      <w:r w:rsidRPr="003402CA">
        <w:t xml:space="preserve">advantages and disadvantages of creating fans and using pre-glued fans  </w:t>
      </w:r>
    </w:p>
    <w:p w:rsidR="00000000" w:rsidRPr="003402CA" w:rsidP="003402CA">
      <w:pPr>
        <w:pStyle w:val="ListBullet"/>
      </w:pPr>
      <w:r w:rsidRPr="003402CA">
        <w:t xml:space="preserve">the impact of eye shapes on volume eyelash extensions: </w:t>
      </w:r>
    </w:p>
    <w:p w:rsidR="00000000" w:rsidRPr="003402CA" w:rsidP="003402CA">
      <w:pPr>
        <w:pStyle w:val="ListBullet2"/>
      </w:pPr>
      <w:r w:rsidRPr="003402CA">
        <w:t>almond</w:t>
      </w:r>
    </w:p>
    <w:p w:rsidR="00000000" w:rsidRPr="003402CA" w:rsidP="003402CA">
      <w:pPr>
        <w:pStyle w:val="ListBullet2"/>
      </w:pPr>
      <w:r w:rsidRPr="003402CA">
        <w:t>Asian</w:t>
      </w:r>
    </w:p>
    <w:p w:rsidR="00000000" w:rsidRPr="003402CA" w:rsidP="003402CA">
      <w:pPr>
        <w:pStyle w:val="ListBullet2"/>
      </w:pPr>
      <w:r w:rsidRPr="003402CA">
        <w:t>close-set</w:t>
      </w:r>
    </w:p>
    <w:p w:rsidR="00000000" w:rsidRPr="003402CA" w:rsidP="003402CA">
      <w:pPr>
        <w:pStyle w:val="ListBullet2"/>
      </w:pPr>
      <w:r w:rsidRPr="003402CA">
        <w:t>deep-set</w:t>
      </w:r>
    </w:p>
    <w:p w:rsidR="00000000" w:rsidRPr="003402CA" w:rsidP="003402CA">
      <w:pPr>
        <w:pStyle w:val="ListBullet2"/>
      </w:pPr>
      <w:r w:rsidRPr="003402CA">
        <w:t>hooded</w:t>
      </w:r>
    </w:p>
    <w:p w:rsidR="00000000" w:rsidRPr="003402CA" w:rsidP="003402CA">
      <w:pPr>
        <w:pStyle w:val="ListBullet2"/>
      </w:pPr>
      <w:r w:rsidRPr="003402CA">
        <w:t>prominent</w:t>
      </w:r>
    </w:p>
    <w:p w:rsidR="00000000" w:rsidRPr="003402CA" w:rsidP="003402CA">
      <w:pPr>
        <w:pStyle w:val="ListBullet2"/>
      </w:pPr>
      <w:r w:rsidRPr="003402CA">
        <w:t>round</w:t>
      </w:r>
    </w:p>
    <w:p w:rsidR="00000000" w:rsidRPr="003402CA" w:rsidP="003402CA">
      <w:pPr>
        <w:pStyle w:val="ListBullet2"/>
      </w:pPr>
      <w:r w:rsidRPr="003402CA">
        <w:t>small</w:t>
      </w:r>
    </w:p>
    <w:p w:rsidR="00000000" w:rsidRPr="003402CA" w:rsidP="003402CA">
      <w:pPr>
        <w:pStyle w:val="ListBullet"/>
      </w:pPr>
      <w:r w:rsidRPr="003402CA">
        <w:t>effects and benefits of volume eyelash extensions:</w:t>
      </w:r>
    </w:p>
    <w:p w:rsidR="00000000" w:rsidRPr="003402CA" w:rsidP="003402CA">
      <w:pPr>
        <w:pStyle w:val="ListBullet2"/>
      </w:pPr>
      <w:r w:rsidRPr="003402CA">
        <w:t>fullness</w:t>
      </w:r>
    </w:p>
    <w:p w:rsidR="00000000" w:rsidRPr="003402CA" w:rsidP="003402CA">
      <w:pPr>
        <w:pStyle w:val="ListBullet2"/>
      </w:pPr>
      <w:r w:rsidRPr="003402CA">
        <w:t>length</w:t>
      </w:r>
    </w:p>
    <w:p w:rsidR="00000000" w:rsidRPr="003402CA" w:rsidP="003402CA">
      <w:pPr>
        <w:pStyle w:val="ListBullet2"/>
      </w:pPr>
      <w:r w:rsidRPr="003402CA">
        <w:t>thickness 0.03, 0.05, 0.07</w:t>
      </w:r>
    </w:p>
    <w:p w:rsidR="00000000" w:rsidRPr="003402CA" w:rsidP="003402CA">
      <w:pPr>
        <w:pStyle w:val="ListBullet"/>
      </w:pPr>
      <w:r w:rsidRPr="003402CA">
        <w:t xml:space="preserve">natural eyelash growth rate and stages of hair growth cycle: </w:t>
      </w:r>
    </w:p>
    <w:p w:rsidR="00000000" w:rsidRPr="003402CA" w:rsidP="003402CA">
      <w:pPr>
        <w:pStyle w:val="ListBullet2"/>
      </w:pPr>
      <w:r w:rsidRPr="003402CA">
        <w:t xml:space="preserve">anagen </w:t>
      </w:r>
    </w:p>
    <w:p w:rsidR="00000000" w:rsidRPr="003402CA" w:rsidP="003402CA">
      <w:pPr>
        <w:pStyle w:val="ListBullet2"/>
      </w:pPr>
      <w:r w:rsidRPr="003402CA">
        <w:t xml:space="preserve">catagen </w:t>
      </w:r>
    </w:p>
    <w:p w:rsidR="00000000" w:rsidRPr="003402CA" w:rsidP="003402CA">
      <w:pPr>
        <w:pStyle w:val="ListBullet2"/>
      </w:pPr>
      <w:r w:rsidRPr="003402CA">
        <w:t xml:space="preserve">telogen </w:t>
      </w:r>
    </w:p>
    <w:p w:rsidR="00000000" w:rsidRPr="003402CA" w:rsidP="003402CA">
      <w:pPr>
        <w:pStyle w:val="ListBullet"/>
      </w:pPr>
      <w:r w:rsidRPr="003402CA">
        <w:t>advantages and disadvantages of different eyelashes for volume extensions:</w:t>
      </w:r>
    </w:p>
    <w:p w:rsidR="00000000" w:rsidRPr="003402CA" w:rsidP="003402CA">
      <w:pPr>
        <w:pStyle w:val="ListBullet2"/>
      </w:pPr>
      <w:r w:rsidRPr="003402CA">
        <w:t>mink</w:t>
      </w:r>
    </w:p>
    <w:p w:rsidR="00000000" w:rsidRPr="003402CA" w:rsidP="003402CA">
      <w:pPr>
        <w:pStyle w:val="ListBullet2"/>
      </w:pPr>
      <w:r w:rsidRPr="003402CA">
        <w:t>natural</w:t>
      </w:r>
    </w:p>
    <w:p w:rsidR="00000000" w:rsidRPr="003402CA" w:rsidP="003402CA">
      <w:pPr>
        <w:pStyle w:val="ListBullet2"/>
      </w:pPr>
      <w:r w:rsidRPr="003402CA">
        <w:t>silk</w:t>
      </w:r>
    </w:p>
    <w:p w:rsidR="00000000" w:rsidRPr="003402CA" w:rsidP="003402CA">
      <w:pPr>
        <w:pStyle w:val="ListBullet2"/>
      </w:pPr>
      <w:r w:rsidRPr="003402CA">
        <w:t>synthetic</w:t>
      </w:r>
    </w:p>
    <w:p w:rsidR="00000000" w:rsidRPr="003402CA" w:rsidP="003402CA">
      <w:pPr>
        <w:pStyle w:val="ListBullet"/>
      </w:pPr>
      <w:r w:rsidRPr="003402CA">
        <w:t>differences between different types of eyelash extensions:</w:t>
      </w:r>
    </w:p>
    <w:p w:rsidR="00000000" w:rsidRPr="003402CA" w:rsidP="003402CA">
      <w:pPr>
        <w:pStyle w:val="ListBullet2"/>
      </w:pPr>
      <w:r w:rsidRPr="003402CA">
        <w:t>B curl</w:t>
      </w:r>
    </w:p>
    <w:p w:rsidR="00000000" w:rsidRPr="003402CA" w:rsidP="003402CA">
      <w:pPr>
        <w:pStyle w:val="ListBullet2"/>
      </w:pPr>
      <w:r w:rsidRPr="003402CA">
        <w:t>C curl</w:t>
      </w:r>
    </w:p>
    <w:p w:rsidR="00000000" w:rsidRPr="003402CA" w:rsidP="003402CA">
      <w:pPr>
        <w:pStyle w:val="ListBullet2"/>
      </w:pPr>
      <w:r w:rsidRPr="003402CA">
        <w:t>coloured</w:t>
      </w:r>
    </w:p>
    <w:p w:rsidR="00000000" w:rsidRPr="003402CA" w:rsidP="003402CA">
      <w:pPr>
        <w:pStyle w:val="ListBullet2"/>
      </w:pPr>
      <w:r w:rsidRPr="003402CA">
        <w:t xml:space="preserve">D curl </w:t>
      </w:r>
    </w:p>
    <w:p w:rsidR="00000000" w:rsidRPr="003402CA" w:rsidP="003402CA">
      <w:pPr>
        <w:pStyle w:val="ListBullet2"/>
      </w:pPr>
      <w:r w:rsidRPr="003402CA">
        <w:t>DD curl</w:t>
      </w:r>
    </w:p>
    <w:p w:rsidR="00000000" w:rsidRPr="003402CA" w:rsidP="003402CA">
      <w:pPr>
        <w:pStyle w:val="ListBullet2"/>
      </w:pPr>
      <w:r w:rsidRPr="003402CA">
        <w:t>J curl</w:t>
      </w:r>
    </w:p>
    <w:p w:rsidR="00000000" w:rsidRPr="003402CA" w:rsidP="003402CA">
      <w:pPr>
        <w:pStyle w:val="ListBullet2"/>
      </w:pPr>
      <w:r w:rsidRPr="003402CA">
        <w:t xml:space="preserve">L curl </w:t>
      </w:r>
    </w:p>
    <w:p w:rsidR="00000000" w:rsidRPr="003402CA" w:rsidP="003402CA">
      <w:pPr>
        <w:pStyle w:val="ListBullet2"/>
      </w:pPr>
      <w:r w:rsidRPr="003402CA">
        <w:t>M curl</w:t>
      </w:r>
    </w:p>
    <w:p w:rsidR="00000000" w:rsidRPr="003402CA" w:rsidP="003402CA">
      <w:pPr>
        <w:pStyle w:val="ListBullet2"/>
      </w:pPr>
      <w:r w:rsidRPr="003402CA">
        <w:t xml:space="preserve">U curl </w:t>
      </w:r>
    </w:p>
    <w:p w:rsidR="00000000" w:rsidRPr="003402CA" w:rsidP="003402CA">
      <w:pPr>
        <w:pStyle w:val="ListBullet2"/>
      </w:pPr>
      <w:r w:rsidRPr="003402CA">
        <w:t>V curl</w:t>
      </w:r>
    </w:p>
    <w:p w:rsidR="00000000" w:rsidRPr="003402CA" w:rsidP="003402CA">
      <w:pPr>
        <w:pStyle w:val="ListBullet2"/>
      </w:pPr>
      <w:r w:rsidRPr="003402CA">
        <w:t xml:space="preserve">W curl </w:t>
      </w:r>
    </w:p>
    <w:p w:rsidR="00000000" w:rsidRPr="003402CA" w:rsidP="003402CA">
      <w:pPr>
        <w:pStyle w:val="ListBullet2"/>
      </w:pPr>
      <w:r w:rsidRPr="003402CA">
        <w:t>Y curl</w:t>
      </w:r>
    </w:p>
    <w:p w:rsidR="00000000" w:rsidRPr="003402CA" w:rsidP="003402CA">
      <w:pPr>
        <w:pStyle w:val="ListBullet"/>
      </w:pPr>
      <w:r w:rsidRPr="003402CA">
        <w:t>aftercare advice, products and future treatments to maintain volume eyelash extensions.</w:t>
      </w:r>
    </w:p>
    <w:p w:rsidR="00000000" w:rsidRPr="003402CA" w:rsidP="003402CA">
      <w:pPr>
        <w:pStyle w:val="AllowPageBreak"/>
      </w:pPr>
    </w:p>
    <w:p w:rsidR="00000000" w:rsidRPr="003402CA" w:rsidP="003402CA">
      <w:pPr>
        <w:pStyle w:val="Heading1"/>
      </w:pPr>
      <w:bookmarkStart w:id="13" w:name="O_1203710"/>
      <w:bookmarkEnd w:id="13"/>
      <w:r w:rsidRPr="003402CA">
        <w:t>Assessment Conditions</w:t>
      </w:r>
    </w:p>
    <w:p w:rsidR="00000000" w:rsidRPr="003402CA" w:rsidP="004336EB">
      <w:pPr>
        <w:pStyle w:val="BodyText"/>
      </w:pPr>
      <w:r w:rsidRPr="003402CA">
        <w:t xml:space="preserve">Skills must be demonstrated in a beauty or make-up services environment; this can be: </w:t>
      </w:r>
    </w:p>
    <w:p w:rsidR="00000000" w:rsidRPr="003402CA" w:rsidP="003402CA">
      <w:pPr>
        <w:pStyle w:val="ListBullet"/>
      </w:pPr>
      <w:r w:rsidRPr="003402CA">
        <w:t>an industry workplace or</w:t>
      </w:r>
    </w:p>
    <w:p w:rsidR="00000000" w:rsidRPr="003402CA" w:rsidP="003402CA">
      <w:pPr>
        <w:pStyle w:val="ListBullet"/>
      </w:pPr>
      <w:r w:rsidRPr="003402CA">
        <w:t>a simulated b</w:t>
      </w:r>
      <w:r w:rsidRPr="003402CA">
        <w:t>eauty workplace set up for the purpose of skills assessment, that provides beauty services to paying members of the public or freelance services for paid make-up assignments.</w:t>
      </w:r>
    </w:p>
    <w:p w:rsidR="00000000" w:rsidRPr="003402CA" w:rsidP="004336EB">
      <w:pPr>
        <w:pStyle w:val="BodyText"/>
      </w:pPr>
      <w:r w:rsidRPr="003402CA">
        <w:t>Assessment must ensure access to:</w:t>
      </w:r>
    </w:p>
    <w:p w:rsidR="00000000" w:rsidRPr="003402CA" w:rsidP="003402CA">
      <w:pPr>
        <w:pStyle w:val="ListBullet"/>
      </w:pPr>
      <w:r w:rsidRPr="003402CA">
        <w:t>paying clients or models as part of paid assig</w:t>
      </w:r>
      <w:r w:rsidRPr="003402CA">
        <w:t>nments, with different eyelash extension requirements, who have the expectation that the services provided reflect those of a commercial business</w:t>
      </w:r>
    </w:p>
    <w:p w:rsidR="00000000" w:rsidRPr="003402CA" w:rsidP="003402CA">
      <w:pPr>
        <w:pStyle w:val="ListBullet"/>
      </w:pPr>
      <w:r w:rsidRPr="003402CA">
        <w:t>hand washing facilities:</w:t>
      </w:r>
    </w:p>
    <w:p w:rsidR="00000000" w:rsidRPr="003402CA" w:rsidP="003402CA">
      <w:pPr>
        <w:pStyle w:val="ListBullet2"/>
      </w:pPr>
      <w:r w:rsidRPr="003402CA">
        <w:t>basin</w:t>
      </w:r>
    </w:p>
    <w:p w:rsidR="00000000" w:rsidRPr="003402CA" w:rsidP="003402CA">
      <w:pPr>
        <w:pStyle w:val="ListBullet2"/>
      </w:pPr>
      <w:r w:rsidRPr="003402CA">
        <w:t>hot and cold running water</w:t>
      </w:r>
    </w:p>
    <w:p w:rsidR="00000000" w:rsidRPr="003402CA" w:rsidP="003402CA">
      <w:pPr>
        <w:pStyle w:val="ListBullet2"/>
      </w:pPr>
      <w:r w:rsidRPr="003402CA">
        <w:t>liquid soap</w:t>
      </w:r>
    </w:p>
    <w:p w:rsidR="00000000" w:rsidRPr="003402CA" w:rsidP="003402CA">
      <w:pPr>
        <w:pStyle w:val="ListBullet2"/>
      </w:pPr>
      <w:r w:rsidRPr="003402CA">
        <w:t>single use towels or hand dryer</w:t>
      </w:r>
    </w:p>
    <w:p w:rsidR="00000000" w:rsidRPr="003402CA" w:rsidP="003402CA">
      <w:pPr>
        <w:pStyle w:val="ListBullet"/>
      </w:pPr>
      <w:r w:rsidRPr="003402CA">
        <w:t>relevant workplace documentation:</w:t>
      </w:r>
    </w:p>
    <w:p w:rsidR="00000000" w:rsidRPr="003402CA" w:rsidP="003402CA">
      <w:pPr>
        <w:pStyle w:val="ListBullet2"/>
      </w:pPr>
      <w:r w:rsidRPr="003402CA">
        <w:t>blank client records</w:t>
      </w:r>
    </w:p>
    <w:p w:rsidR="00000000" w:rsidRPr="003402CA" w:rsidP="003402CA">
      <w:pPr>
        <w:pStyle w:val="ListBullet2"/>
      </w:pPr>
      <w:r w:rsidRPr="003402CA">
        <w:t>organisational policies and procedures relevant to the application of eyelash extensions</w:t>
      </w:r>
    </w:p>
    <w:p w:rsidR="00000000" w:rsidRPr="003402CA" w:rsidP="003402CA">
      <w:pPr>
        <w:pStyle w:val="ListBullet2"/>
      </w:pPr>
      <w:r w:rsidRPr="003402CA">
        <w:t>equipment instructions</w:t>
      </w:r>
    </w:p>
    <w:p w:rsidR="00000000" w:rsidRPr="003402CA" w:rsidP="003402CA">
      <w:pPr>
        <w:pStyle w:val="ListBullet2"/>
      </w:pPr>
      <w:r w:rsidRPr="003402CA">
        <w:t>manufacturer instructions and safety data sheets.</w:t>
      </w:r>
    </w:p>
    <w:p w:rsidR="00000000" w:rsidRPr="003402CA" w:rsidP="004336EB">
      <w:pPr>
        <w:pStyle w:val="BodyText"/>
      </w:pPr>
      <w:r w:rsidRPr="003402CA">
        <w:t>Assessment must ensure use of:</w:t>
      </w:r>
    </w:p>
    <w:p w:rsidR="00000000" w:rsidRPr="003402CA" w:rsidP="003402CA">
      <w:pPr>
        <w:pStyle w:val="ListBullet"/>
      </w:pPr>
      <w:r w:rsidRPr="003402CA">
        <w:t>adhesi</w:t>
      </w:r>
      <w:r w:rsidRPr="003402CA">
        <w:t>ve:</w:t>
      </w:r>
    </w:p>
    <w:p w:rsidR="00000000" w:rsidRPr="003402CA" w:rsidP="003402CA">
      <w:pPr>
        <w:pStyle w:val="ListBullet2"/>
      </w:pPr>
      <w:r w:rsidRPr="003402CA">
        <w:t>clear</w:t>
      </w:r>
    </w:p>
    <w:p w:rsidR="00000000" w:rsidRPr="003402CA" w:rsidP="003402CA">
      <w:pPr>
        <w:pStyle w:val="ListBullet2"/>
      </w:pPr>
      <w:r w:rsidRPr="003402CA">
        <w:t>coloured</w:t>
      </w:r>
    </w:p>
    <w:p w:rsidR="00000000" w:rsidRPr="003402CA" w:rsidP="003402CA">
      <w:pPr>
        <w:pStyle w:val="ListBullet2"/>
      </w:pPr>
      <w:r w:rsidRPr="003402CA">
        <w:t>normal</w:t>
      </w:r>
    </w:p>
    <w:p w:rsidR="00000000" w:rsidRPr="003402CA" w:rsidP="003402CA">
      <w:pPr>
        <w:pStyle w:val="ListBullet2"/>
      </w:pPr>
      <w:r w:rsidRPr="003402CA">
        <w:t>sensitive</w:t>
      </w:r>
    </w:p>
    <w:p w:rsidR="00000000" w:rsidRPr="003402CA" w:rsidP="003402CA">
      <w:pPr>
        <w:pStyle w:val="ListBullet"/>
      </w:pPr>
      <w:r w:rsidRPr="003402CA">
        <w:t xml:space="preserve">cleaning and disinfection products and equipment </w:t>
      </w:r>
    </w:p>
    <w:p w:rsidR="00000000" w:rsidRPr="003402CA" w:rsidP="003402CA">
      <w:pPr>
        <w:pStyle w:val="ListBullet"/>
      </w:pPr>
      <w:r w:rsidRPr="003402CA">
        <w:t>eyelash extension equipment:</w:t>
      </w:r>
    </w:p>
    <w:p w:rsidR="00000000" w:rsidRPr="003402CA" w:rsidP="003402CA">
      <w:pPr>
        <w:pStyle w:val="ListBullet2"/>
      </w:pPr>
      <w:r w:rsidRPr="003402CA">
        <w:t>air blower</w:t>
      </w:r>
    </w:p>
    <w:p w:rsidR="00000000" w:rsidRPr="003402CA" w:rsidP="003402CA">
      <w:pPr>
        <w:pStyle w:val="ListBullet2"/>
      </w:pPr>
      <w:r w:rsidRPr="003402CA">
        <w:t>application tweezers</w:t>
      </w:r>
    </w:p>
    <w:p w:rsidR="00000000" w:rsidRPr="003402CA" w:rsidP="003402CA">
      <w:pPr>
        <w:pStyle w:val="ListBullet2"/>
      </w:pPr>
      <w:r w:rsidRPr="003402CA">
        <w:t>disposable glue wells</w:t>
      </w:r>
    </w:p>
    <w:p w:rsidR="00000000" w:rsidRPr="003402CA" w:rsidP="003402CA">
      <w:pPr>
        <w:pStyle w:val="ListBullet2"/>
      </w:pPr>
      <w:r w:rsidRPr="003402CA">
        <w:t>disposable mascara wands</w:t>
      </w:r>
    </w:p>
    <w:p w:rsidR="00000000" w:rsidRPr="003402CA" w:rsidP="003402CA">
      <w:pPr>
        <w:pStyle w:val="ListBullet2"/>
      </w:pPr>
      <w:r w:rsidRPr="003402CA">
        <w:t>eye lash comb</w:t>
      </w:r>
    </w:p>
    <w:p w:rsidR="00000000" w:rsidRPr="003402CA" w:rsidP="003402CA">
      <w:pPr>
        <w:pStyle w:val="ListBullet2"/>
      </w:pPr>
      <w:r w:rsidRPr="003402CA">
        <w:t>isolating tweezers</w:t>
      </w:r>
    </w:p>
    <w:p w:rsidR="00000000" w:rsidRPr="003402CA" w:rsidP="003402CA">
      <w:pPr>
        <w:pStyle w:val="ListBullet2"/>
      </w:pPr>
      <w:r w:rsidRPr="003402CA">
        <w:t>jade stone</w:t>
      </w:r>
    </w:p>
    <w:p w:rsidR="00000000" w:rsidRPr="003402CA" w:rsidP="003402CA">
      <w:pPr>
        <w:pStyle w:val="ListBullet2"/>
      </w:pPr>
      <w:r w:rsidRPr="003402CA">
        <w:t xml:space="preserve">lint free </w:t>
      </w:r>
      <w:r w:rsidRPr="003402CA">
        <w:t>eye patches</w:t>
      </w:r>
    </w:p>
    <w:p w:rsidR="00000000" w:rsidRPr="003402CA" w:rsidP="003402CA">
      <w:pPr>
        <w:pStyle w:val="ListBullet2"/>
      </w:pPr>
      <w:r w:rsidRPr="003402CA">
        <w:t>locks detach swabs</w:t>
      </w:r>
    </w:p>
    <w:p w:rsidR="00000000" w:rsidRPr="003402CA" w:rsidP="003402CA">
      <w:pPr>
        <w:pStyle w:val="ListBullet2"/>
      </w:pPr>
      <w:r w:rsidRPr="003402CA">
        <w:t>medical tape</w:t>
      </w:r>
    </w:p>
    <w:p w:rsidR="00000000" w:rsidRPr="003402CA" w:rsidP="003402CA">
      <w:pPr>
        <w:pStyle w:val="ListBullet2"/>
      </w:pPr>
      <w:r w:rsidRPr="003402CA">
        <w:t>oil-free cleanser</w:t>
      </w:r>
    </w:p>
    <w:p w:rsidR="00000000" w:rsidRPr="003402CA" w:rsidP="003402CA">
      <w:pPr>
        <w:pStyle w:val="ListBullet2"/>
      </w:pPr>
      <w:r w:rsidRPr="003402CA">
        <w:t>silicone pad</w:t>
      </w:r>
    </w:p>
    <w:p w:rsidR="00000000" w:rsidRPr="003402CA" w:rsidP="003402CA">
      <w:pPr>
        <w:pStyle w:val="ListBullet2"/>
      </w:pPr>
      <w:r w:rsidRPr="003402CA">
        <w:t>sponge</w:t>
      </w:r>
    </w:p>
    <w:p w:rsidR="00000000" w:rsidRPr="003402CA" w:rsidP="003402CA">
      <w:pPr>
        <w:pStyle w:val="ListBullet"/>
      </w:pPr>
      <w:r w:rsidRPr="003402CA">
        <w:t xml:space="preserve">eyelash extensions remover </w:t>
      </w:r>
    </w:p>
    <w:p w:rsidR="00000000" w:rsidRPr="003402CA" w:rsidP="003402CA">
      <w:pPr>
        <w:pStyle w:val="ListBullet"/>
      </w:pPr>
      <w:r w:rsidRPr="003402CA">
        <w:t>eyelash extensions from a comprehensive professional range</w:t>
      </w:r>
    </w:p>
    <w:p w:rsidR="00000000" w:rsidRPr="003402CA" w:rsidP="003402CA">
      <w:pPr>
        <w:pStyle w:val="ListBullet"/>
      </w:pPr>
      <w:r w:rsidRPr="003402CA">
        <w:t>individual work station consisting of:</w:t>
      </w:r>
    </w:p>
    <w:p w:rsidR="00000000" w:rsidRPr="003402CA" w:rsidP="003402CA">
      <w:pPr>
        <w:pStyle w:val="ListBullet2"/>
      </w:pPr>
      <w:r w:rsidRPr="003402CA">
        <w:t xml:space="preserve">treatment table with safe working access at both ends and sides </w:t>
      </w:r>
    </w:p>
    <w:p w:rsidR="00000000" w:rsidRPr="003402CA" w:rsidP="003402CA">
      <w:pPr>
        <w:pStyle w:val="ListBullet2"/>
      </w:pPr>
      <w:r w:rsidRPr="003402CA">
        <w:t>individual electricity supply</w:t>
      </w:r>
    </w:p>
    <w:p w:rsidR="00000000" w:rsidRPr="003402CA" w:rsidP="003402CA">
      <w:pPr>
        <w:pStyle w:val="ListBullet2"/>
      </w:pPr>
      <w:r w:rsidRPr="003402CA">
        <w:t>magnifying lamp</w:t>
      </w:r>
    </w:p>
    <w:p w:rsidR="00000000" w:rsidRPr="003402CA" w:rsidP="003402CA">
      <w:pPr>
        <w:pStyle w:val="ListBullet2"/>
      </w:pPr>
      <w:r w:rsidRPr="003402CA">
        <w:t>operator chair</w:t>
      </w:r>
    </w:p>
    <w:p w:rsidR="00000000" w:rsidRPr="003402CA" w:rsidP="003402CA">
      <w:pPr>
        <w:pStyle w:val="ListBullet2"/>
      </w:pPr>
      <w:r w:rsidRPr="003402CA">
        <w:t>trolley for products, bowls and equipment</w:t>
      </w:r>
    </w:p>
    <w:p w:rsidR="00000000" w:rsidRPr="003402CA" w:rsidP="003402CA">
      <w:pPr>
        <w:pStyle w:val="ListBullet"/>
      </w:pPr>
      <w:r w:rsidRPr="003402CA">
        <w:t>treatment towels or linen, or disposable linen.</w:t>
      </w:r>
    </w:p>
    <w:p w:rsidR="00000000" w:rsidRPr="003402CA" w:rsidP="004336EB">
      <w:pPr>
        <w:pStyle w:val="BodyText"/>
      </w:pPr>
      <w:r w:rsidRPr="003402CA">
        <w:t>Assessment activities that allow the individual to:</w:t>
      </w:r>
    </w:p>
    <w:p w:rsidR="00000000" w:rsidRPr="003402CA" w:rsidP="003402CA">
      <w:pPr>
        <w:pStyle w:val="ListBullet"/>
      </w:pPr>
      <w:r w:rsidRPr="003402CA">
        <w:t>complete volume eyelash extension services within commercially realistic speed, timing and productivity</w:t>
      </w:r>
    </w:p>
    <w:p w:rsidR="00000000" w:rsidRPr="003402CA" w:rsidP="003402CA">
      <w:pPr>
        <w:pStyle w:val="ListBullet"/>
      </w:pPr>
      <w:r w:rsidRPr="003402CA">
        <w:t xml:space="preserve">demonstrate competency in an environment reflective of real work situations  </w:t>
      </w:r>
    </w:p>
    <w:p w:rsidR="00000000" w:rsidRPr="003402CA" w:rsidP="003402CA">
      <w:pPr>
        <w:pStyle w:val="ListBullet"/>
      </w:pPr>
      <w:r w:rsidRPr="003402CA">
        <w:t>manage tasks and cont</w:t>
      </w:r>
      <w:r w:rsidRPr="003402CA">
        <w:t xml:space="preserve">ingencies in the context of the job role. </w:t>
      </w:r>
    </w:p>
    <w:p w:rsidR="00000000" w:rsidRPr="003402CA" w:rsidP="004336EB">
      <w:pPr>
        <w:pStyle w:val="BodyText"/>
      </w:pPr>
      <w:r w:rsidRPr="003402CA">
        <w:t>Assessors must satisfy the Standards for Registered Training Organisations’ requirements for assessors.</w:t>
      </w:r>
    </w:p>
    <w:p w:rsidR="00000000" w:rsidRPr="003402CA" w:rsidP="003402CA">
      <w:pPr>
        <w:pStyle w:val="Heading1"/>
      </w:pPr>
      <w:bookmarkStart w:id="14" w:name="O_1203713"/>
      <w:bookmarkEnd w:id="14"/>
      <w:r w:rsidRPr="003402CA">
        <w:t>Links</w:t>
      </w:r>
    </w:p>
    <w:p w:rsidR="00000000" w:rsidRPr="003402CA" w:rsidP="004336EB">
      <w:pPr>
        <w:pStyle w:val="BodyText"/>
      </w:pPr>
      <w:r w:rsidRPr="003402CA">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F48AC">
        <w:rPr>
          <w:rStyle w:val="Hyperlink"/>
        </w:rPr>
        <w:t>https://vetnet.gov.au/Pages/TrainingDocs.aspx?q=255d312b-db07-48f2-b6d6-1b0b06c42898</w:t>
      </w:r>
      <w:r>
        <w:fldChar w:fldCharType="end"/>
      </w:r>
    </w:p>
    <w:p w:rsidR="00000000" w:rsidRPr="003402CA" w:rsidP="003402CA"/>
    <w:sectPr w:rsidSect="003402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CA" w:rsidRPr="004336EB" w:rsidP="004336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B" w:rsidP="00340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336EB" w:rsidP="003402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336EB" w:rsidP="003402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CA" w:rsidP="003402CA">
    <w:pPr>
      <w:pStyle w:val="Footer"/>
      <w:framePr w:wrap="around"/>
    </w:pPr>
    <w:r>
      <w:fldChar w:fldCharType="begin"/>
    </w:r>
    <w:r>
      <w:instrText xml:space="preserve"> DOCPROPERTY  Subject  \* MERGEFORMAT </w:instrText>
    </w:r>
    <w:r>
      <w:fldChar w:fldCharType="separate"/>
    </w:r>
    <w:r w:rsidR="004336EB">
      <w:t>Approved</w:t>
    </w:r>
    <w:r w:rsidR="004336EB">
      <w:fldChar w:fldCharType="end"/>
    </w:r>
    <w:r>
      <w:tab/>
      <w:t xml:space="preserve">Page </w:t>
    </w:r>
    <w:r>
      <w:fldChar w:fldCharType="begin"/>
    </w:r>
    <w:r>
      <w:instrText xml:space="preserve"> PAGE  \* Arabic  \* MERGEFORMAT </w:instrText>
    </w:r>
    <w:r>
      <w:fldChar w:fldCharType="separate"/>
    </w:r>
    <w:r w:rsidR="004336E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36EB">
      <w:rPr>
        <w:noProof/>
      </w:rPr>
      <w:t>7</w:t>
    </w:r>
    <w:r>
      <w:rPr>
        <w:noProof/>
      </w:rPr>
      <w:fldChar w:fldCharType="end"/>
    </w:r>
  </w:p>
  <w:p w:rsidR="003402CA" w:rsidP="003402CA">
    <w:pPr>
      <w:pStyle w:val="Footer"/>
      <w:framePr w:wrap="around"/>
    </w:pPr>
    <w:r>
      <w:t xml:space="preserve">© Commonwealth of Australia, </w:t>
    </w:r>
    <w:r>
      <w:fldChar w:fldCharType="begin"/>
    </w:r>
    <w:r>
      <w:instrText xml:space="preserve"> DATE  \@ "yyyy"  \* MERGEFORMAT </w:instrText>
    </w:r>
    <w:r>
      <w:fldChar w:fldCharType="separate"/>
    </w:r>
    <w:r w:rsidR="004336EB">
      <w:rPr>
        <w:noProof/>
      </w:rPr>
      <w:t>2025</w:t>
    </w:r>
    <w:r>
      <w:fldChar w:fldCharType="end"/>
    </w:r>
    <w:r>
      <w:tab/>
    </w:r>
    <w:r>
      <w:fldChar w:fldCharType="begin"/>
    </w:r>
    <w:r>
      <w:instrText xml:space="preserve"> DOCPROPERTY  Author  \* MERGEFORMAT </w:instrText>
    </w:r>
    <w:r>
      <w:fldChar w:fldCharType="separate"/>
    </w:r>
    <w:r w:rsidR="004336EB">
      <w:t>Service and Creative Skills Australia</w:t>
    </w:r>
    <w:r w:rsidR="004336EB">
      <w:fldChar w:fldCharType="end"/>
    </w:r>
  </w:p>
  <w:p w:rsidR="003402CA" w:rsidP="003402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2CA" w:rsidRPr="004336EB" w:rsidP="004336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EB" w:rsidRPr="002D2AF8" w:rsidP="003402CA">
    <w:pPr>
      <w:pStyle w:val="Header"/>
      <w:framePr w:wrap="around"/>
    </w:pPr>
    <w:r>
      <w:fldChar w:fldCharType="begin"/>
    </w:r>
    <w:r>
      <w:instrText xml:space="preserve"> TITLE   \* MERGEFORMAT </w:instrText>
    </w:r>
    <w:r>
      <w:fldChar w:fldCharType="separate"/>
    </w:r>
    <w:r>
      <w:t>SHBBMUP015 Apply volume eyelash extensions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36EB" w:rsidP="003402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CA" w:rsidRPr="002D2AF8" w:rsidP="003402CA">
    <w:pPr>
      <w:pStyle w:val="Header"/>
      <w:framePr w:wrap="around"/>
    </w:pPr>
    <w:r>
      <w:fldChar w:fldCharType="begin"/>
    </w:r>
    <w:r>
      <w:instrText xml:space="preserve"> TITLE   \* MERGEFORMAT </w:instrText>
    </w:r>
    <w:r>
      <w:fldChar w:fldCharType="separate"/>
    </w:r>
    <w:r w:rsidR="004336EB">
      <w:t>SHBBMUP015 Apply volume eyelash extensions</w:t>
    </w:r>
    <w:r w:rsidR="004336EB">
      <w:fldChar w:fldCharType="end"/>
    </w:r>
    <w:r>
      <w:tab/>
      <w:t xml:space="preserve">Date this document was generated: </w:t>
    </w:r>
    <w:r>
      <w:fldChar w:fldCharType="begin"/>
    </w:r>
    <w:r>
      <w:instrText xml:space="preserve"> CREATEDATE  \@ "d MMMM yyyy"  \* MERGEFORMAT </w:instrText>
    </w:r>
    <w:r>
      <w:fldChar w:fldCharType="separate"/>
    </w:r>
    <w:r w:rsidR="004336EB">
      <w:rPr>
        <w:noProof/>
      </w:rPr>
      <w:t>2 March 2025</w:t>
    </w:r>
    <w:r>
      <w:fldChar w:fldCharType="end"/>
    </w:r>
  </w:p>
  <w:p w:rsidR="003402CA" w:rsidP="003402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826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664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9C0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2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2CA"/>
    <w:pPr>
      <w:spacing w:before="360" w:after="60"/>
      <w:outlineLvl w:val="0"/>
    </w:pPr>
    <w:rPr>
      <w:sz w:val="32"/>
    </w:rPr>
  </w:style>
  <w:style w:type="paragraph" w:styleId="Heading2">
    <w:name w:val="heading 2"/>
    <w:basedOn w:val="HeadingBase"/>
    <w:next w:val="BodyText"/>
    <w:link w:val="Heading2Char"/>
    <w:qFormat/>
    <w:rsid w:val="003402CA"/>
    <w:pPr>
      <w:keepLines/>
      <w:spacing w:before="240" w:after="120"/>
      <w:outlineLvl w:val="1"/>
    </w:pPr>
    <w:rPr>
      <w:sz w:val="28"/>
      <w:szCs w:val="40"/>
    </w:rPr>
  </w:style>
  <w:style w:type="paragraph" w:styleId="Heading3">
    <w:name w:val="heading 3"/>
    <w:basedOn w:val="HeadingBase"/>
    <w:next w:val="BodyText"/>
    <w:link w:val="Heading3Char"/>
    <w:qFormat/>
    <w:rsid w:val="003402CA"/>
    <w:pPr>
      <w:spacing w:before="180" w:after="120"/>
      <w:outlineLvl w:val="2"/>
    </w:pPr>
    <w:rPr>
      <w:spacing w:val="-10"/>
      <w:kern w:val="32"/>
    </w:rPr>
  </w:style>
  <w:style w:type="paragraph" w:styleId="Heading4">
    <w:name w:val="heading 4"/>
    <w:basedOn w:val="HeadingBase"/>
    <w:next w:val="BodyText"/>
    <w:link w:val="Heading4Char"/>
    <w:qFormat/>
    <w:rsid w:val="003402CA"/>
    <w:pPr>
      <w:spacing w:before="160" w:after="120"/>
      <w:outlineLvl w:val="3"/>
    </w:pPr>
    <w:rPr>
      <w:sz w:val="22"/>
    </w:rPr>
  </w:style>
  <w:style w:type="paragraph" w:styleId="Heading5">
    <w:name w:val="heading 5"/>
    <w:basedOn w:val="HeadingBase"/>
    <w:next w:val="Normal"/>
    <w:link w:val="Heading5Char"/>
    <w:qFormat/>
    <w:rsid w:val="003402CA"/>
    <w:pPr>
      <w:spacing w:before="80"/>
      <w:outlineLvl w:val="4"/>
    </w:pPr>
    <w:rPr>
      <w:color w:val="918585"/>
      <w:sz w:val="20"/>
    </w:rPr>
  </w:style>
  <w:style w:type="paragraph" w:styleId="Heading6">
    <w:name w:val="heading 6"/>
    <w:basedOn w:val="HeadingBase"/>
    <w:next w:val="Normal"/>
    <w:link w:val="Heading6Char"/>
    <w:qFormat/>
    <w:rsid w:val="003402CA"/>
    <w:pPr>
      <w:spacing w:before="60"/>
      <w:outlineLvl w:val="5"/>
    </w:pPr>
    <w:rPr>
      <w:color w:val="918585"/>
      <w:sz w:val="20"/>
    </w:rPr>
  </w:style>
  <w:style w:type="paragraph" w:styleId="Heading7">
    <w:name w:val="heading 7"/>
    <w:basedOn w:val="Normal"/>
    <w:next w:val="Normal"/>
    <w:link w:val="Heading7Char"/>
    <w:qFormat/>
    <w:rsid w:val="003402CA"/>
    <w:pPr>
      <w:ind w:left="720"/>
      <w:outlineLvl w:val="6"/>
    </w:pPr>
    <w:rPr>
      <w:i/>
    </w:rPr>
  </w:style>
  <w:style w:type="paragraph" w:styleId="Heading8">
    <w:name w:val="heading 8"/>
    <w:basedOn w:val="Normal"/>
    <w:next w:val="Normal"/>
    <w:link w:val="Heading8Char"/>
    <w:qFormat/>
    <w:rsid w:val="003402CA"/>
    <w:pPr>
      <w:ind w:left="720"/>
      <w:outlineLvl w:val="7"/>
    </w:pPr>
    <w:rPr>
      <w:i/>
    </w:rPr>
  </w:style>
  <w:style w:type="paragraph" w:styleId="Heading9">
    <w:name w:val="heading 9"/>
    <w:basedOn w:val="Normal"/>
    <w:next w:val="Normal"/>
    <w:link w:val="Heading9Char"/>
    <w:qFormat/>
    <w:rsid w:val="003402CA"/>
    <w:pPr>
      <w:ind w:left="720"/>
      <w:outlineLvl w:val="8"/>
    </w:pPr>
    <w:rPr>
      <w:i/>
    </w:rPr>
  </w:style>
  <w:style w:type="character" w:default="1" w:styleId="DefaultParagraphFont">
    <w:name w:val="Default Paragraph Font"/>
    <w:uiPriority w:val="1"/>
    <w:unhideWhenUsed/>
    <w:rsid w:val="00340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2CA"/>
  </w:style>
  <w:style w:type="character" w:customStyle="1" w:styleId="Heading1Char">
    <w:name w:val="Heading 1 Char"/>
    <w:basedOn w:val="DefaultParagraphFont"/>
    <w:link w:val="Heading1"/>
    <w:rsid w:val="003402CA"/>
    <w:rPr>
      <w:rFonts w:ascii="Times New Roman" w:eastAsia="Times New Roman" w:hAnsi="Times New Roman" w:cs="Times New Roman"/>
      <w:b/>
      <w:sz w:val="32"/>
      <w:szCs w:val="20"/>
      <w:lang w:eastAsia="en-US"/>
    </w:rPr>
  </w:style>
  <w:style w:type="paragraph" w:styleId="BodyText">
    <w:name w:val="Body Text"/>
    <w:basedOn w:val="Normal"/>
    <w:link w:val="BodyTextChar"/>
    <w:rsid w:val="003402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2CA"/>
    <w:rPr>
      <w:rFonts w:ascii="Times New Roman" w:eastAsia="Times New Roman" w:hAnsi="Times New Roman" w:cs="Times New Roman"/>
      <w:sz w:val="24"/>
      <w:lang w:eastAsia="en-US"/>
    </w:rPr>
  </w:style>
  <w:style w:type="paragraph" w:styleId="List">
    <w:name w:val="List"/>
    <w:basedOn w:val="BodyText"/>
    <w:next w:val="BodyText"/>
    <w:rsid w:val="003402CA"/>
    <w:pPr>
      <w:tabs>
        <w:tab w:val="left" w:pos="340"/>
      </w:tabs>
      <w:spacing w:before="60" w:after="60"/>
      <w:ind w:left="340" w:hanging="340"/>
    </w:pPr>
  </w:style>
  <w:style w:type="paragraph" w:styleId="ListBullet">
    <w:name w:val="List Bullet"/>
    <w:basedOn w:val="List"/>
    <w:rsid w:val="003402CA"/>
    <w:pPr>
      <w:numPr>
        <w:numId w:val="13"/>
      </w:numPr>
      <w:tabs>
        <w:tab w:val="clear" w:pos="340"/>
      </w:tabs>
      <w:spacing w:before="40" w:after="40"/>
    </w:pPr>
  </w:style>
  <w:style w:type="character" w:customStyle="1" w:styleId="SpecialBold">
    <w:name w:val="Special Bold"/>
    <w:basedOn w:val="DefaultParagraphFont"/>
    <w:rsid w:val="003402CA"/>
    <w:rPr>
      <w:b/>
      <w:spacing w:val="0"/>
    </w:rPr>
  </w:style>
  <w:style w:type="paragraph" w:styleId="ListBullet2">
    <w:name w:val="List Bullet 2"/>
    <w:basedOn w:val="List2"/>
    <w:rsid w:val="003402CA"/>
    <w:pPr>
      <w:numPr>
        <w:numId w:val="14"/>
      </w:numPr>
      <w:tabs>
        <w:tab w:val="clear" w:pos="680"/>
      </w:tabs>
    </w:pPr>
  </w:style>
  <w:style w:type="character" w:styleId="Emphasis">
    <w:name w:val="Emphasis"/>
    <w:basedOn w:val="DefaultParagraphFont"/>
    <w:qFormat/>
    <w:rsid w:val="003402CA"/>
    <w:rPr>
      <w:i/>
    </w:rPr>
  </w:style>
  <w:style w:type="paragraph" w:customStyle="1" w:styleId="SuperHeading">
    <w:name w:val="SuperHeading"/>
    <w:basedOn w:val="Normal"/>
    <w:rsid w:val="003402CA"/>
    <w:pPr>
      <w:spacing w:before="240" w:after="120"/>
      <w:outlineLvl w:val="0"/>
    </w:pPr>
    <w:rPr>
      <w:rFonts w:ascii="Times New Roman" w:hAnsi="Times New Roman"/>
      <w:b/>
      <w:sz w:val="32"/>
    </w:rPr>
  </w:style>
  <w:style w:type="paragraph" w:customStyle="1" w:styleId="AllowPageBreak">
    <w:name w:val="AllowPageBreak"/>
    <w:rsid w:val="003402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02CA"/>
    <w:pPr>
      <w:numPr>
        <w:numId w:val="3"/>
      </w:numPr>
      <w:tabs>
        <w:tab w:val="clear" w:pos="1021"/>
      </w:tabs>
      <w:ind w:left="1037" w:hanging="357"/>
    </w:pPr>
  </w:style>
  <w:style w:type="character" w:customStyle="1" w:styleId="Heading2Char">
    <w:name w:val="Heading 2 Char"/>
    <w:basedOn w:val="DefaultParagraphFont"/>
    <w:link w:val="Heading2"/>
    <w:rsid w:val="00340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2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2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2CA"/>
    <w:rPr>
      <w:rFonts w:ascii="Courier New" w:eastAsia="Times New Roman" w:hAnsi="Courier New" w:cs="Times New Roman"/>
      <w:i/>
      <w:szCs w:val="20"/>
      <w:lang w:eastAsia="en-US"/>
    </w:rPr>
  </w:style>
  <w:style w:type="paragraph" w:customStyle="1" w:styleId="HeadingBase">
    <w:name w:val="Heading Base"/>
    <w:rsid w:val="00340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2CA"/>
    <w:pPr>
      <w:tabs>
        <w:tab w:val="right" w:leader="dot" w:pos="9072"/>
      </w:tabs>
      <w:ind w:left="567"/>
    </w:pPr>
    <w:rPr>
      <w:szCs w:val="22"/>
    </w:rPr>
  </w:style>
  <w:style w:type="paragraph" w:customStyle="1" w:styleId="TOCBase">
    <w:name w:val="TOC Base"/>
    <w:rsid w:val="00340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2CA"/>
    <w:pPr>
      <w:tabs>
        <w:tab w:val="right" w:leader="dot" w:pos="9072"/>
      </w:tabs>
      <w:spacing w:before="40" w:after="40"/>
      <w:ind w:left="284"/>
    </w:pPr>
    <w:rPr>
      <w:rFonts w:ascii="Times New Roman" w:hAnsi="Times New Roman"/>
    </w:rPr>
  </w:style>
  <w:style w:type="paragraph" w:styleId="TOC1">
    <w:name w:val="toc 1"/>
    <w:basedOn w:val="TOCBase"/>
    <w:next w:val="Normal"/>
    <w:rsid w:val="003402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2CA"/>
    <w:rPr>
      <w:rFonts w:ascii="Times New Roman" w:eastAsia="Times New Roman" w:hAnsi="Times New Roman" w:cs="Times New Roman"/>
      <w:sz w:val="16"/>
      <w:lang w:eastAsia="en-US"/>
    </w:rPr>
  </w:style>
  <w:style w:type="paragraph" w:styleId="Title">
    <w:name w:val="Title"/>
    <w:basedOn w:val="HeadingBase"/>
    <w:link w:val="TitleChar"/>
    <w:qFormat/>
    <w:rsid w:val="003402CA"/>
    <w:pPr>
      <w:spacing w:before="5040"/>
      <w:jc w:val="center"/>
    </w:pPr>
    <w:rPr>
      <w:sz w:val="48"/>
      <w:szCs w:val="72"/>
      <w:lang w:val="en-US"/>
    </w:rPr>
  </w:style>
  <w:style w:type="character" w:customStyle="1" w:styleId="TitleChar">
    <w:name w:val="Title Char"/>
    <w:basedOn w:val="DefaultParagraphFont"/>
    <w:link w:val="Title"/>
    <w:rsid w:val="00340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2CA"/>
    <w:pPr>
      <w:tabs>
        <w:tab w:val="left" w:pos="3600"/>
        <w:tab w:val="left" w:pos="3958"/>
      </w:tabs>
    </w:pPr>
  </w:style>
  <w:style w:type="paragraph" w:customStyle="1" w:styleId="Note">
    <w:name w:val="Note"/>
    <w:basedOn w:val="BodyText"/>
    <w:rsid w:val="00340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2CA"/>
    <w:pPr>
      <w:framePr w:wrap="auto" w:hAnchor="text" w:y="6049"/>
    </w:pPr>
    <w:rPr>
      <w:color w:val="000000"/>
      <w:sz w:val="40"/>
    </w:rPr>
  </w:style>
  <w:style w:type="paragraph" w:customStyle="1" w:styleId="TOCTitle">
    <w:name w:val="TOCTitle"/>
    <w:basedOn w:val="Heading1"/>
    <w:rsid w:val="003402CA"/>
    <w:pPr>
      <w:spacing w:after="240"/>
      <w:jc w:val="center"/>
      <w:outlineLvl w:val="9"/>
    </w:pPr>
    <w:rPr>
      <w:caps/>
    </w:rPr>
  </w:style>
  <w:style w:type="paragraph" w:customStyle="1" w:styleId="Version">
    <w:name w:val="Version"/>
    <w:rsid w:val="003402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2CA"/>
    <w:pPr>
      <w:keepNext w:val="0"/>
      <w:tabs>
        <w:tab w:val="right" w:pos="4176"/>
      </w:tabs>
      <w:ind w:left="198" w:hanging="198"/>
    </w:pPr>
    <w:rPr>
      <w:rFonts w:ascii="Garamond" w:hAnsi="Garamond"/>
    </w:rPr>
  </w:style>
  <w:style w:type="paragraph" w:styleId="IndexHeading">
    <w:name w:val="index heading"/>
    <w:basedOn w:val="Normal"/>
    <w:next w:val="Index1"/>
    <w:semiHidden/>
    <w:rsid w:val="003402CA"/>
    <w:pPr>
      <w:spacing w:before="120" w:after="120"/>
    </w:pPr>
    <w:rPr>
      <w:rFonts w:ascii="Arial" w:hAnsi="Arial"/>
      <w:b/>
      <w:color w:val="918585"/>
      <w:sz w:val="24"/>
    </w:rPr>
  </w:style>
  <w:style w:type="paragraph" w:styleId="Header">
    <w:name w:val="header"/>
    <w:basedOn w:val="Normal"/>
    <w:link w:val="HeaderChar"/>
    <w:rsid w:val="00340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2CA"/>
    <w:rPr>
      <w:rFonts w:ascii="Times New Roman" w:eastAsia="Times New Roman" w:hAnsi="Times New Roman" w:cs="Times New Roman"/>
      <w:sz w:val="16"/>
      <w:szCs w:val="20"/>
      <w:lang w:val="en-GB" w:eastAsia="en-US"/>
    </w:rPr>
  </w:style>
  <w:style w:type="paragraph" w:customStyle="1" w:styleId="Chapter">
    <w:name w:val="Chapter"/>
    <w:basedOn w:val="Normal"/>
    <w:rsid w:val="003402CA"/>
    <w:pPr>
      <w:spacing w:before="240"/>
    </w:pPr>
    <w:rPr>
      <w:rFonts w:ascii="Times New Roman" w:hAnsi="Times New Roman"/>
      <w:smallCaps/>
      <w:spacing w:val="80"/>
      <w:sz w:val="28"/>
    </w:rPr>
  </w:style>
  <w:style w:type="paragraph" w:customStyle="1" w:styleId="InChapter">
    <w:name w:val="InChapter"/>
    <w:basedOn w:val="Heading3"/>
    <w:rsid w:val="003402CA"/>
    <w:pPr>
      <w:spacing w:after="240"/>
      <w:outlineLvl w:val="9"/>
    </w:pPr>
    <w:rPr>
      <w:noProof/>
    </w:rPr>
  </w:style>
  <w:style w:type="paragraph" w:styleId="Index2">
    <w:name w:val="index 2"/>
    <w:basedOn w:val="Normal"/>
    <w:next w:val="Normal"/>
    <w:semiHidden/>
    <w:rsid w:val="003402CA"/>
    <w:pPr>
      <w:tabs>
        <w:tab w:val="right" w:pos="4176"/>
      </w:tabs>
      <w:ind w:left="568" w:hanging="284"/>
    </w:pPr>
    <w:rPr>
      <w:rFonts w:ascii="Garamond" w:hAnsi="Garamond"/>
    </w:rPr>
  </w:style>
  <w:style w:type="paragraph" w:customStyle="1" w:styleId="Byline">
    <w:name w:val="Byline"/>
    <w:rsid w:val="00340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2CA"/>
    <w:pPr>
      <w:tabs>
        <w:tab w:val="clear" w:pos="3600"/>
        <w:tab w:val="clear" w:pos="3958"/>
      </w:tabs>
      <w:jc w:val="right"/>
    </w:pPr>
  </w:style>
  <w:style w:type="paragraph" w:styleId="Caption">
    <w:name w:val="caption"/>
    <w:basedOn w:val="BodyText"/>
    <w:next w:val="Normal"/>
    <w:qFormat/>
    <w:rsid w:val="003402CA"/>
    <w:pPr>
      <w:framePr w:w="2268" w:hSpace="181" w:vSpace="181" w:wrap="around" w:vAnchor="text" w:hAnchor="page" w:x="1135" w:y="285" w:anchorLock="1"/>
    </w:pPr>
    <w:rPr>
      <w:i/>
    </w:rPr>
  </w:style>
  <w:style w:type="paragraph" w:customStyle="1" w:styleId="MiniTOCTitle">
    <w:name w:val="MiniTOCTitle"/>
    <w:basedOn w:val="Heading4"/>
    <w:rsid w:val="003402CA"/>
    <w:pPr>
      <w:spacing w:before="240"/>
      <w:outlineLvl w:val="9"/>
    </w:pPr>
    <w:rPr>
      <w:noProof/>
      <w:sz w:val="24"/>
    </w:rPr>
  </w:style>
  <w:style w:type="paragraph" w:customStyle="1" w:styleId="MiniTOCItem">
    <w:name w:val="MiniTOCItem"/>
    <w:basedOn w:val="ListBullet"/>
    <w:rsid w:val="003402CA"/>
    <w:pPr>
      <w:numPr>
        <w:numId w:val="0"/>
      </w:numPr>
      <w:tabs>
        <w:tab w:val="right" w:leader="dot" w:pos="6521"/>
      </w:tabs>
      <w:spacing w:before="0" w:after="0"/>
    </w:pPr>
  </w:style>
  <w:style w:type="paragraph" w:customStyle="1" w:styleId="TOFTitle">
    <w:name w:val="TOFTitle"/>
    <w:basedOn w:val="TOCTitle"/>
    <w:rsid w:val="003402CA"/>
  </w:style>
  <w:style w:type="paragraph" w:styleId="TableofFigures">
    <w:name w:val="table of figures"/>
    <w:basedOn w:val="Normal"/>
    <w:next w:val="Normal"/>
    <w:semiHidden/>
    <w:rsid w:val="003402CA"/>
    <w:pPr>
      <w:tabs>
        <w:tab w:val="right" w:leader="dot" w:pos="9072"/>
      </w:tabs>
      <w:ind w:left="970" w:hanging="403"/>
    </w:pPr>
    <w:rPr>
      <w:rFonts w:ascii="Times New Roman" w:hAnsi="Times New Roman"/>
      <w:b/>
    </w:rPr>
  </w:style>
  <w:style w:type="paragraph" w:styleId="ListNumber">
    <w:name w:val="List Number"/>
    <w:basedOn w:val="List"/>
    <w:rsid w:val="003402CA"/>
    <w:pPr>
      <w:numPr>
        <w:numId w:val="16"/>
      </w:numPr>
      <w:tabs>
        <w:tab w:val="clear" w:pos="340"/>
      </w:tabs>
    </w:pPr>
  </w:style>
  <w:style w:type="character" w:customStyle="1" w:styleId="WingdingSymbols">
    <w:name w:val="Wingding Symbols"/>
    <w:rsid w:val="003402CA"/>
    <w:rPr>
      <w:rFonts w:ascii="Wingdings" w:hAnsi="Wingdings"/>
    </w:rPr>
  </w:style>
  <w:style w:type="paragraph" w:customStyle="1" w:styleId="TableHeading">
    <w:name w:val="Table Heading"/>
    <w:basedOn w:val="HeadingBase"/>
    <w:rsid w:val="003402CA"/>
    <w:pPr>
      <w:keepLines/>
      <w:pBdr>
        <w:bottom w:val="single" w:sz="6" w:space="1" w:color="918585"/>
      </w:pBdr>
      <w:spacing w:before="240"/>
    </w:pPr>
  </w:style>
  <w:style w:type="character" w:customStyle="1" w:styleId="HotSpot">
    <w:name w:val="HotSpot"/>
    <w:rsid w:val="003402CA"/>
    <w:rPr>
      <w:color w:val="0033CC"/>
      <w:u w:val="none"/>
    </w:rPr>
  </w:style>
  <w:style w:type="paragraph" w:customStyle="1" w:styleId="BodyTextRight">
    <w:name w:val="Body Text Right"/>
    <w:basedOn w:val="BodyText"/>
    <w:rsid w:val="003402CA"/>
    <w:pPr>
      <w:spacing w:before="0" w:after="0"/>
      <w:jc w:val="right"/>
    </w:pPr>
  </w:style>
  <w:style w:type="paragraph" w:styleId="Index3">
    <w:name w:val="index 3"/>
    <w:basedOn w:val="ListNumber2"/>
    <w:next w:val="Normal"/>
    <w:semiHidden/>
    <w:rsid w:val="003402CA"/>
    <w:pPr>
      <w:numPr>
        <w:numId w:val="0"/>
      </w:numPr>
      <w:tabs>
        <w:tab w:val="right" w:leader="dot" w:pos="4176"/>
      </w:tabs>
    </w:pPr>
  </w:style>
  <w:style w:type="paragraph" w:styleId="ListNumber2">
    <w:name w:val="List Number 2"/>
    <w:basedOn w:val="List2"/>
    <w:rsid w:val="003402CA"/>
    <w:pPr>
      <w:numPr>
        <w:numId w:val="11"/>
      </w:numPr>
      <w:tabs>
        <w:tab w:val="clear" w:pos="1060"/>
      </w:tabs>
    </w:pPr>
  </w:style>
  <w:style w:type="paragraph" w:customStyle="1" w:styleId="MarginNote">
    <w:name w:val="Margin Note"/>
    <w:basedOn w:val="BodyText"/>
    <w:rsid w:val="00340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2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2CA"/>
    <w:rPr>
      <w:sz w:val="32"/>
    </w:rPr>
  </w:style>
  <w:style w:type="paragraph" w:customStyle="1" w:styleId="HeadingProcedure">
    <w:name w:val="Heading Procedure"/>
    <w:basedOn w:val="HeadingBase"/>
    <w:next w:val="Normal"/>
    <w:rsid w:val="003402CA"/>
    <w:pPr>
      <w:tabs>
        <w:tab w:val="left" w:pos="0"/>
      </w:tabs>
      <w:spacing w:before="120" w:after="60"/>
    </w:pPr>
    <w:rPr>
      <w:i/>
      <w:color w:val="918585"/>
      <w:sz w:val="22"/>
    </w:rPr>
  </w:style>
  <w:style w:type="paragraph" w:customStyle="1" w:styleId="TableBodyText">
    <w:name w:val="Table Body Text"/>
    <w:basedOn w:val="BodyText"/>
    <w:rsid w:val="003402CA"/>
    <w:pPr>
      <w:spacing w:before="60" w:after="60"/>
    </w:pPr>
  </w:style>
  <w:style w:type="paragraph" w:styleId="ListContinue">
    <w:name w:val="List Continue"/>
    <w:basedOn w:val="List"/>
    <w:rsid w:val="003402CA"/>
    <w:pPr>
      <w:ind w:firstLine="0"/>
    </w:pPr>
  </w:style>
  <w:style w:type="paragraph" w:customStyle="1" w:styleId="ListNote">
    <w:name w:val="List Note"/>
    <w:basedOn w:val="List"/>
    <w:rsid w:val="003402CA"/>
    <w:pPr>
      <w:pBdr>
        <w:top w:val="single" w:sz="6" w:space="2" w:color="918585"/>
        <w:bottom w:val="single" w:sz="6" w:space="2" w:color="918585"/>
      </w:pBdr>
      <w:tabs>
        <w:tab w:val="left" w:pos="1021"/>
      </w:tabs>
      <w:ind w:firstLine="0"/>
    </w:pPr>
  </w:style>
  <w:style w:type="paragraph" w:customStyle="1" w:styleId="Warning">
    <w:name w:val="Warning"/>
    <w:basedOn w:val="BodyText"/>
    <w:rsid w:val="003402CA"/>
    <w:pPr>
      <w:shd w:val="clear" w:color="auto" w:fill="D9D9D9"/>
      <w:tabs>
        <w:tab w:val="left" w:pos="992"/>
      </w:tabs>
      <w:ind w:left="119" w:right="119"/>
    </w:pPr>
    <w:rPr>
      <w:sz w:val="20"/>
    </w:rPr>
  </w:style>
  <w:style w:type="paragraph" w:customStyle="1" w:styleId="MarginIcons">
    <w:name w:val="Margin Icons"/>
    <w:basedOn w:val="BodyText"/>
    <w:rsid w:val="00340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2CA"/>
    <w:rPr>
      <w:rFonts w:ascii="Courier New" w:hAnsi="Courier New"/>
    </w:rPr>
  </w:style>
  <w:style w:type="paragraph" w:customStyle="1" w:styleId="NoteBullet">
    <w:name w:val="Note Bullet"/>
    <w:basedOn w:val="Note"/>
    <w:rsid w:val="003402CA"/>
    <w:pPr>
      <w:tabs>
        <w:tab w:val="clear" w:pos="680"/>
      </w:tabs>
      <w:spacing w:before="60" w:after="60"/>
    </w:pPr>
  </w:style>
  <w:style w:type="paragraph" w:customStyle="1" w:styleId="SubHeading2">
    <w:name w:val="SubHeading2"/>
    <w:basedOn w:val="HeadingBase"/>
    <w:rsid w:val="003402CA"/>
    <w:pPr>
      <w:spacing w:before="240" w:after="60"/>
    </w:pPr>
    <w:rPr>
      <w:sz w:val="20"/>
    </w:rPr>
  </w:style>
  <w:style w:type="paragraph" w:customStyle="1" w:styleId="SubHeading1">
    <w:name w:val="SubHeading1"/>
    <w:basedOn w:val="HeadingBase"/>
    <w:rsid w:val="003402CA"/>
    <w:pPr>
      <w:spacing w:before="240" w:after="60"/>
    </w:pPr>
    <w:rPr>
      <w:color w:val="918585"/>
      <w:sz w:val="22"/>
    </w:rPr>
  </w:style>
  <w:style w:type="paragraph" w:customStyle="1" w:styleId="SideHeading">
    <w:name w:val="Side Heading"/>
    <w:basedOn w:val="HeadingBase"/>
    <w:rsid w:val="00340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2CA"/>
    <w:pPr>
      <w:numPr>
        <w:numId w:val="12"/>
      </w:numPr>
    </w:pPr>
  </w:style>
  <w:style w:type="paragraph" w:styleId="PlainText">
    <w:name w:val="Plain Text"/>
    <w:basedOn w:val="Normal"/>
    <w:link w:val="PlainTextChar"/>
    <w:rsid w:val="003402CA"/>
    <w:rPr>
      <w:sz w:val="20"/>
    </w:rPr>
  </w:style>
  <w:style w:type="character" w:customStyle="1" w:styleId="PlainTextChar">
    <w:name w:val="Plain Text Char"/>
    <w:basedOn w:val="DefaultParagraphFont"/>
    <w:link w:val="PlainText"/>
    <w:rsid w:val="003402CA"/>
    <w:rPr>
      <w:rFonts w:ascii="Courier New" w:eastAsia="Times New Roman" w:hAnsi="Courier New" w:cs="Times New Roman"/>
      <w:sz w:val="20"/>
      <w:szCs w:val="20"/>
      <w:lang w:eastAsia="en-US"/>
    </w:rPr>
  </w:style>
  <w:style w:type="character" w:customStyle="1" w:styleId="MenuOption">
    <w:name w:val="Menu Option"/>
    <w:basedOn w:val="DefaultParagraphFont"/>
    <w:rsid w:val="003402CA"/>
    <w:rPr>
      <w:b/>
      <w:smallCaps/>
    </w:rPr>
  </w:style>
  <w:style w:type="paragraph" w:customStyle="1" w:styleId="TableListNumber">
    <w:name w:val="Table List Number"/>
    <w:basedOn w:val="ListNumber"/>
    <w:rsid w:val="003402CA"/>
    <w:pPr>
      <w:numPr>
        <w:numId w:val="0"/>
      </w:numPr>
    </w:pPr>
  </w:style>
  <w:style w:type="paragraph" w:styleId="TOC4">
    <w:name w:val="toc 4"/>
    <w:basedOn w:val="TOCBase"/>
    <w:next w:val="Normal"/>
    <w:semiHidden/>
    <w:rsid w:val="003402CA"/>
    <w:pPr>
      <w:tabs>
        <w:tab w:val="right" w:leader="dot" w:pos="9071"/>
      </w:tabs>
      <w:ind w:left="1701"/>
    </w:pPr>
  </w:style>
  <w:style w:type="paragraph" w:customStyle="1" w:styleId="ListAlpha">
    <w:name w:val="List Alpha"/>
    <w:basedOn w:val="List"/>
    <w:rsid w:val="003402CA"/>
    <w:pPr>
      <w:numPr>
        <w:numId w:val="10"/>
      </w:numPr>
    </w:pPr>
  </w:style>
  <w:style w:type="paragraph" w:customStyle="1" w:styleId="ListAlpha2">
    <w:name w:val="List Alpha 2"/>
    <w:basedOn w:val="List2"/>
    <w:rsid w:val="003402CA"/>
    <w:pPr>
      <w:numPr>
        <w:numId w:val="9"/>
      </w:numPr>
    </w:pPr>
  </w:style>
  <w:style w:type="paragraph" w:styleId="List2">
    <w:name w:val="List 2"/>
    <w:basedOn w:val="BodyText"/>
    <w:rsid w:val="003402CA"/>
    <w:pPr>
      <w:tabs>
        <w:tab w:val="left" w:pos="680"/>
      </w:tabs>
      <w:spacing w:before="60" w:after="60"/>
      <w:ind w:left="680" w:hanging="340"/>
    </w:pPr>
  </w:style>
  <w:style w:type="paragraph" w:styleId="List3">
    <w:name w:val="List 3"/>
    <w:basedOn w:val="BodyText"/>
    <w:rsid w:val="003402CA"/>
    <w:pPr>
      <w:tabs>
        <w:tab w:val="left" w:pos="1021"/>
      </w:tabs>
      <w:spacing w:before="60" w:after="60"/>
      <w:ind w:left="1020" w:hanging="340"/>
    </w:pPr>
  </w:style>
  <w:style w:type="paragraph" w:styleId="List4">
    <w:name w:val="List 4"/>
    <w:basedOn w:val="BodyText"/>
    <w:rsid w:val="003402CA"/>
    <w:pPr>
      <w:tabs>
        <w:tab w:val="left" w:pos="1361"/>
      </w:tabs>
      <w:spacing w:before="60" w:after="60"/>
      <w:ind w:left="1361" w:hanging="340"/>
    </w:pPr>
  </w:style>
  <w:style w:type="paragraph" w:styleId="List5">
    <w:name w:val="List 5"/>
    <w:basedOn w:val="BodyText"/>
    <w:rsid w:val="003402CA"/>
    <w:pPr>
      <w:tabs>
        <w:tab w:val="left" w:pos="1701"/>
      </w:tabs>
      <w:spacing w:before="60" w:after="60"/>
      <w:ind w:left="1701" w:hanging="340"/>
    </w:pPr>
  </w:style>
  <w:style w:type="paragraph" w:styleId="ListBullet4">
    <w:name w:val="List Bullet 4"/>
    <w:basedOn w:val="List4"/>
    <w:rsid w:val="003402CA"/>
    <w:pPr>
      <w:numPr>
        <w:numId w:val="4"/>
      </w:numPr>
      <w:tabs>
        <w:tab w:val="clear" w:pos="1361"/>
      </w:tabs>
    </w:pPr>
  </w:style>
  <w:style w:type="paragraph" w:styleId="ListBullet5">
    <w:name w:val="List Bullet 5"/>
    <w:basedOn w:val="List5"/>
    <w:rsid w:val="003402CA"/>
    <w:pPr>
      <w:numPr>
        <w:numId w:val="5"/>
      </w:numPr>
    </w:pPr>
  </w:style>
  <w:style w:type="paragraph" w:styleId="ListContinue2">
    <w:name w:val="List Continue 2"/>
    <w:basedOn w:val="List2"/>
    <w:rsid w:val="003402CA"/>
    <w:pPr>
      <w:ind w:firstLine="0"/>
    </w:pPr>
  </w:style>
  <w:style w:type="paragraph" w:styleId="ListContinue3">
    <w:name w:val="List Continue 3"/>
    <w:basedOn w:val="List3"/>
    <w:rsid w:val="003402CA"/>
    <w:pPr>
      <w:ind w:left="1021" w:firstLine="0"/>
    </w:pPr>
  </w:style>
  <w:style w:type="paragraph" w:styleId="ListContinue4">
    <w:name w:val="List Continue 4"/>
    <w:basedOn w:val="List4"/>
    <w:rsid w:val="003402CA"/>
    <w:pPr>
      <w:ind w:firstLine="0"/>
    </w:pPr>
  </w:style>
  <w:style w:type="paragraph" w:styleId="ListContinue5">
    <w:name w:val="List Continue 5"/>
    <w:basedOn w:val="List5"/>
    <w:rsid w:val="003402CA"/>
    <w:pPr>
      <w:ind w:firstLine="0"/>
    </w:pPr>
  </w:style>
  <w:style w:type="paragraph" w:styleId="ListNumber3">
    <w:name w:val="List Number 3"/>
    <w:basedOn w:val="List3"/>
    <w:rsid w:val="003402CA"/>
    <w:pPr>
      <w:numPr>
        <w:numId w:val="6"/>
      </w:numPr>
    </w:pPr>
  </w:style>
  <w:style w:type="paragraph" w:styleId="ListNumber4">
    <w:name w:val="List Number 4"/>
    <w:basedOn w:val="List4"/>
    <w:rsid w:val="003402CA"/>
    <w:pPr>
      <w:numPr>
        <w:numId w:val="7"/>
      </w:numPr>
    </w:pPr>
  </w:style>
  <w:style w:type="paragraph" w:styleId="ListNumber5">
    <w:name w:val="List Number 5"/>
    <w:basedOn w:val="List5"/>
    <w:rsid w:val="003402CA"/>
    <w:pPr>
      <w:numPr>
        <w:numId w:val="8"/>
      </w:numPr>
    </w:pPr>
  </w:style>
  <w:style w:type="paragraph" w:styleId="BlockText">
    <w:name w:val="Block Text"/>
    <w:basedOn w:val="Normal"/>
    <w:rsid w:val="003402CA"/>
    <w:pPr>
      <w:spacing w:after="120"/>
      <w:ind w:left="1440" w:right="1440"/>
    </w:pPr>
  </w:style>
  <w:style w:type="character" w:customStyle="1" w:styleId="Subscript">
    <w:name w:val="Subscript"/>
    <w:basedOn w:val="DefaultParagraphFont"/>
    <w:rsid w:val="003402CA"/>
    <w:rPr>
      <w:sz w:val="16"/>
      <w:vertAlign w:val="subscript"/>
    </w:rPr>
  </w:style>
  <w:style w:type="character" w:customStyle="1" w:styleId="Superscript">
    <w:name w:val="Superscript"/>
    <w:basedOn w:val="DefaultParagraphFont"/>
    <w:rsid w:val="003402CA"/>
    <w:rPr>
      <w:sz w:val="16"/>
      <w:vertAlign w:val="superscript"/>
    </w:rPr>
  </w:style>
  <w:style w:type="character" w:customStyle="1" w:styleId="Symbols">
    <w:name w:val="Symbols"/>
    <w:basedOn w:val="DefaultParagraphFont"/>
    <w:rsid w:val="003402CA"/>
    <w:rPr>
      <w:rFonts w:ascii="Symbol" w:hAnsi="Symbol"/>
    </w:rPr>
  </w:style>
  <w:style w:type="character" w:customStyle="1" w:styleId="MenuOptions">
    <w:name w:val="Menu Options"/>
    <w:basedOn w:val="DefaultParagraphFont"/>
    <w:rsid w:val="003402CA"/>
    <w:rPr>
      <w:rFonts w:ascii="Arial Narrow" w:hAnsi="Arial Narrow"/>
      <w:smallCaps/>
    </w:rPr>
  </w:style>
  <w:style w:type="character" w:customStyle="1" w:styleId="Buttons">
    <w:name w:val="Buttons"/>
    <w:basedOn w:val="DefaultParagraphFont"/>
    <w:rsid w:val="003402CA"/>
    <w:rPr>
      <w:b/>
    </w:rPr>
  </w:style>
  <w:style w:type="character" w:customStyle="1" w:styleId="Underlined">
    <w:name w:val="Underlined"/>
    <w:basedOn w:val="DefaultParagraphFont"/>
    <w:rsid w:val="003402CA"/>
    <w:rPr>
      <w:u w:val="single"/>
    </w:rPr>
  </w:style>
  <w:style w:type="paragraph" w:customStyle="1" w:styleId="TableBodyTextRight">
    <w:name w:val="Table Body Text Right"/>
    <w:basedOn w:val="TableBodyText"/>
    <w:rsid w:val="003402CA"/>
    <w:pPr>
      <w:widowControl w:val="0"/>
      <w:autoSpaceDE w:val="0"/>
      <w:autoSpaceDN w:val="0"/>
      <w:adjustRightInd w:val="0"/>
      <w:jc w:val="right"/>
    </w:pPr>
    <w:rPr>
      <w:rFonts w:cs="Arial"/>
      <w:szCs w:val="18"/>
    </w:rPr>
  </w:style>
  <w:style w:type="paragraph" w:customStyle="1" w:styleId="CopyrightText">
    <w:name w:val="Copyright Text"/>
    <w:basedOn w:val="BodyText"/>
    <w:rsid w:val="003402CA"/>
    <w:rPr>
      <w:sz w:val="18"/>
    </w:rPr>
  </w:style>
  <w:style w:type="paragraph" w:customStyle="1" w:styleId="BodySmallRight">
    <w:name w:val="Body Small Right"/>
    <w:basedOn w:val="BodyTextRight"/>
    <w:rsid w:val="003402CA"/>
    <w:rPr>
      <w:sz w:val="18"/>
      <w:szCs w:val="18"/>
    </w:rPr>
  </w:style>
  <w:style w:type="paragraph" w:customStyle="1" w:styleId="MarginEdition">
    <w:name w:val="Margin Edition"/>
    <w:basedOn w:val="MarginNote"/>
    <w:rsid w:val="003402CA"/>
    <w:pPr>
      <w:spacing w:before="0" w:after="0"/>
    </w:pPr>
    <w:rPr>
      <w:rFonts w:ascii="Times New Roman" w:hAnsi="Times New Roman"/>
      <w:color w:val="999999"/>
    </w:rPr>
  </w:style>
  <w:style w:type="paragraph" w:customStyle="1" w:styleId="Spacer">
    <w:name w:val="Spacer"/>
    <w:basedOn w:val="Normal"/>
    <w:rsid w:val="003402CA"/>
    <w:rPr>
      <w:sz w:val="2"/>
      <w:szCs w:val="2"/>
    </w:rPr>
  </w:style>
  <w:style w:type="character" w:customStyle="1" w:styleId="Small">
    <w:name w:val="Small"/>
    <w:basedOn w:val="DefaultParagraphFont"/>
    <w:rsid w:val="003402CA"/>
    <w:rPr>
      <w:sz w:val="16"/>
    </w:rPr>
  </w:style>
  <w:style w:type="paragraph" w:customStyle="1" w:styleId="WideTable">
    <w:name w:val="Wide Table"/>
    <w:basedOn w:val="Normal"/>
    <w:rsid w:val="003402CA"/>
    <w:pPr>
      <w:ind w:left="-1418"/>
    </w:pPr>
    <w:rPr>
      <w:sz w:val="2"/>
      <w:szCs w:val="2"/>
    </w:rPr>
  </w:style>
  <w:style w:type="character" w:styleId="PageNumber">
    <w:name w:val="page number"/>
    <w:basedOn w:val="DefaultParagraphFont"/>
    <w:rsid w:val="003402CA"/>
  </w:style>
  <w:style w:type="paragraph" w:styleId="Quote">
    <w:name w:val="Quote"/>
    <w:basedOn w:val="Heading1"/>
    <w:link w:val="QuoteChar"/>
    <w:qFormat/>
    <w:rsid w:val="003402CA"/>
    <w:rPr>
      <w:b w:val="0"/>
      <w:sz w:val="72"/>
      <w:szCs w:val="72"/>
      <w:lang w:val="en-NZ"/>
    </w:rPr>
  </w:style>
  <w:style w:type="character" w:customStyle="1" w:styleId="QuoteChar">
    <w:name w:val="Quote Char"/>
    <w:basedOn w:val="DefaultParagraphFont"/>
    <w:link w:val="Quote"/>
    <w:rsid w:val="00340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2CA"/>
    <w:pPr>
      <w:pageBreakBefore/>
    </w:pPr>
  </w:style>
  <w:style w:type="paragraph" w:customStyle="1" w:styleId="Border">
    <w:name w:val="Border"/>
    <w:basedOn w:val="Normal"/>
    <w:qFormat/>
    <w:rsid w:val="00340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2CA"/>
    <w:rPr>
      <w:b/>
      <w:bCs/>
      <w:i/>
      <w:iCs/>
      <w:color w:val="auto"/>
    </w:rPr>
  </w:style>
  <w:style w:type="paragraph" w:styleId="IntenseQuote">
    <w:name w:val="Intense Quote"/>
    <w:basedOn w:val="Normal"/>
    <w:next w:val="Normal"/>
    <w:link w:val="IntenseQuoteChar"/>
    <w:uiPriority w:val="30"/>
    <w:qFormat/>
    <w:rsid w:val="00340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2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2CA"/>
    <w:rPr>
      <w:smallCaps/>
      <w:color w:val="auto"/>
      <w:u w:val="single"/>
    </w:rPr>
  </w:style>
  <w:style w:type="character" w:styleId="IntenseReference">
    <w:name w:val="Intense Reference"/>
    <w:basedOn w:val="DefaultParagraphFont"/>
    <w:uiPriority w:val="32"/>
    <w:qFormat/>
    <w:rsid w:val="003402CA"/>
    <w:rPr>
      <w:b/>
      <w:bCs/>
      <w:smallCaps/>
      <w:color w:val="auto"/>
      <w:spacing w:val="5"/>
      <w:u w:val="single"/>
    </w:rPr>
  </w:style>
  <w:style w:type="paragraph" w:customStyle="1" w:styleId="2ColumnHeading">
    <w:name w:val="2Column Heading"/>
    <w:basedOn w:val="BodyText"/>
    <w:qFormat/>
    <w:rsid w:val="003402CA"/>
    <w:pPr>
      <w:spacing w:after="60"/>
      <w:ind w:left="-2268"/>
    </w:pPr>
    <w:rPr>
      <w:b/>
    </w:rPr>
  </w:style>
  <w:style w:type="paragraph" w:customStyle="1" w:styleId="Heading1TOC">
    <w:name w:val="Heading1 TOC"/>
    <w:basedOn w:val="Normal"/>
    <w:qFormat/>
    <w:rsid w:val="003402CA"/>
    <w:pPr>
      <w:spacing w:before="240" w:after="120"/>
    </w:pPr>
    <w:rPr>
      <w:rFonts w:ascii="Times New Roman" w:hAnsi="Times New Roman"/>
      <w:b/>
      <w:sz w:val="32"/>
    </w:rPr>
  </w:style>
  <w:style w:type="paragraph" w:customStyle="1" w:styleId="Heading2TOC">
    <w:name w:val="Heading2 TOC"/>
    <w:basedOn w:val="Normal"/>
    <w:qFormat/>
    <w:rsid w:val="003402CA"/>
    <w:pPr>
      <w:spacing w:before="240" w:after="60"/>
    </w:pPr>
    <w:rPr>
      <w:rFonts w:ascii="Times New Roman" w:hAnsi="Times New Roman"/>
      <w:b/>
      <w:sz w:val="28"/>
    </w:rPr>
  </w:style>
  <w:style w:type="character" w:customStyle="1" w:styleId="Underline">
    <w:name w:val="Underline"/>
    <w:basedOn w:val="DefaultParagraphFont"/>
    <w:qFormat/>
    <w:rsid w:val="003402CA"/>
    <w:rPr>
      <w:u w:val="single"/>
    </w:rPr>
  </w:style>
  <w:style w:type="character" w:customStyle="1" w:styleId="BoldandItalics">
    <w:name w:val="Bold and Italics"/>
    <w:qFormat/>
    <w:rsid w:val="003402CA"/>
    <w:rPr>
      <w:b/>
      <w:i/>
      <w:u w:val="none"/>
    </w:rPr>
  </w:style>
  <w:style w:type="paragraph" w:styleId="BalloonText">
    <w:name w:val="Balloon Text"/>
    <w:basedOn w:val="Normal"/>
    <w:link w:val="BalloonTextChar"/>
    <w:rsid w:val="003402CA"/>
    <w:rPr>
      <w:rFonts w:ascii="Tahoma" w:hAnsi="Tahoma" w:cs="Tahoma"/>
      <w:sz w:val="16"/>
      <w:szCs w:val="16"/>
    </w:rPr>
  </w:style>
  <w:style w:type="character" w:customStyle="1" w:styleId="BalloonTextChar">
    <w:name w:val="Balloon Text Char"/>
    <w:basedOn w:val="DefaultParagraphFont"/>
    <w:link w:val="BalloonText"/>
    <w:rsid w:val="003402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2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2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2CA"/>
    <w:rPr>
      <w:b/>
      <w:color w:val="660033"/>
      <w:spacing w:val="0"/>
    </w:rPr>
  </w:style>
  <w:style w:type="paragraph" w:customStyle="1" w:styleId="Nameditemlist">
    <w:name w:val="Named item list"/>
    <w:basedOn w:val="BodyText"/>
    <w:qFormat/>
    <w:rsid w:val="003402CA"/>
    <w:pPr>
      <w:tabs>
        <w:tab w:val="left" w:pos="2835"/>
      </w:tabs>
      <w:ind w:left="2835" w:hanging="2835"/>
    </w:pPr>
  </w:style>
  <w:style w:type="paragraph" w:customStyle="1" w:styleId="BodyTextnopadding">
    <w:name w:val="Body Text no padding"/>
    <w:basedOn w:val="BodyText"/>
    <w:qFormat/>
    <w:rsid w:val="003402CA"/>
    <w:pPr>
      <w:spacing w:before="0" w:after="0"/>
    </w:pPr>
  </w:style>
  <w:style w:type="paragraph" w:customStyle="1" w:styleId="BodyTextBold">
    <w:name w:val="Body Text Bold"/>
    <w:basedOn w:val="BodyText"/>
    <w:qFormat/>
    <w:rsid w:val="003402CA"/>
    <w:rPr>
      <w:b/>
    </w:rPr>
  </w:style>
  <w:style w:type="character" w:styleId="Hyperlink">
    <w:name w:val="Hyperlink"/>
    <w:basedOn w:val="DefaultParagraphFont"/>
    <w:uiPriority w:val="99"/>
    <w:unhideWhenUsed/>
    <w:rsid w:val="004336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1399</Words>
  <Characters>8750</Characters>
  <Application>Microsoft Office Word</Application>
  <DocSecurity>0</DocSecurity>
  <Lines>312</Lines>
  <Paragraphs>247</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SHBBMUP015 Apply volume eyelash extensions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