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5C35" w:rsidP="007C5C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SHBBCOS008 Provide 3D nipple areola complex tattooing</w:t>
      </w:r>
      <w:r>
        <w:fldChar w:fldCharType="end"/>
      </w:r>
    </w:p>
    <w:p w:rsidR="007C5C35" w:rsidP="007C5C35">
      <w:pPr>
        <w:pStyle w:val="Version"/>
        <w:sectPr w:rsidSect="008D26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2690" w:rsidP="008D2690">
      <w:pPr>
        <w:pStyle w:val="SuperHeading"/>
      </w:pPr>
      <w:r w:rsidRPr="008D2690">
        <w:t>SHBBCOS008 Provide 3D nipple areola complex tattooing</w:t>
      </w:r>
    </w:p>
    <w:p w:rsidR="00000000" w:rsidRPr="008D2690" w:rsidP="008D2690">
      <w:pPr>
        <w:pStyle w:val="Heading1"/>
      </w:pPr>
      <w:bookmarkStart w:id="1" w:name="O_1203393"/>
      <w:bookmarkEnd w:id="1"/>
      <w:r w:rsidRPr="008D2690">
        <w:t>Modification History</w:t>
      </w:r>
    </w:p>
    <w:p w:rsidR="00000000" w:rsidRPr="008D2690" w:rsidP="007C5C35">
      <w:pPr>
        <w:pStyle w:val="BodyText"/>
      </w:pPr>
      <w:r w:rsidRPr="008D2690">
        <w:t>No equivalent unit.</w:t>
      </w:r>
    </w:p>
    <w:p w:rsidR="00000000" w:rsidRPr="008D2690" w:rsidP="008D2690">
      <w:pPr>
        <w:pStyle w:val="Heading1"/>
      </w:pPr>
      <w:bookmarkStart w:id="2" w:name="O_1203394"/>
      <w:bookmarkEnd w:id="2"/>
      <w:r w:rsidRPr="008D2690">
        <w:t>Application</w:t>
      </w:r>
    </w:p>
    <w:p w:rsidR="00000000" w:rsidRPr="008D2690" w:rsidP="007C5C35">
      <w:pPr>
        <w:pStyle w:val="BodyText"/>
      </w:pPr>
      <w:r w:rsidRPr="008D2690">
        <w:t>This unit describes the outcomes required to prepare for, design and perform the appropriate areola tattooing required to meet client requirements following breast su</w:t>
      </w:r>
      <w:r w:rsidRPr="008D2690">
        <w:t xml:space="preserve">rgery, breast removal or breast reconstructive surgery. </w:t>
      </w:r>
    </w:p>
    <w:p w:rsidR="00000000" w:rsidRPr="008D2690" w:rsidP="007C5C35">
      <w:pPr>
        <w:pStyle w:val="BodyText"/>
      </w:pPr>
      <w:r w:rsidRPr="008D2690">
        <w:t>It requires the ability to assess the client’s requirements, assess a client’s suitability for procedure, advise the client of what can be expected as an outcome and the best treatment options, prepa</w:t>
      </w:r>
      <w:r w:rsidRPr="008D2690">
        <w:t>re equipment for procedure, perform procedure and provide adequate post-treatment care and advice.</w:t>
      </w:r>
    </w:p>
    <w:p w:rsidR="00000000" w:rsidRPr="008D2690" w:rsidP="007C5C35">
      <w:pPr>
        <w:pStyle w:val="BodyText"/>
      </w:pPr>
      <w:r w:rsidRPr="008D2690">
        <w:t>This unit applies to cosmetic tattooists who work in salons or clinics where cosmetic tattoos are provided on face or body.</w:t>
      </w:r>
    </w:p>
    <w:p w:rsidR="00000000" w:rsidRPr="008D2690" w:rsidP="007C5C35">
      <w:pPr>
        <w:pStyle w:val="BodyText"/>
      </w:pPr>
      <w:r w:rsidRPr="008D2690">
        <w:t>The skills in this unit must be a</w:t>
      </w:r>
      <w:r w:rsidRPr="008D2690">
        <w:t>pplied in accordance with Commonwealth and State or Territory legislation, Australian standards and industry codes of practice.</w:t>
      </w:r>
    </w:p>
    <w:p w:rsidR="00000000" w:rsidRPr="008D2690" w:rsidP="007C5C35">
      <w:pPr>
        <w:pStyle w:val="BodyText"/>
      </w:pPr>
      <w:r w:rsidRPr="008D2690">
        <w:t xml:space="preserve">Cosmetic tattooing is subject to Skin Penetration regulation in some states and territories. The supply of topical anaesthetics </w:t>
      </w:r>
      <w:r w:rsidRPr="008D2690">
        <w:t>is restricted in some states or territories.</w:t>
      </w:r>
    </w:p>
    <w:p w:rsidR="00000000" w:rsidRPr="008D2690" w:rsidP="008D2690">
      <w:pPr>
        <w:pStyle w:val="Heading1"/>
      </w:pPr>
      <w:bookmarkStart w:id="3" w:name="O_1203395"/>
      <w:bookmarkEnd w:id="3"/>
      <w:r w:rsidRPr="008D2690">
        <w:t>Pre-requisite Unit</w:t>
      </w:r>
    </w:p>
    <w:tbl>
      <w:tblPr>
        <w:tblW w:w="944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432"/>
      </w:tblGrid>
      <w:tr w:rsidTr="008D2690">
        <w:tblPrEx>
          <w:tblW w:w="944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D2690" w:rsidP="008D2690">
            <w:pPr>
              <w:pStyle w:val="BodyText"/>
            </w:pPr>
            <w:r w:rsidRPr="008D2690">
              <w:rPr>
                <w:rStyle w:val="SpecialBold"/>
              </w:rPr>
              <w:t>Unit Code</w:t>
            </w:r>
          </w:p>
        </w:tc>
        <w:tc>
          <w:tcPr>
            <w:tcW w:w="74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2690">
            <w:pPr>
              <w:pStyle w:val="BodyText"/>
              <w:rPr>
                <w:lang w:val="en-NZ"/>
              </w:rPr>
            </w:pPr>
            <w:r w:rsidRPr="008D2690">
              <w:rPr>
                <w:rStyle w:val="SpecialBold"/>
              </w:rPr>
              <w:t>Unit Title</w:t>
            </w:r>
          </w:p>
        </w:tc>
      </w:tr>
      <w:tr w:rsidTr="008D2690">
        <w:tblPrEx>
          <w:tblW w:w="944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2690">
            <w:pPr>
              <w:pStyle w:val="BodyText"/>
              <w:rPr>
                <w:lang w:val="en-NZ"/>
              </w:rPr>
            </w:pPr>
            <w:r w:rsidRPr="008D2690">
              <w:t>SHBBINF002</w:t>
            </w:r>
            <w:r w:rsidRPr="008D2690">
              <w:tab/>
            </w:r>
          </w:p>
        </w:tc>
        <w:tc>
          <w:tcPr>
            <w:tcW w:w="74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2690">
            <w:pPr>
              <w:pStyle w:val="BodyText"/>
              <w:rPr>
                <w:lang w:val="en-NZ"/>
              </w:rPr>
            </w:pPr>
            <w:r w:rsidRPr="008D2690">
              <w:t xml:space="preserve">Maintain infection control standards </w:t>
            </w:r>
          </w:p>
        </w:tc>
      </w:tr>
      <w:tr w:rsidTr="008D2690">
        <w:tblPrEx>
          <w:tblW w:w="944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5"/>
        </w:trPr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2690">
            <w:pPr>
              <w:pStyle w:val="BodyText"/>
              <w:rPr>
                <w:lang w:val="en-NZ"/>
              </w:rPr>
            </w:pPr>
            <w:r w:rsidRPr="008D2690">
              <w:rPr>
                <w:rStyle w:val="Emphasis"/>
              </w:rPr>
              <w:t>Or;</w:t>
            </w:r>
          </w:p>
        </w:tc>
        <w:tc>
          <w:tcPr>
            <w:tcW w:w="74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2690">
            <w:pPr>
              <w:pStyle w:val="BodyText"/>
              <w:rPr>
                <w:lang w:val="en-NZ"/>
              </w:rPr>
            </w:pPr>
          </w:p>
        </w:tc>
      </w:tr>
      <w:tr w:rsidTr="008D2690">
        <w:tblPrEx>
          <w:tblW w:w="944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2690">
            <w:pPr>
              <w:pStyle w:val="BodyText"/>
              <w:rPr>
                <w:lang w:val="en-NZ"/>
              </w:rPr>
            </w:pPr>
            <w:r w:rsidRPr="008D2690">
              <w:t>HLTINF005</w:t>
            </w:r>
          </w:p>
        </w:tc>
        <w:tc>
          <w:tcPr>
            <w:tcW w:w="74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2690">
            <w:pPr>
              <w:pStyle w:val="BodyText"/>
              <w:rPr>
                <w:lang w:val="en-NZ"/>
              </w:rPr>
            </w:pPr>
            <w:r w:rsidRPr="008D2690">
              <w:t>Maintain infection prevention for skin penetration treatments</w:t>
            </w:r>
          </w:p>
        </w:tc>
      </w:tr>
      <w:tr w:rsidTr="008D2690">
        <w:tblPrEx>
          <w:tblW w:w="944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2690">
            <w:pPr>
              <w:pStyle w:val="BodyText"/>
              <w:rPr>
                <w:lang w:val="en-NZ"/>
              </w:rPr>
            </w:pPr>
            <w:r w:rsidRPr="008D2690">
              <w:t>SHBBCOS001</w:t>
            </w:r>
          </w:p>
        </w:tc>
        <w:tc>
          <w:tcPr>
            <w:tcW w:w="74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2690">
            <w:pPr>
              <w:pStyle w:val="BodyText"/>
              <w:rPr>
                <w:lang w:val="en-NZ"/>
              </w:rPr>
            </w:pPr>
            <w:r w:rsidRPr="008D2690">
              <w:t>Provide cosmetic tattooing consultations</w:t>
            </w:r>
          </w:p>
        </w:tc>
      </w:tr>
      <w:tr w:rsidTr="008D2690">
        <w:tblPrEx>
          <w:tblW w:w="944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2690">
            <w:pPr>
              <w:pStyle w:val="BodyText"/>
              <w:rPr>
                <w:lang w:val="en-NZ"/>
              </w:rPr>
            </w:pPr>
            <w:r w:rsidRPr="008D2690">
              <w:t>SHBBCOS002</w:t>
            </w:r>
          </w:p>
        </w:tc>
        <w:tc>
          <w:tcPr>
            <w:tcW w:w="74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2690">
            <w:pPr>
              <w:pStyle w:val="BodyText"/>
              <w:rPr>
                <w:lang w:val="en-NZ"/>
              </w:rPr>
            </w:pPr>
            <w:r w:rsidRPr="008D2690">
              <w:t>Apply knowledge of colour theory and pigmentology to cosmetic tattooing</w:t>
            </w:r>
          </w:p>
        </w:tc>
      </w:tr>
      <w:tr w:rsidTr="008D2690">
        <w:tblPrEx>
          <w:tblW w:w="944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2690">
            <w:pPr>
              <w:pStyle w:val="BodyText"/>
              <w:rPr>
                <w:lang w:val="en-NZ"/>
              </w:rPr>
            </w:pPr>
            <w:r w:rsidRPr="008D2690">
              <w:t>SHBBCOS003</w:t>
            </w:r>
          </w:p>
        </w:tc>
        <w:tc>
          <w:tcPr>
            <w:tcW w:w="74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2690">
            <w:pPr>
              <w:pStyle w:val="BodyText"/>
              <w:rPr>
                <w:lang w:val="en-NZ"/>
              </w:rPr>
            </w:pPr>
            <w:r w:rsidRPr="008D2690">
              <w:t>Incorporate elements and principles of design to cosmetic tattooing</w:t>
            </w:r>
          </w:p>
        </w:tc>
      </w:tr>
      <w:tr w:rsidTr="008D2690">
        <w:tblPrEx>
          <w:tblW w:w="944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2690">
            <w:pPr>
              <w:pStyle w:val="BodyText"/>
              <w:rPr>
                <w:lang w:val="en-NZ"/>
              </w:rPr>
            </w:pPr>
            <w:r w:rsidRPr="008D2690">
              <w:t>SHBBSSC004</w:t>
            </w:r>
            <w:r w:rsidRPr="008D2690">
              <w:tab/>
            </w:r>
          </w:p>
        </w:tc>
        <w:tc>
          <w:tcPr>
            <w:tcW w:w="74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D2690" w:rsidP="008D2690">
            <w:pPr>
              <w:pStyle w:val="BodyText"/>
            </w:pPr>
            <w:r w:rsidRPr="008D2690">
              <w:t>Identify the function and structure of</w:t>
            </w:r>
            <w:r w:rsidRPr="008D2690">
              <w:t xml:space="preserve"> skin and hair for cosmetic tattooing</w:t>
            </w:r>
          </w:p>
        </w:tc>
      </w:tr>
    </w:tbl>
    <w:p w:rsidR="00000000" w:rsidRPr="008D2690" w:rsidP="008D2690">
      <w:pPr>
        <w:pStyle w:val="BodyText"/>
      </w:pPr>
    </w:p>
    <w:p w:rsidR="00000000" w:rsidRPr="008D2690" w:rsidP="008D2690">
      <w:pPr>
        <w:pStyle w:val="AllowPageBreak"/>
      </w:pPr>
    </w:p>
    <w:p w:rsidR="00000000" w:rsidRPr="008D2690" w:rsidP="008D2690">
      <w:pPr>
        <w:pStyle w:val="Heading1"/>
      </w:pPr>
      <w:bookmarkStart w:id="4" w:name="O_1203396"/>
      <w:bookmarkEnd w:id="4"/>
      <w:r w:rsidRPr="008D2690">
        <w:t>Competency Field</w:t>
      </w:r>
    </w:p>
    <w:p w:rsidR="00000000" w:rsidRPr="008D2690" w:rsidP="007C5C35">
      <w:pPr>
        <w:pStyle w:val="BodyText"/>
      </w:pPr>
      <w:r w:rsidRPr="008D2690">
        <w:t xml:space="preserve">Cosmetic Tattooing </w:t>
      </w:r>
    </w:p>
    <w:p w:rsidR="00000000" w:rsidRPr="008D2690" w:rsidP="008D2690">
      <w:pPr>
        <w:pStyle w:val="Heading1"/>
      </w:pPr>
      <w:bookmarkStart w:id="5" w:name="O_1203397"/>
      <w:bookmarkEnd w:id="5"/>
      <w:r w:rsidRPr="008D2690">
        <w:t>Unit Sector</w:t>
      </w:r>
    </w:p>
    <w:p w:rsidR="00000000" w:rsidRPr="008D2690" w:rsidP="007C5C35">
      <w:pPr>
        <w:pStyle w:val="BodyText"/>
      </w:pPr>
      <w:r w:rsidRPr="008D2690">
        <w:t xml:space="preserve">Beauty </w:t>
      </w:r>
    </w:p>
    <w:p w:rsidR="00000000" w:rsidRPr="008D2690" w:rsidP="008D2690">
      <w:pPr>
        <w:pStyle w:val="Heading1"/>
      </w:pPr>
      <w:bookmarkStart w:id="6" w:name="O_1203398"/>
      <w:bookmarkEnd w:id="6"/>
      <w:r w:rsidRPr="008D269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074"/>
      </w:tblGrid>
      <w:tr w:rsidTr="008D26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690" w:rsidP="008D2690">
            <w:pPr>
              <w:pStyle w:val="BodyText"/>
            </w:pPr>
            <w:r w:rsidRPr="008D2690">
              <w:rPr>
                <w:rStyle w:val="SpecialBold"/>
              </w:rPr>
              <w:t>ELEMENTS</w:t>
            </w:r>
          </w:p>
        </w:tc>
        <w:tc>
          <w:tcPr>
            <w:tcW w:w="6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690">
            <w:pPr>
              <w:pStyle w:val="BodyText"/>
              <w:rPr>
                <w:lang w:val="en-NZ"/>
              </w:rPr>
            </w:pPr>
            <w:r w:rsidRPr="008D2690">
              <w:rPr>
                <w:rStyle w:val="SpecialBold"/>
              </w:rPr>
              <w:t>PERFORMANCE</w:t>
            </w:r>
            <w:r w:rsidRPr="008D2690">
              <w:t xml:space="preserve"> </w:t>
            </w:r>
            <w:r w:rsidRPr="008D2690">
              <w:rPr>
                <w:rStyle w:val="SpecialBold"/>
              </w:rPr>
              <w:t>CRITERIA</w:t>
            </w:r>
          </w:p>
        </w:tc>
      </w:tr>
      <w:tr w:rsidTr="008D26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690" w:rsidP="008D2690">
            <w:pPr>
              <w:pStyle w:val="BodyText"/>
            </w:pPr>
            <w:r w:rsidRPr="008D2690">
              <w:rPr>
                <w:rStyle w:val="Emphasis"/>
              </w:rPr>
              <w:t>Elements describe the essential outcomes</w:t>
            </w:r>
          </w:p>
        </w:tc>
        <w:tc>
          <w:tcPr>
            <w:tcW w:w="6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690">
            <w:pPr>
              <w:pStyle w:val="BodyText"/>
              <w:rPr>
                <w:lang w:val="en-NZ"/>
              </w:rPr>
            </w:pPr>
            <w:r w:rsidRPr="008D269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D26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963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690" w:rsidP="008D2690">
            <w:pPr>
              <w:pStyle w:val="List"/>
            </w:pPr>
            <w:r w:rsidRPr="008D2690">
              <w:t>1.  Set up treatment area and equipment and prepare client.</w:t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690" w:rsidP="008D2690">
            <w:pPr>
              <w:pStyle w:val="List"/>
            </w:pPr>
            <w:r w:rsidRPr="008D2690">
              <w:t>1.1. Access and review client treatment plan if available and confirm client objectives and expectations.</w:t>
            </w:r>
          </w:p>
          <w:p w:rsidR="00000000" w:rsidRPr="008D2690" w:rsidP="008D2690">
            <w:pPr>
              <w:pStyle w:val="List"/>
            </w:pPr>
            <w:r w:rsidRPr="008D2690">
              <w:t>1.2. Prepare self for treatment with correct personal protective equipment.</w:t>
            </w:r>
          </w:p>
          <w:p w:rsidR="00000000" w:rsidRPr="008D2690" w:rsidP="008D2690">
            <w:pPr>
              <w:pStyle w:val="List"/>
            </w:pPr>
            <w:r w:rsidRPr="008D2690">
              <w:t xml:space="preserve">1.3. Check treatment area is ready and required equipment and consumables </w:t>
            </w:r>
            <w:r w:rsidRPr="008D2690">
              <w:t>are available.</w:t>
            </w:r>
          </w:p>
          <w:p w:rsidR="00000000" w:rsidRPr="008D2690" w:rsidP="008D2690">
            <w:pPr>
              <w:pStyle w:val="List"/>
            </w:pPr>
            <w:r w:rsidRPr="008D2690">
              <w:t xml:space="preserve">1.4. Identify time frames from last surgery, unilateral or bilateral reconstruction, type of reconstruction, chemotherapy, radiation, nipple reconstruction and any post-surgery infections. </w:t>
            </w:r>
          </w:p>
          <w:p w:rsidR="00000000" w:rsidRPr="008D2690" w:rsidP="008D2690">
            <w:pPr>
              <w:pStyle w:val="List"/>
            </w:pPr>
            <w:r w:rsidRPr="008D2690">
              <w:t>1.5. Complete and update consultation and medical h</w:t>
            </w:r>
            <w:r w:rsidRPr="008D2690">
              <w:t>istory forms.</w:t>
            </w:r>
          </w:p>
          <w:p w:rsidR="00000000" w:rsidRPr="008D2690" w:rsidP="008D2690">
            <w:pPr>
              <w:pStyle w:val="List"/>
            </w:pPr>
            <w:r w:rsidRPr="008D2690">
              <w:t>1.6. Identify and record any contraindications and scarring on the treatment plan.</w:t>
            </w:r>
          </w:p>
          <w:p w:rsidR="00000000" w:rsidRPr="008D2690" w:rsidP="008D2690">
            <w:pPr>
              <w:pStyle w:val="List"/>
            </w:pPr>
            <w:r w:rsidRPr="008D2690">
              <w:t>1.7. Identify and describe to client the treatment protocols, procedural plan, and timeframe, follow up procedures and after care details and maintenance.</w:t>
            </w:r>
          </w:p>
          <w:p w:rsidR="00000000" w:rsidRPr="008D2690" w:rsidP="008D2690">
            <w:pPr>
              <w:pStyle w:val="List"/>
            </w:pPr>
            <w:r w:rsidRPr="008D2690">
              <w:t>1.8.</w:t>
            </w:r>
            <w:r w:rsidRPr="008D2690">
              <w:t xml:space="preserve"> Identify the ideal location to place the tattoo using the Golden Ratio, measure area and draw planned design. </w:t>
            </w:r>
          </w:p>
          <w:p w:rsidR="00000000" w:rsidRPr="008D2690" w:rsidP="008D2690">
            <w:pPr>
              <w:pStyle w:val="List"/>
            </w:pPr>
            <w:r w:rsidRPr="008D2690">
              <w:t>1.9. Identify and describe possible colour outcome or result.</w:t>
            </w:r>
          </w:p>
          <w:p w:rsidR="00000000" w:rsidRPr="008D2690" w:rsidP="008D2690">
            <w:pPr>
              <w:pStyle w:val="List"/>
            </w:pPr>
            <w:r w:rsidRPr="008D2690">
              <w:t>1.10. Seek client consent to proposed design and colour.</w:t>
            </w:r>
          </w:p>
          <w:p w:rsidR="00000000" w:rsidRPr="008D2690" w:rsidP="008D2690">
            <w:pPr>
              <w:pStyle w:val="List"/>
            </w:pPr>
            <w:r w:rsidRPr="008D2690">
              <w:t>1.11. Prepare pigment col</w:t>
            </w:r>
            <w:r w:rsidRPr="008D2690">
              <w:t>ours and consumables, tools, and all items for treatment using aseptic standard technique.</w:t>
            </w:r>
          </w:p>
          <w:p w:rsidR="00000000" w:rsidRPr="008D2690" w:rsidP="008D2690">
            <w:pPr>
              <w:pStyle w:val="List"/>
            </w:pPr>
            <w:r w:rsidRPr="008D2690">
              <w:t>1.12. Set up treatment area according to infection control standards, and ensure required equipment and consumables are available.</w:t>
            </w:r>
          </w:p>
          <w:p w:rsidR="00000000" w:rsidP="008D2690">
            <w:pPr>
              <w:pStyle w:val="List"/>
              <w:rPr>
                <w:lang w:val="en-NZ"/>
              </w:rPr>
            </w:pPr>
            <w:r w:rsidRPr="008D2690">
              <w:t>1.13. Ensure client is comfortable</w:t>
            </w:r>
            <w:r w:rsidRPr="008D2690">
              <w:t>, provide disposable gown, and cleanse and anaesthetise skin area to be treated in accordance with relevant state and territory legislation.</w:t>
            </w:r>
          </w:p>
        </w:tc>
      </w:tr>
      <w:tr w:rsidTr="008D26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35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690">
            <w:pPr>
              <w:pStyle w:val="List"/>
              <w:rPr>
                <w:lang w:val="en-NZ"/>
              </w:rPr>
            </w:pPr>
            <w:r w:rsidRPr="008D2690">
              <w:t>2.  Perform 3D nipple areola complex cosmetic tattooing.</w:t>
            </w:r>
          </w:p>
        </w:tc>
        <w:tc>
          <w:tcPr>
            <w:tcW w:w="6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690" w:rsidP="008D2690">
            <w:pPr>
              <w:pStyle w:val="List"/>
            </w:pPr>
            <w:r w:rsidRPr="008D2690">
              <w:t>2.1. Map out shape and colour of cosmetic tattoo accordin</w:t>
            </w:r>
            <w:r w:rsidRPr="008D2690">
              <w:t>g to final design.</w:t>
            </w:r>
          </w:p>
          <w:p w:rsidR="00000000" w:rsidRPr="008D2690" w:rsidP="008D2690">
            <w:pPr>
              <w:pStyle w:val="List"/>
            </w:pPr>
            <w:r w:rsidRPr="008D2690">
              <w:t>2.2. Seat the patient comfortably on workspace ready for procedure.</w:t>
            </w:r>
          </w:p>
          <w:p w:rsidR="00000000" w:rsidRPr="008D2690" w:rsidP="008D2690">
            <w:pPr>
              <w:pStyle w:val="List"/>
            </w:pPr>
            <w:r w:rsidRPr="008D2690">
              <w:t>2.3. Photograph area to be tattooed prior to treatment.</w:t>
            </w:r>
          </w:p>
          <w:p w:rsidR="00000000" w:rsidRPr="008D2690" w:rsidP="008D2690">
            <w:pPr>
              <w:pStyle w:val="List"/>
            </w:pPr>
            <w:r w:rsidRPr="008D2690">
              <w:t>2.4. Open sterile needle packs in front of client.</w:t>
            </w:r>
          </w:p>
          <w:p w:rsidR="00000000" w:rsidRPr="008D2690" w:rsidP="008D2690">
            <w:pPr>
              <w:pStyle w:val="List"/>
            </w:pPr>
            <w:r w:rsidRPr="008D2690">
              <w:t>2.5. Select, prepare and record needles and pigments to be use</w:t>
            </w:r>
            <w:r w:rsidRPr="008D2690">
              <w:t>d.</w:t>
            </w:r>
          </w:p>
          <w:p w:rsidR="00000000" w:rsidRPr="008D2690" w:rsidP="008D2690">
            <w:pPr>
              <w:pStyle w:val="List"/>
            </w:pPr>
            <w:r w:rsidRPr="008D2690">
              <w:t>2.6. Set appropriate needle depth for skin being tattooed and draw pigments into hand piece.</w:t>
            </w:r>
          </w:p>
          <w:p w:rsidR="00000000" w:rsidRPr="008D2690" w:rsidP="008D2690">
            <w:pPr>
              <w:pStyle w:val="List"/>
            </w:pPr>
            <w:r w:rsidRPr="008D2690">
              <w:t>2.7. Provide c</w:t>
            </w:r>
            <w:r w:rsidRPr="008D2690">
              <w:t>osmetic tattooing treatment according to aseptic methods and art and design requirement, using correct needle, angle and depth for the application.</w:t>
            </w:r>
          </w:p>
          <w:p w:rsidR="00000000" w:rsidRPr="008D2690" w:rsidP="008D2690">
            <w:pPr>
              <w:pStyle w:val="List"/>
            </w:pPr>
            <w:r w:rsidRPr="008D2690">
              <w:t>2.8. Interact with and reassure client throughout the treatment and describe the end of the treatment to cli</w:t>
            </w:r>
            <w:r w:rsidRPr="008D2690">
              <w:t>ent.</w:t>
            </w:r>
          </w:p>
          <w:p w:rsidR="00000000" w:rsidRPr="008D2690" w:rsidP="008D2690">
            <w:pPr>
              <w:pStyle w:val="List"/>
            </w:pPr>
            <w:r w:rsidRPr="008D2690">
              <w:t>2.9. Complete procedure according to health, hygiene and skin penetration regulations and requirements.</w:t>
            </w:r>
          </w:p>
          <w:p w:rsidR="00000000" w:rsidRPr="008D2690" w:rsidP="008D2690">
            <w:pPr>
              <w:pStyle w:val="List"/>
            </w:pPr>
            <w:r w:rsidRPr="008D2690">
              <w:t>2.10. Cleanse the skin and apply aftercare products so that client discomfort is minimised.</w:t>
            </w:r>
          </w:p>
          <w:p w:rsidR="00000000" w:rsidP="008D2690">
            <w:pPr>
              <w:pStyle w:val="List"/>
              <w:rPr>
                <w:lang w:val="en-NZ"/>
              </w:rPr>
            </w:pPr>
            <w:r w:rsidRPr="008D2690">
              <w:t>2.11. Take after treatment photographs.</w:t>
            </w:r>
          </w:p>
        </w:tc>
      </w:tr>
      <w:tr w:rsidTr="008D26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71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690">
            <w:pPr>
              <w:pStyle w:val="List"/>
              <w:rPr>
                <w:lang w:val="en-NZ"/>
              </w:rPr>
            </w:pPr>
            <w:r w:rsidRPr="008D2690">
              <w:t>3.  Review tre</w:t>
            </w:r>
            <w:r w:rsidRPr="008D2690">
              <w:t xml:space="preserve">atment. </w:t>
            </w:r>
          </w:p>
        </w:tc>
        <w:tc>
          <w:tcPr>
            <w:tcW w:w="6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690" w:rsidP="008D2690">
            <w:pPr>
              <w:pStyle w:val="List"/>
            </w:pPr>
            <w:r w:rsidRPr="008D2690">
              <w:t>3.1. Evaluate treatment outcomes with client and seek feedback to determine client satisfaction.</w:t>
            </w:r>
          </w:p>
          <w:p w:rsidR="00000000" w:rsidRPr="008D2690" w:rsidP="008D2690">
            <w:pPr>
              <w:pStyle w:val="List"/>
            </w:pPr>
            <w:r w:rsidRPr="008D2690">
              <w:t>3.2. Record treatment parameters and outcomes of treatment on client treatment plan.</w:t>
            </w:r>
          </w:p>
          <w:p w:rsidR="00000000" w:rsidRPr="008D2690" w:rsidP="008D2690">
            <w:pPr>
              <w:pStyle w:val="List"/>
            </w:pPr>
            <w:r w:rsidRPr="008D2690">
              <w:t>3.3. Rebook client as required for check-up or further treatments</w:t>
            </w:r>
            <w:r w:rsidRPr="008D2690">
              <w:t>.</w:t>
            </w:r>
          </w:p>
          <w:p w:rsidR="00000000" w:rsidRPr="008D2690" w:rsidP="008D2690">
            <w:pPr>
              <w:pStyle w:val="List"/>
            </w:pPr>
            <w:r w:rsidRPr="008D2690">
              <w:t>3.4. Monitor client through healing and recall in correct time for follow-up procedure.</w:t>
            </w:r>
          </w:p>
          <w:p w:rsidR="00000000" w:rsidP="008D2690">
            <w:pPr>
              <w:pStyle w:val="List"/>
              <w:rPr>
                <w:lang w:val="en-NZ"/>
              </w:rPr>
            </w:pPr>
            <w:r w:rsidRPr="008D2690">
              <w:t>3.5. Assess healed results, take healed photographs and complete follow-up procedures.</w:t>
            </w:r>
          </w:p>
        </w:tc>
      </w:tr>
      <w:tr w:rsidTr="008D26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23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690">
            <w:pPr>
              <w:pStyle w:val="List"/>
              <w:rPr>
                <w:lang w:val="en-NZ"/>
              </w:rPr>
            </w:pPr>
            <w:r w:rsidRPr="008D2690">
              <w:t>4.  Advise client on aftercare.</w:t>
            </w:r>
          </w:p>
        </w:tc>
        <w:tc>
          <w:tcPr>
            <w:tcW w:w="6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690" w:rsidP="008D2690">
            <w:pPr>
              <w:pStyle w:val="List"/>
            </w:pPr>
            <w:r w:rsidRPr="008D2690">
              <w:t>4.1. Provide post-treatment care advice and re</w:t>
            </w:r>
            <w:r w:rsidRPr="008D2690">
              <w:t>commend products and future treatments.</w:t>
            </w:r>
          </w:p>
          <w:p w:rsidR="00000000" w:rsidRPr="008D2690" w:rsidP="008D2690">
            <w:pPr>
              <w:pStyle w:val="List"/>
            </w:pPr>
            <w:r w:rsidRPr="008D2690">
              <w:t>4.2. Manage client expectations of treatment outcomes and discuss and select evaluation strategies.</w:t>
            </w:r>
          </w:p>
          <w:p w:rsidR="00000000" w:rsidRPr="008D2690" w:rsidP="008D2690">
            <w:pPr>
              <w:pStyle w:val="List"/>
            </w:pPr>
            <w:r w:rsidRPr="008D2690">
              <w:t>4.3. Provide advice on suitable referral source for treatment progress, and recommend products and future treatments</w:t>
            </w:r>
            <w:r w:rsidRPr="008D2690">
              <w:t xml:space="preserve"> as required.</w:t>
            </w:r>
          </w:p>
          <w:p w:rsidR="00000000" w:rsidRPr="008D2690" w:rsidP="008D2690">
            <w:pPr>
              <w:pStyle w:val="List"/>
            </w:pPr>
            <w:r w:rsidRPr="008D2690">
              <w:t>4.4. Take final photographs.</w:t>
            </w:r>
          </w:p>
          <w:p w:rsidR="00000000" w:rsidP="008D2690">
            <w:pPr>
              <w:pStyle w:val="List"/>
              <w:rPr>
                <w:lang w:val="en-NZ"/>
              </w:rPr>
            </w:pPr>
            <w:r w:rsidRPr="008D2690">
              <w:t>4.5. Rebook client for re-assessment or further treatment as required.</w:t>
            </w:r>
          </w:p>
        </w:tc>
      </w:tr>
      <w:tr w:rsidTr="008D26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690">
            <w:pPr>
              <w:pStyle w:val="List"/>
              <w:rPr>
                <w:lang w:val="en-NZ"/>
              </w:rPr>
            </w:pPr>
            <w:r w:rsidRPr="008D2690">
              <w:t xml:space="preserve">5.  Clean treatment area. </w:t>
            </w:r>
          </w:p>
        </w:tc>
        <w:tc>
          <w:tcPr>
            <w:tcW w:w="6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690" w:rsidP="008D2690">
            <w:pPr>
              <w:pStyle w:val="List"/>
            </w:pPr>
            <w:r w:rsidRPr="008D2690">
              <w:t>5.1. Remove used linen and clean treatment surfaces and equipment according to organisational policies and procedures.</w:t>
            </w:r>
          </w:p>
          <w:p w:rsidR="00000000" w:rsidRPr="008D2690" w:rsidP="008D2690">
            <w:pPr>
              <w:pStyle w:val="List"/>
            </w:pPr>
            <w:r w:rsidRPr="008D2690">
              <w:t>5.2. Dispose of sharps in sharps container.</w:t>
            </w:r>
          </w:p>
          <w:p w:rsidR="00000000" w:rsidRPr="008D2690" w:rsidP="008D2690">
            <w:pPr>
              <w:pStyle w:val="List"/>
            </w:pPr>
            <w:r w:rsidRPr="008D2690">
              <w:t>5.3. Sterilise any instrument that has come into contact with body fluids.</w:t>
            </w:r>
          </w:p>
          <w:p w:rsidR="00000000" w:rsidRPr="008D2690" w:rsidP="008D2690">
            <w:pPr>
              <w:pStyle w:val="List"/>
            </w:pPr>
            <w:r w:rsidRPr="008D2690">
              <w:t>5.4. Restock equip</w:t>
            </w:r>
            <w:r w:rsidRPr="008D2690">
              <w:t>ment and products in preparation for next treatment.</w:t>
            </w:r>
          </w:p>
          <w:p w:rsidR="00000000" w:rsidRPr="008D2690" w:rsidP="008D2690">
            <w:pPr>
              <w:pStyle w:val="List"/>
            </w:pPr>
            <w:r w:rsidRPr="008D2690">
              <w:t>5.5. Dispose of general and any hazardous waste to minimise negative environmental impacts and according to organisational policies and procedures.</w:t>
            </w:r>
          </w:p>
        </w:tc>
      </w:tr>
    </w:tbl>
    <w:p w:rsidR="00000000" w:rsidRPr="008D2690" w:rsidP="008D2690">
      <w:pPr>
        <w:pStyle w:val="List"/>
      </w:pPr>
    </w:p>
    <w:p w:rsidR="00000000" w:rsidRPr="008D2690" w:rsidP="008D2690">
      <w:pPr>
        <w:pStyle w:val="AllowPageBreak"/>
      </w:pPr>
    </w:p>
    <w:p w:rsidR="00000000" w:rsidRPr="008D2690" w:rsidP="008D2690">
      <w:pPr>
        <w:pStyle w:val="Heading1"/>
      </w:pPr>
      <w:bookmarkStart w:id="7" w:name="O_1203399"/>
      <w:bookmarkEnd w:id="7"/>
      <w:r w:rsidRPr="008D2690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D26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690">
            <w:pPr>
              <w:pStyle w:val="BodyText"/>
              <w:rPr>
                <w:lang w:val="en-NZ"/>
              </w:rPr>
            </w:pPr>
            <w:r w:rsidRPr="008D2690">
              <w:rPr>
                <w:rStyle w:val="Emphasis"/>
              </w:rPr>
              <w:t>Foundation skill</w:t>
            </w:r>
            <w:r w:rsidRPr="008D2690">
              <w:rPr>
                <w:rStyle w:val="Emphasis"/>
              </w:rPr>
              <w:t>s essential to performance in this unit, but not explicit in the performance criteria are listed here, along with a brief context statement.</w:t>
            </w:r>
          </w:p>
        </w:tc>
      </w:tr>
      <w:tr w:rsidTr="008D26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690" w:rsidP="008D2690">
            <w:pPr>
              <w:pStyle w:val="BodyText"/>
            </w:pPr>
            <w:r w:rsidRPr="008D2690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690">
            <w:pPr>
              <w:pStyle w:val="BodyText"/>
              <w:rPr>
                <w:lang w:val="en-NZ"/>
              </w:rPr>
            </w:pPr>
            <w:r w:rsidRPr="008D2690">
              <w:rPr>
                <w:rStyle w:val="SpecialBold"/>
              </w:rPr>
              <w:t>DESCRIPTION</w:t>
            </w:r>
          </w:p>
        </w:tc>
      </w:tr>
      <w:tr w:rsidTr="008D26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7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690">
            <w:pPr>
              <w:pStyle w:val="BodyText"/>
              <w:rPr>
                <w:lang w:val="en-NZ"/>
              </w:rPr>
            </w:pPr>
            <w:r w:rsidRPr="008D2690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690" w:rsidP="008D2690">
            <w:pPr>
              <w:pStyle w:val="ListBullet"/>
            </w:pPr>
            <w:r w:rsidRPr="008D2690">
              <w:t>interpret potentially complex documents:</w:t>
            </w:r>
          </w:p>
          <w:p w:rsidR="00000000" w:rsidRPr="008D2690" w:rsidP="008D2690">
            <w:pPr>
              <w:pStyle w:val="ListBullet2"/>
            </w:pPr>
            <w:r w:rsidRPr="008D2690">
              <w:t xml:space="preserve">organisational work health and safety policies and procedures </w:t>
            </w:r>
          </w:p>
          <w:p w:rsidR="00000000" w:rsidP="008D2690">
            <w:pPr>
              <w:pStyle w:val="ListBullet2"/>
              <w:rPr>
                <w:lang w:val="en-NZ"/>
              </w:rPr>
            </w:pPr>
            <w:r w:rsidRPr="008D2690">
              <w:t>materials describing industry and regulatory requirements of skin penetration procedures.</w:t>
            </w:r>
          </w:p>
        </w:tc>
      </w:tr>
      <w:tr w:rsidTr="008D26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690">
            <w:pPr>
              <w:pStyle w:val="BodyText"/>
              <w:rPr>
                <w:lang w:val="en-NZ"/>
              </w:rPr>
            </w:pPr>
            <w:r w:rsidRPr="008D2690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690">
            <w:pPr>
              <w:pStyle w:val="ListBullet"/>
              <w:rPr>
                <w:lang w:val="en-NZ"/>
              </w:rPr>
            </w:pPr>
            <w:r w:rsidRPr="008D2690">
              <w:t>produce clear and accurate records of treatment and post-treatment advice.</w:t>
            </w:r>
          </w:p>
        </w:tc>
      </w:tr>
      <w:tr w:rsidTr="008D26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1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690">
            <w:pPr>
              <w:pStyle w:val="BodyText"/>
              <w:rPr>
                <w:lang w:val="en-NZ"/>
              </w:rPr>
            </w:pPr>
            <w:r w:rsidRPr="008D2690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690" w:rsidP="008D2690">
            <w:pPr>
              <w:pStyle w:val="ListBullet"/>
            </w:pPr>
            <w:r w:rsidRPr="008D2690">
              <w:t>provide explanations and advice to clients that describe in simple terms the healing process and post treatment care procedures and products</w:t>
            </w:r>
          </w:p>
          <w:p w:rsidR="00000000" w:rsidP="008D2690">
            <w:pPr>
              <w:pStyle w:val="ListBullet"/>
              <w:rPr>
                <w:lang w:val="en-NZ"/>
              </w:rPr>
            </w:pPr>
            <w:r w:rsidRPr="008D2690">
              <w:t>question and confirm client understanding of information and advice provided.</w:t>
            </w:r>
          </w:p>
        </w:tc>
      </w:tr>
      <w:tr w:rsidTr="008D26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690">
            <w:pPr>
              <w:pStyle w:val="BodyText"/>
              <w:rPr>
                <w:lang w:val="en-NZ"/>
              </w:rPr>
            </w:pPr>
            <w:r w:rsidRPr="008D2690">
              <w:t>Probl</w:t>
            </w:r>
            <w:r w:rsidRPr="008D2690">
              <w:t>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690" w:rsidP="008D2690">
            <w:pPr>
              <w:pStyle w:val="ListBullet"/>
            </w:pPr>
            <w:r w:rsidRPr="008D2690">
              <w:t>resolve situations when outcomes of cosmetic tattooing do not meet client expectations.</w:t>
            </w:r>
          </w:p>
        </w:tc>
      </w:tr>
    </w:tbl>
    <w:p w:rsidR="00000000" w:rsidRPr="008D2690" w:rsidP="008D2690">
      <w:pPr>
        <w:pStyle w:val="BodyText"/>
      </w:pPr>
    </w:p>
    <w:p w:rsidR="00000000" w:rsidRPr="008D2690" w:rsidP="008D2690">
      <w:pPr>
        <w:pStyle w:val="AllowPageBreak"/>
      </w:pPr>
    </w:p>
    <w:p w:rsidR="00000000" w:rsidRPr="008D2690" w:rsidP="008D2690">
      <w:pPr>
        <w:pStyle w:val="Heading1"/>
      </w:pPr>
      <w:bookmarkStart w:id="8" w:name="O_1203401"/>
      <w:bookmarkEnd w:id="8"/>
      <w:r w:rsidRPr="008D2690">
        <w:t>Unit Mapping Information</w:t>
      </w:r>
    </w:p>
    <w:p w:rsidR="00000000" w:rsidRPr="008D2690" w:rsidP="007C5C35">
      <w:pPr>
        <w:pStyle w:val="BodyText"/>
      </w:pPr>
      <w:r w:rsidRPr="008D2690">
        <w:t>No equivalent unit.</w:t>
      </w:r>
    </w:p>
    <w:p w:rsidR="00000000" w:rsidRPr="008D2690" w:rsidP="008D2690">
      <w:pPr>
        <w:pStyle w:val="Heading1"/>
      </w:pPr>
      <w:bookmarkStart w:id="9" w:name="O_1203408"/>
      <w:bookmarkEnd w:id="9"/>
      <w:r w:rsidRPr="008D2690">
        <w:t>Links</w:t>
      </w:r>
    </w:p>
    <w:p w:rsidR="00000000" w:rsidRPr="008D2690" w:rsidP="007C5C35">
      <w:pPr>
        <w:pStyle w:val="BodyText"/>
      </w:pPr>
      <w:r w:rsidRPr="008D269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551C97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8D2690" w:rsidP="008D2690"/>
    <w:sectPr w:rsidSect="008D269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6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690" w:rsidRPr="007C5C35" w:rsidP="007C5C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6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C35" w:rsidP="008D26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C5C35" w:rsidP="008D26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C5C35" w:rsidP="008D26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6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C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2690" w:rsidRPr="007C5C35" w:rsidP="007C5C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6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C35" w:rsidRPr="002D2AF8" w:rsidP="008D26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SHBBCOS008 Provide 3D nipple areola complex tattooing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7C5C35" w:rsidP="008D26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46855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CBE73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2B688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6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26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26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26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26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26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26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26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26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26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26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2690"/>
  </w:style>
  <w:style w:type="character" w:customStyle="1" w:styleId="Heading1Char">
    <w:name w:val="Heading 1 Char"/>
    <w:basedOn w:val="DefaultParagraphFont"/>
    <w:link w:val="Heading1"/>
    <w:rsid w:val="008D26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26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269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D269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D269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D2690"/>
    <w:rPr>
      <w:b/>
      <w:spacing w:val="0"/>
    </w:rPr>
  </w:style>
  <w:style w:type="paragraph" w:styleId="ListBullet2">
    <w:name w:val="List Bullet 2"/>
    <w:basedOn w:val="List2"/>
    <w:rsid w:val="008D269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D2690"/>
    <w:rPr>
      <w:i/>
    </w:rPr>
  </w:style>
  <w:style w:type="paragraph" w:customStyle="1" w:styleId="SuperHeading">
    <w:name w:val="SuperHeading"/>
    <w:basedOn w:val="Normal"/>
    <w:rsid w:val="008D26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26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26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26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26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26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26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26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26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26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26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26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26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26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26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26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26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26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26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269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D26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26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26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26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D26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26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26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26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26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26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26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26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269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D26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26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26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2690"/>
  </w:style>
  <w:style w:type="paragraph" w:styleId="TableofFigures">
    <w:name w:val="table of figures"/>
    <w:basedOn w:val="Normal"/>
    <w:next w:val="Normal"/>
    <w:semiHidden/>
    <w:rsid w:val="008D26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269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D2690"/>
    <w:rPr>
      <w:rFonts w:ascii="Wingdings" w:hAnsi="Wingdings"/>
    </w:rPr>
  </w:style>
  <w:style w:type="paragraph" w:customStyle="1" w:styleId="TableHeading">
    <w:name w:val="Table Heading"/>
    <w:basedOn w:val="HeadingBase"/>
    <w:rsid w:val="008D26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2690"/>
    <w:rPr>
      <w:color w:val="0033CC"/>
      <w:u w:val="none"/>
    </w:rPr>
  </w:style>
  <w:style w:type="paragraph" w:customStyle="1" w:styleId="BodyTextRight">
    <w:name w:val="Body Text Right"/>
    <w:basedOn w:val="BodyText"/>
    <w:rsid w:val="008D26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26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269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26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26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26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2690"/>
    <w:rPr>
      <w:sz w:val="32"/>
    </w:rPr>
  </w:style>
  <w:style w:type="paragraph" w:customStyle="1" w:styleId="HeadingProcedure">
    <w:name w:val="Heading Procedure"/>
    <w:basedOn w:val="HeadingBase"/>
    <w:next w:val="Normal"/>
    <w:rsid w:val="008D26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2690"/>
    <w:pPr>
      <w:spacing w:before="60" w:after="60"/>
    </w:pPr>
  </w:style>
  <w:style w:type="paragraph" w:styleId="ListContinue">
    <w:name w:val="List Continue"/>
    <w:basedOn w:val="List"/>
    <w:rsid w:val="008D2690"/>
    <w:pPr>
      <w:ind w:firstLine="0"/>
    </w:pPr>
  </w:style>
  <w:style w:type="paragraph" w:customStyle="1" w:styleId="ListNote">
    <w:name w:val="List Note"/>
    <w:basedOn w:val="List"/>
    <w:rsid w:val="008D26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26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26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2690"/>
    <w:rPr>
      <w:rFonts w:ascii="Courier New" w:hAnsi="Courier New"/>
    </w:rPr>
  </w:style>
  <w:style w:type="paragraph" w:customStyle="1" w:styleId="NoteBullet">
    <w:name w:val="Note Bullet"/>
    <w:basedOn w:val="Note"/>
    <w:rsid w:val="008D26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26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26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26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269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D26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26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2690"/>
    <w:rPr>
      <w:b/>
      <w:smallCaps/>
    </w:rPr>
  </w:style>
  <w:style w:type="paragraph" w:customStyle="1" w:styleId="TableListNumber">
    <w:name w:val="Table List Number"/>
    <w:basedOn w:val="ListNumber"/>
    <w:rsid w:val="008D26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26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2690"/>
    <w:pPr>
      <w:numPr>
        <w:numId w:val="9"/>
      </w:numPr>
    </w:pPr>
  </w:style>
  <w:style w:type="paragraph" w:customStyle="1" w:styleId="ListAlpha2">
    <w:name w:val="List Alpha 2"/>
    <w:basedOn w:val="List2"/>
    <w:rsid w:val="008D2690"/>
    <w:pPr>
      <w:numPr>
        <w:numId w:val="8"/>
      </w:numPr>
    </w:pPr>
  </w:style>
  <w:style w:type="paragraph" w:styleId="List2">
    <w:name w:val="List 2"/>
    <w:basedOn w:val="BodyText"/>
    <w:rsid w:val="008D26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26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26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26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269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269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D2690"/>
    <w:pPr>
      <w:numPr>
        <w:numId w:val="4"/>
      </w:numPr>
    </w:pPr>
  </w:style>
  <w:style w:type="paragraph" w:styleId="ListContinue2">
    <w:name w:val="List Continue 2"/>
    <w:basedOn w:val="List2"/>
    <w:rsid w:val="008D2690"/>
    <w:pPr>
      <w:ind w:firstLine="0"/>
    </w:pPr>
  </w:style>
  <w:style w:type="paragraph" w:styleId="ListContinue3">
    <w:name w:val="List Continue 3"/>
    <w:basedOn w:val="List3"/>
    <w:rsid w:val="008D2690"/>
    <w:pPr>
      <w:ind w:left="1021" w:firstLine="0"/>
    </w:pPr>
  </w:style>
  <w:style w:type="paragraph" w:styleId="ListContinue4">
    <w:name w:val="List Continue 4"/>
    <w:basedOn w:val="List4"/>
    <w:rsid w:val="008D2690"/>
    <w:pPr>
      <w:ind w:firstLine="0"/>
    </w:pPr>
  </w:style>
  <w:style w:type="paragraph" w:styleId="ListContinue5">
    <w:name w:val="List Continue 5"/>
    <w:basedOn w:val="List5"/>
    <w:rsid w:val="008D2690"/>
    <w:pPr>
      <w:ind w:firstLine="0"/>
    </w:pPr>
  </w:style>
  <w:style w:type="paragraph" w:styleId="ListNumber3">
    <w:name w:val="List Number 3"/>
    <w:basedOn w:val="List3"/>
    <w:rsid w:val="008D2690"/>
    <w:pPr>
      <w:numPr>
        <w:numId w:val="5"/>
      </w:numPr>
    </w:pPr>
  </w:style>
  <w:style w:type="paragraph" w:styleId="ListNumber4">
    <w:name w:val="List Number 4"/>
    <w:basedOn w:val="List4"/>
    <w:rsid w:val="008D2690"/>
    <w:pPr>
      <w:numPr>
        <w:numId w:val="6"/>
      </w:numPr>
    </w:pPr>
  </w:style>
  <w:style w:type="paragraph" w:styleId="ListNumber5">
    <w:name w:val="List Number 5"/>
    <w:basedOn w:val="List5"/>
    <w:rsid w:val="008D2690"/>
    <w:pPr>
      <w:numPr>
        <w:numId w:val="7"/>
      </w:numPr>
    </w:pPr>
  </w:style>
  <w:style w:type="paragraph" w:styleId="BlockText">
    <w:name w:val="Block Text"/>
    <w:basedOn w:val="Normal"/>
    <w:rsid w:val="008D26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26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2690"/>
    <w:rPr>
      <w:sz w:val="16"/>
      <w:vertAlign w:val="superscript"/>
    </w:rPr>
  </w:style>
  <w:style w:type="character" w:customStyle="1" w:styleId="Symbols">
    <w:name w:val="Symbols"/>
    <w:basedOn w:val="DefaultParagraphFont"/>
    <w:rsid w:val="008D2690"/>
    <w:rPr>
      <w:rFonts w:ascii="Symbol" w:hAnsi="Symbol"/>
    </w:rPr>
  </w:style>
  <w:style w:type="character" w:customStyle="1" w:styleId="MenuOptions">
    <w:name w:val="Menu Options"/>
    <w:basedOn w:val="DefaultParagraphFont"/>
    <w:rsid w:val="008D26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2690"/>
    <w:rPr>
      <w:b/>
    </w:rPr>
  </w:style>
  <w:style w:type="character" w:customStyle="1" w:styleId="Underlined">
    <w:name w:val="Underlined"/>
    <w:basedOn w:val="DefaultParagraphFont"/>
    <w:rsid w:val="008D2690"/>
    <w:rPr>
      <w:u w:val="single"/>
    </w:rPr>
  </w:style>
  <w:style w:type="paragraph" w:customStyle="1" w:styleId="TableBodyTextRight">
    <w:name w:val="Table Body Text Right"/>
    <w:basedOn w:val="TableBodyText"/>
    <w:rsid w:val="008D26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2690"/>
    <w:rPr>
      <w:sz w:val="18"/>
    </w:rPr>
  </w:style>
  <w:style w:type="paragraph" w:customStyle="1" w:styleId="BodySmallRight">
    <w:name w:val="Body Small Right"/>
    <w:basedOn w:val="BodyTextRight"/>
    <w:rsid w:val="008D2690"/>
    <w:rPr>
      <w:sz w:val="18"/>
      <w:szCs w:val="18"/>
    </w:rPr>
  </w:style>
  <w:style w:type="paragraph" w:customStyle="1" w:styleId="MarginEdition">
    <w:name w:val="Margin Edition"/>
    <w:basedOn w:val="MarginNote"/>
    <w:rsid w:val="008D26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2690"/>
    <w:rPr>
      <w:sz w:val="2"/>
      <w:szCs w:val="2"/>
    </w:rPr>
  </w:style>
  <w:style w:type="character" w:customStyle="1" w:styleId="Small">
    <w:name w:val="Small"/>
    <w:basedOn w:val="DefaultParagraphFont"/>
    <w:rsid w:val="008D2690"/>
    <w:rPr>
      <w:sz w:val="16"/>
    </w:rPr>
  </w:style>
  <w:style w:type="paragraph" w:customStyle="1" w:styleId="WideTable">
    <w:name w:val="Wide Table"/>
    <w:basedOn w:val="Normal"/>
    <w:rsid w:val="008D26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2690"/>
  </w:style>
  <w:style w:type="paragraph" w:styleId="Quote">
    <w:name w:val="Quote"/>
    <w:basedOn w:val="Heading1"/>
    <w:link w:val="QuoteChar"/>
    <w:qFormat/>
    <w:rsid w:val="008D26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26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2690"/>
    <w:pPr>
      <w:pageBreakBefore/>
    </w:pPr>
  </w:style>
  <w:style w:type="paragraph" w:customStyle="1" w:styleId="Border">
    <w:name w:val="Border"/>
    <w:basedOn w:val="Normal"/>
    <w:qFormat/>
    <w:rsid w:val="008D26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26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26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26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26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26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26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26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26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2690"/>
    <w:rPr>
      <w:u w:val="single"/>
    </w:rPr>
  </w:style>
  <w:style w:type="character" w:customStyle="1" w:styleId="BoldandItalics">
    <w:name w:val="Bold and Italics"/>
    <w:qFormat/>
    <w:rsid w:val="008D2690"/>
    <w:rPr>
      <w:b/>
      <w:i/>
      <w:u w:val="none"/>
    </w:rPr>
  </w:style>
  <w:style w:type="paragraph" w:styleId="BalloonText">
    <w:name w:val="Balloon Text"/>
    <w:basedOn w:val="Normal"/>
    <w:link w:val="BalloonTextChar"/>
    <w:rsid w:val="008D26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26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26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26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26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26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2690"/>
    <w:pPr>
      <w:spacing w:before="0" w:after="0"/>
    </w:pPr>
  </w:style>
  <w:style w:type="paragraph" w:customStyle="1" w:styleId="BodyTextBold">
    <w:name w:val="Body Text Bold"/>
    <w:basedOn w:val="BodyText"/>
    <w:qFormat/>
    <w:rsid w:val="008D2690"/>
    <w:rPr>
      <w:b/>
    </w:rPr>
  </w:style>
  <w:style w:type="character" w:styleId="Hyperlink">
    <w:name w:val="Hyperlink"/>
    <w:basedOn w:val="DefaultParagraphFont"/>
    <w:uiPriority w:val="99"/>
    <w:unhideWhenUsed/>
    <w:rsid w:val="007C5C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967</Words>
  <Characters>6009</Characters>
  <Application>Microsoft Office Word</Application>
  <DocSecurity>0</DocSecurity>
  <Lines>187</Lines>
  <Paragraphs>118</Paragraphs>
  <ScaleCrop>false</ScaleCrop>
  <Company>Author-it Software Corporation Ltd.</Company>
  <LinksUpToDate>false</LinksUpToDate>
  <CharactersWithSpaces>6858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SHBBCOS008 Provide 3D nipple areola complex tattooing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2022-07-05T04:19:00Z</dcterms:created>
  <dcterms:modified xsi:type="dcterms:W3CDTF">2022-07-05T04:19:00Z</dcterms:modified>
</cp:coreProperties>
</file>