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2E4" w:rsidP="003872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SHBBCOS001 Provide cosmetic tattooing consultations</w:t>
      </w:r>
      <w:r>
        <w:fldChar w:fldCharType="end"/>
      </w:r>
    </w:p>
    <w:p w:rsidR="003872E4" w:rsidP="003872E4">
      <w:pPr>
        <w:pStyle w:val="Version"/>
        <w:sectPr w:rsidSect="00C74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F94" w:rsidP="00C74F94">
      <w:pPr>
        <w:pStyle w:val="SuperHeading"/>
      </w:pPr>
      <w:r w:rsidRPr="00C74F94">
        <w:t>SHBBCOS001 Provide cosmetic tattooing consultations</w:t>
      </w:r>
    </w:p>
    <w:p w:rsidR="00000000" w:rsidRPr="00C74F94" w:rsidP="00C74F94">
      <w:pPr>
        <w:pStyle w:val="Heading1"/>
      </w:pPr>
      <w:bookmarkStart w:id="1" w:name="O_1203260"/>
      <w:bookmarkEnd w:id="1"/>
      <w:r w:rsidRPr="00C74F94">
        <w:t>Modification History</w:t>
      </w:r>
    </w:p>
    <w:p w:rsidR="00000000" w:rsidRPr="00C74F94" w:rsidP="003872E4">
      <w:pPr>
        <w:pStyle w:val="BodyText"/>
      </w:pPr>
      <w:r w:rsidRPr="00C74F94">
        <w:t>No equivalent unit.</w:t>
      </w:r>
    </w:p>
    <w:p w:rsidR="00000000" w:rsidRPr="00C74F94" w:rsidP="00C74F94">
      <w:pPr>
        <w:pStyle w:val="Heading1"/>
      </w:pPr>
      <w:bookmarkStart w:id="2" w:name="O_1203261"/>
      <w:bookmarkEnd w:id="2"/>
      <w:r w:rsidRPr="00C74F94">
        <w:t>Application</w:t>
      </w:r>
    </w:p>
    <w:p w:rsidR="00000000" w:rsidRPr="00C74F94" w:rsidP="003872E4">
      <w:pPr>
        <w:pStyle w:val="BodyText"/>
      </w:pPr>
      <w:r w:rsidRPr="00C74F94">
        <w:t xml:space="preserve">This unit describes the performance outcomes, skills and knowledge required to provide consultations to clients seeking cosmetic tattoo treatments. </w:t>
      </w:r>
    </w:p>
    <w:p w:rsidR="00000000" w:rsidRPr="00C74F94" w:rsidP="003872E4">
      <w:pPr>
        <w:pStyle w:val="BodyText"/>
      </w:pPr>
      <w:r w:rsidRPr="00C74F94">
        <w:t>It requires the ability to</w:t>
      </w:r>
      <w:r w:rsidRPr="00C74F94">
        <w:t xml:space="preserve"> consult with clients to determine requirements, identify any precautions or contraindications and design the tattoo for lips, eyebrows, eyelids, face, breast areola or scalp and obtain informed consent.</w:t>
      </w:r>
    </w:p>
    <w:p w:rsidR="00000000" w:rsidRPr="00C74F94" w:rsidP="003872E4">
      <w:pPr>
        <w:pStyle w:val="BodyText"/>
      </w:pPr>
      <w:r w:rsidRPr="00C74F94">
        <w:t>This unit applies to cosmetic tattooists who work in</w:t>
      </w:r>
      <w:r w:rsidRPr="00C74F94">
        <w:t xml:space="preserve"> salons or clinics where cosmetic tattoos are provided on face or body.</w:t>
      </w:r>
    </w:p>
    <w:p w:rsidR="00000000" w:rsidRPr="00C74F94" w:rsidP="003872E4">
      <w:pPr>
        <w:pStyle w:val="BodyText"/>
      </w:pPr>
      <w:r w:rsidRPr="00C74F94">
        <w:t>The skills in this unit must be applied in accordance with Commonwealth and State or Territory legislation, Australian standards and industry codes of practice.</w:t>
      </w:r>
    </w:p>
    <w:p w:rsidR="00000000" w:rsidRPr="00C74F94" w:rsidP="003872E4">
      <w:pPr>
        <w:pStyle w:val="BodyText"/>
      </w:pPr>
      <w:r w:rsidRPr="00C74F94">
        <w:t>No occupational licensi</w:t>
      </w:r>
      <w:r w:rsidRPr="00C74F94">
        <w:t>ng, certification or specific legislative requirements apply to this unit at the time of publication.</w:t>
      </w:r>
    </w:p>
    <w:p w:rsidR="00000000" w:rsidRPr="00C74F94" w:rsidP="00C74F94">
      <w:pPr>
        <w:pStyle w:val="Heading1"/>
      </w:pPr>
      <w:bookmarkStart w:id="3" w:name="O_1203262"/>
      <w:bookmarkEnd w:id="3"/>
      <w:r w:rsidRPr="00C74F94">
        <w:t>Pre-requisite Unit</w:t>
      </w:r>
    </w:p>
    <w:p w:rsidR="00000000" w:rsidRPr="00C74F94" w:rsidP="003872E4">
      <w:pPr>
        <w:pStyle w:val="BodyText"/>
      </w:pPr>
      <w:r w:rsidRPr="00C74F94">
        <w:t xml:space="preserve">Nil </w:t>
      </w:r>
    </w:p>
    <w:p w:rsidR="00000000" w:rsidRPr="00C74F94" w:rsidP="00C74F94">
      <w:pPr>
        <w:pStyle w:val="Heading1"/>
      </w:pPr>
      <w:bookmarkStart w:id="4" w:name="O_1203263"/>
      <w:bookmarkEnd w:id="4"/>
      <w:r w:rsidRPr="00C74F94">
        <w:t>Competency Field</w:t>
      </w:r>
    </w:p>
    <w:p w:rsidR="00000000" w:rsidRPr="00C74F94" w:rsidP="003872E4">
      <w:pPr>
        <w:pStyle w:val="BodyText"/>
      </w:pPr>
      <w:r w:rsidRPr="00C74F94">
        <w:t xml:space="preserve">Cosmetic Tattooing </w:t>
      </w:r>
    </w:p>
    <w:p w:rsidR="00000000" w:rsidRPr="00C74F94" w:rsidP="00C74F94">
      <w:pPr>
        <w:pStyle w:val="Heading1"/>
      </w:pPr>
      <w:bookmarkStart w:id="5" w:name="O_1203264"/>
      <w:bookmarkEnd w:id="5"/>
      <w:r w:rsidRPr="00C74F94">
        <w:t>Unit Sector</w:t>
      </w:r>
    </w:p>
    <w:p w:rsidR="00000000" w:rsidRPr="00C74F94" w:rsidP="003872E4">
      <w:pPr>
        <w:pStyle w:val="BodyText"/>
      </w:pPr>
      <w:r w:rsidRPr="00C74F94">
        <w:t xml:space="preserve">Beauty </w:t>
      </w:r>
    </w:p>
    <w:p w:rsidR="00000000" w:rsidRPr="00C74F94" w:rsidP="00C74F94">
      <w:pPr>
        <w:pStyle w:val="Heading1"/>
      </w:pPr>
      <w:bookmarkStart w:id="6" w:name="O_1203265"/>
      <w:bookmarkEnd w:id="6"/>
      <w:r w:rsidRPr="00C74F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F94" w:rsidP="00C74F94">
            <w:pPr>
              <w:pStyle w:val="BodyText"/>
            </w:pPr>
            <w:r w:rsidRPr="00C74F9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BodyText"/>
              <w:rPr>
                <w:lang w:val="en-NZ"/>
              </w:rPr>
            </w:pPr>
            <w:r w:rsidRPr="00C74F94">
              <w:rPr>
                <w:rStyle w:val="SpecialBold"/>
              </w:rPr>
              <w:t>PERFORMANCE</w:t>
            </w:r>
            <w:r w:rsidRPr="00C74F94">
              <w:t xml:space="preserve"> </w:t>
            </w:r>
            <w:r w:rsidRPr="00C74F94">
              <w:rPr>
                <w:rStyle w:val="SpecialBold"/>
              </w:rPr>
              <w:t>CRITERIA</w:t>
            </w:r>
          </w:p>
        </w:tc>
      </w:tr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F94" w:rsidP="00C74F94">
            <w:pPr>
              <w:pStyle w:val="BodyText"/>
            </w:pPr>
            <w:r w:rsidRPr="00C74F9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BodyText"/>
              <w:rPr>
                <w:lang w:val="en-NZ"/>
              </w:rPr>
            </w:pPr>
            <w:r w:rsidRPr="00C74F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List"/>
              <w:rPr>
                <w:lang w:val="en-NZ"/>
              </w:rPr>
            </w:pPr>
            <w:r w:rsidRPr="00C74F94">
              <w:t xml:space="preserve">1.  Determine contraindications and precautions.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F94" w:rsidP="00C74F94">
            <w:pPr>
              <w:pStyle w:val="List"/>
            </w:pPr>
            <w:r w:rsidRPr="00C74F94">
              <w:t>1.1. Discuss with client cosmetic tattooing requirements and expectations to identify their treatment priorities.</w:t>
            </w:r>
          </w:p>
          <w:p w:rsidR="00000000" w:rsidRPr="00C74F94" w:rsidP="00C74F94">
            <w:pPr>
              <w:pStyle w:val="List"/>
            </w:pPr>
            <w:r w:rsidRPr="00C74F94">
              <w:t>1.2. Conduct skin analysis of area to be tattooed and confirm with client the tattoo service required.</w:t>
            </w:r>
          </w:p>
          <w:p w:rsidR="00000000" w:rsidRPr="00C74F94" w:rsidP="00C74F94">
            <w:pPr>
              <w:pStyle w:val="List"/>
            </w:pPr>
            <w:r w:rsidRPr="00C74F94">
              <w:t>1.3. Review client medical history, med</w:t>
            </w:r>
            <w:r w:rsidRPr="00C74F94">
              <w:t>ications, and lifestyle and occupational factors to identify potential contraindications or adverse reactions.</w:t>
            </w:r>
          </w:p>
          <w:p w:rsidR="00000000" w:rsidRPr="00C74F94" w:rsidP="00C74F94">
            <w:pPr>
              <w:pStyle w:val="List"/>
            </w:pPr>
            <w:r w:rsidRPr="00C74F94">
              <w:t>1.4. Advise client of contraindications to cosmetic tattooing and refer to appropriate professional as required.</w:t>
            </w:r>
          </w:p>
          <w:p w:rsidR="00000000" w:rsidP="00C74F94">
            <w:pPr>
              <w:pStyle w:val="List"/>
              <w:rPr>
                <w:lang w:val="en-NZ"/>
              </w:rPr>
            </w:pPr>
            <w:r w:rsidRPr="00C74F94">
              <w:t>1.5. Identify any skin disorders</w:t>
            </w:r>
            <w:r w:rsidRPr="00C74F94">
              <w:t xml:space="preserve"> and diseases and discuss potential adverse reactions with client.</w:t>
            </w:r>
          </w:p>
        </w:tc>
      </w:tr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List"/>
              <w:rPr>
                <w:lang w:val="en-NZ"/>
              </w:rPr>
            </w:pPr>
            <w:r w:rsidRPr="00C74F94">
              <w:t xml:space="preserve">2.  Consult with client.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F94" w:rsidP="00C74F94">
            <w:pPr>
              <w:pStyle w:val="List"/>
            </w:pPr>
            <w:r w:rsidRPr="00C74F94">
              <w:t>2.1. Clarify goals and priorities with the client to confirm their expectations.</w:t>
            </w:r>
          </w:p>
          <w:p w:rsidR="00000000" w:rsidRPr="00C74F94" w:rsidP="00C74F94">
            <w:pPr>
              <w:pStyle w:val="List"/>
            </w:pPr>
            <w:r w:rsidRPr="00C74F94">
              <w:t xml:space="preserve">2.2. Ask the client about any existing tattooing and any complications and concerns and their level of satisfaction. </w:t>
            </w:r>
          </w:p>
          <w:p w:rsidR="00000000" w:rsidRPr="00C74F94" w:rsidP="00C74F94">
            <w:pPr>
              <w:pStyle w:val="List"/>
            </w:pPr>
            <w:r w:rsidRPr="00C74F94">
              <w:t>2.3. Explain treatment process including sequence, duration, frequency and cost.</w:t>
            </w:r>
          </w:p>
          <w:p w:rsidR="00000000" w:rsidRPr="00C74F94" w:rsidP="00C74F94">
            <w:pPr>
              <w:pStyle w:val="List"/>
            </w:pPr>
            <w:r w:rsidRPr="00C74F94">
              <w:t>2.4. Identify skin type and skin undertones of client.</w:t>
            </w:r>
          </w:p>
          <w:p w:rsidR="00000000" w:rsidRPr="00C74F94" w:rsidP="00C74F94">
            <w:pPr>
              <w:pStyle w:val="List"/>
            </w:pPr>
            <w:r w:rsidRPr="00C74F94">
              <w:t>2.</w:t>
            </w:r>
            <w:r w:rsidRPr="00C74F94">
              <w:t>5. Propose and decide on colour options in agreement with the client.</w:t>
            </w:r>
          </w:p>
          <w:p w:rsidR="00000000" w:rsidRPr="00C74F94" w:rsidP="00C74F94">
            <w:pPr>
              <w:pStyle w:val="List"/>
            </w:pPr>
            <w:r w:rsidRPr="00C74F94">
              <w:t>2.6. Discuss techniques to be used and recommend accordingly.</w:t>
            </w:r>
          </w:p>
          <w:p w:rsidR="00000000" w:rsidRPr="00C74F94" w:rsidP="00C74F94">
            <w:pPr>
              <w:pStyle w:val="List"/>
            </w:pPr>
            <w:r w:rsidRPr="00C74F94">
              <w:t>2.7. Explain the requirements for aftercare and possibility of adverse reactions.</w:t>
            </w:r>
          </w:p>
          <w:p w:rsidR="00000000" w:rsidRPr="00C74F94" w:rsidP="00C74F94">
            <w:pPr>
              <w:pStyle w:val="List"/>
            </w:pPr>
            <w:r w:rsidRPr="00C74F94">
              <w:t>2.8. Manage client expectations of treatme</w:t>
            </w:r>
            <w:r w:rsidRPr="00C74F94">
              <w:t>nt outcomes and discuss and select evaluation strategies.</w:t>
            </w:r>
          </w:p>
          <w:p w:rsidR="00000000" w:rsidRPr="00C74F94" w:rsidP="00C74F94">
            <w:pPr>
              <w:pStyle w:val="List"/>
            </w:pPr>
            <w:r w:rsidRPr="00C74F94">
              <w:t>2.9. Discuss treatment alternatives and refer to a healthcare professional as required.</w:t>
            </w:r>
          </w:p>
          <w:p w:rsidR="00000000" w:rsidRPr="00C74F94" w:rsidP="00C74F94">
            <w:pPr>
              <w:pStyle w:val="List"/>
            </w:pPr>
            <w:r w:rsidRPr="00C74F94">
              <w:t>2.10. Develop and confirm a treatment plan with approval of the client.</w:t>
            </w:r>
          </w:p>
          <w:p w:rsidR="00000000" w:rsidRPr="00C74F94" w:rsidP="00C74F94">
            <w:pPr>
              <w:pStyle w:val="List"/>
            </w:pPr>
            <w:r w:rsidRPr="00C74F94">
              <w:t>2.11. Develop a treatment plan and see</w:t>
            </w:r>
            <w:r w:rsidRPr="00C74F94">
              <w:t>k agreement from the client and signed consent.</w:t>
            </w:r>
          </w:p>
          <w:p w:rsidR="00000000" w:rsidP="00C74F94">
            <w:pPr>
              <w:pStyle w:val="List"/>
              <w:rPr>
                <w:lang w:val="en-NZ"/>
              </w:rPr>
            </w:pPr>
            <w:r w:rsidRPr="00C74F94">
              <w:t>2.12. Photograph area to be tattooed prior to and after the shape has been marked up ensuring clarity and comparability of image.</w:t>
            </w:r>
          </w:p>
        </w:tc>
      </w:tr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List"/>
              <w:rPr>
                <w:lang w:val="en-NZ"/>
              </w:rPr>
            </w:pPr>
            <w:r w:rsidRPr="00C74F94">
              <w:t xml:space="preserve">3.  Design tattoo.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F94" w:rsidP="00C74F94">
            <w:pPr>
              <w:pStyle w:val="List"/>
            </w:pPr>
            <w:r w:rsidRPr="00C74F94">
              <w:t>3.1. Map out shape and colour of tattoo to suit skin colo</w:t>
            </w:r>
            <w:r w:rsidRPr="00C74F94">
              <w:t>ur and facial shape, scalp or breast area, and to meet client preference and expectations.</w:t>
            </w:r>
          </w:p>
          <w:p w:rsidR="00000000" w:rsidRPr="00C74F94" w:rsidP="00C74F94">
            <w:pPr>
              <w:pStyle w:val="List"/>
            </w:pPr>
            <w:r w:rsidRPr="00C74F94">
              <w:t>3.2. Seek feedback from client and modify treatment plan if required.</w:t>
            </w:r>
          </w:p>
          <w:p w:rsidR="00000000" w:rsidRPr="00C74F94" w:rsidP="00C74F94">
            <w:pPr>
              <w:pStyle w:val="List"/>
            </w:pPr>
            <w:r w:rsidRPr="00C74F94">
              <w:t>3.3. Finalise and document treatment plan and obtain signed client consent to proceed with treatment.</w:t>
            </w:r>
          </w:p>
        </w:tc>
      </w:tr>
    </w:tbl>
    <w:p w:rsidR="00000000" w:rsidRPr="00C74F94" w:rsidP="00C74F94">
      <w:pPr>
        <w:pStyle w:val="BodyText"/>
      </w:pPr>
    </w:p>
    <w:p w:rsidR="00000000" w:rsidRPr="00C74F94" w:rsidP="00C74F94">
      <w:pPr>
        <w:pStyle w:val="AllowPageBreak"/>
      </w:pPr>
    </w:p>
    <w:p w:rsidR="00000000" w:rsidRPr="00C74F94" w:rsidP="00C74F94">
      <w:pPr>
        <w:pStyle w:val="Heading1"/>
      </w:pPr>
      <w:bookmarkStart w:id="7" w:name="O_1203266"/>
      <w:bookmarkEnd w:id="7"/>
      <w:r w:rsidRPr="00C74F9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BodyText"/>
              <w:rPr>
                <w:lang w:val="en-NZ"/>
              </w:rPr>
            </w:pPr>
            <w:r w:rsidRPr="00C74F94">
              <w:rPr>
                <w:rStyle w:val="Emphasis"/>
              </w:rPr>
              <w:t>Foundation skills essential to performance in this unit, but not explicit in the performance criteria are listed he</w:t>
            </w:r>
            <w:r w:rsidRPr="00C74F94">
              <w:rPr>
                <w:rStyle w:val="Emphasis"/>
              </w:rPr>
              <w:t>re, along with a brief context statement.</w:t>
            </w:r>
          </w:p>
        </w:tc>
      </w:tr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F94" w:rsidP="00C74F94">
            <w:pPr>
              <w:pStyle w:val="BodyText"/>
            </w:pPr>
            <w:r w:rsidRPr="00C74F94">
              <w:rPr>
                <w:rStyle w:val="SpecialBold"/>
              </w:rPr>
              <w:t>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BodyText"/>
              <w:rPr>
                <w:lang w:val="en-NZ"/>
              </w:rPr>
            </w:pPr>
            <w:r w:rsidRPr="00C74F94">
              <w:rPr>
                <w:rStyle w:val="SpecialBold"/>
              </w:rPr>
              <w:t>DESCRIPTION</w:t>
            </w:r>
          </w:p>
        </w:tc>
      </w:tr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3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BodyText"/>
              <w:rPr>
                <w:lang w:val="en-NZ"/>
              </w:rPr>
            </w:pPr>
            <w:r w:rsidRPr="00C74F94">
              <w:t>Reading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F94" w:rsidP="00C74F94">
            <w:pPr>
              <w:pStyle w:val="ListBullet"/>
            </w:pPr>
            <w:r w:rsidRPr="00C74F94">
              <w:t>extract relevant information from</w:t>
            </w:r>
          </w:p>
          <w:p w:rsidR="00000000" w:rsidRPr="00C74F94" w:rsidP="00C74F94">
            <w:pPr>
              <w:pStyle w:val="ListBullet2"/>
            </w:pPr>
            <w:r w:rsidRPr="00C74F94">
              <w:t>clients’ medical history</w:t>
            </w:r>
          </w:p>
          <w:p w:rsidR="00000000" w:rsidP="00C74F94">
            <w:pPr>
              <w:pStyle w:val="ListBullet2"/>
              <w:rPr>
                <w:lang w:val="en-NZ"/>
              </w:rPr>
            </w:pPr>
            <w:r w:rsidRPr="00C74F94">
              <w:t>documents about medication, lifestyle factors and their effect on treatment.</w:t>
            </w:r>
          </w:p>
        </w:tc>
      </w:tr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BodyText"/>
              <w:rPr>
                <w:lang w:val="en-NZ"/>
              </w:rPr>
            </w:pPr>
            <w:r w:rsidRPr="00C74F94">
              <w:t>Writing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F94" w:rsidP="00C74F94">
            <w:pPr>
              <w:pStyle w:val="ListBullet"/>
            </w:pPr>
            <w:r w:rsidRPr="00C74F94">
              <w:t>record client expectations, previous medical history, contraindications, medical conditions and lifestyle factors that affect cosmetic tattooing</w:t>
            </w:r>
          </w:p>
          <w:p w:rsidR="00000000" w:rsidP="00C74F94">
            <w:pPr>
              <w:pStyle w:val="ListBullet"/>
              <w:rPr>
                <w:lang w:val="en-NZ"/>
              </w:rPr>
            </w:pPr>
            <w:r w:rsidRPr="00C74F94">
              <w:t>develop client treatment plans and records.</w:t>
            </w:r>
          </w:p>
        </w:tc>
      </w:tr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BodyText"/>
              <w:rPr>
                <w:lang w:val="en-NZ"/>
              </w:rPr>
            </w:pPr>
            <w:r w:rsidRPr="00C74F94">
              <w:t>Oral communication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F94" w:rsidP="00C74F94">
            <w:pPr>
              <w:pStyle w:val="ListBullet"/>
            </w:pPr>
            <w:r w:rsidRPr="00C74F94">
              <w:t>sensitively question and consult wi</w:t>
            </w:r>
            <w:r w:rsidRPr="00C74F94">
              <w:t>th client to determine requirements and expectations and identify contraindications and other information prior to proceeding with cosmetic tattooing</w:t>
            </w:r>
          </w:p>
          <w:p w:rsidR="00000000" w:rsidP="00C74F94">
            <w:pPr>
              <w:pStyle w:val="ListBullet"/>
              <w:rPr>
                <w:lang w:val="en-NZ"/>
              </w:rPr>
            </w:pPr>
            <w:r w:rsidRPr="00C74F94">
              <w:t>provide comprehensive and sometimes complex information on cosmetic tattooing to client.</w:t>
            </w:r>
          </w:p>
        </w:tc>
      </w:tr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BodyText"/>
              <w:rPr>
                <w:lang w:val="en-NZ"/>
              </w:rPr>
            </w:pPr>
            <w:r w:rsidRPr="00C74F94">
              <w:t>Problem-solving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ListBullet"/>
              <w:rPr>
                <w:lang w:val="en-NZ"/>
              </w:rPr>
            </w:pPr>
            <w:r w:rsidRPr="00C74F94">
              <w:t>identify issues and modify technique or products to minimize skin damage and client discomfort.</w:t>
            </w:r>
          </w:p>
        </w:tc>
      </w:tr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7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BodyText"/>
              <w:rPr>
                <w:lang w:val="en-NZ"/>
              </w:rPr>
            </w:pPr>
            <w:r w:rsidRPr="00C74F94">
              <w:t>Teamwork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ListBullet"/>
              <w:rPr>
                <w:lang w:val="en-NZ"/>
              </w:rPr>
            </w:pPr>
            <w:r w:rsidRPr="00C74F94">
              <w:t>work collaboratively with colleagues and health care professionals to optimise client outcomes.</w:t>
            </w:r>
          </w:p>
        </w:tc>
      </w:tr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2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BodyText"/>
              <w:rPr>
                <w:lang w:val="en-NZ"/>
              </w:rPr>
            </w:pPr>
            <w:r w:rsidRPr="00C74F94">
              <w:t>Planning and organising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F94" w:rsidP="00C74F94">
            <w:pPr>
              <w:pStyle w:val="ListBullet"/>
            </w:pPr>
            <w:r w:rsidRPr="00C74F94">
              <w:t>sequence treatments into an effective plan</w:t>
            </w:r>
          </w:p>
          <w:p w:rsidR="00000000" w:rsidP="00C74F94">
            <w:pPr>
              <w:pStyle w:val="ListBullet"/>
              <w:rPr>
                <w:lang w:val="en-NZ"/>
              </w:rPr>
            </w:pPr>
            <w:r w:rsidRPr="00C74F94">
              <w:t>identify appointment times and negotiate with colleagues for access to equipment and rooms.</w:t>
            </w:r>
          </w:p>
        </w:tc>
      </w:tr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BodyText"/>
              <w:rPr>
                <w:lang w:val="en-NZ"/>
              </w:rPr>
            </w:pPr>
            <w:r w:rsidRPr="00C74F94">
              <w:t>Self-management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F94" w:rsidP="00C74F94">
            <w:pPr>
              <w:pStyle w:val="ListBullet"/>
            </w:pPr>
            <w:r w:rsidRPr="00C74F94">
              <w:t>manage length of consultation</w:t>
            </w:r>
          </w:p>
          <w:p w:rsidR="00000000" w:rsidP="00C74F94">
            <w:pPr>
              <w:pStyle w:val="ListBullet"/>
              <w:rPr>
                <w:lang w:val="en-NZ"/>
              </w:rPr>
            </w:pPr>
            <w:r w:rsidRPr="00C74F94">
              <w:t>recognise scope of practic</w:t>
            </w:r>
            <w:r w:rsidRPr="00C74F94">
              <w:t>e issues and refer clients to colleagues or health care professionals.</w:t>
            </w:r>
          </w:p>
        </w:tc>
      </w:tr>
      <w:tr w:rsidTr="00C7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F94">
            <w:pPr>
              <w:pStyle w:val="BodyText"/>
              <w:rPr>
                <w:lang w:val="en-NZ"/>
              </w:rPr>
            </w:pPr>
            <w:r w:rsidRPr="00C74F94">
              <w:t>Technology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F94" w:rsidP="00C74F94">
            <w:pPr>
              <w:pStyle w:val="ListBullet"/>
            </w:pPr>
            <w:r w:rsidRPr="00C74F94">
              <w:t>Take photographs using suitable lighting, lens and focussing to accurately record tattooing progress</w:t>
            </w:r>
          </w:p>
          <w:p w:rsidR="00000000" w:rsidRPr="00C74F94" w:rsidP="00C74F94">
            <w:pPr>
              <w:pStyle w:val="ListBullet"/>
            </w:pPr>
            <w:r w:rsidRPr="00C74F94">
              <w:t>Use client software to record and update client notes.</w:t>
            </w:r>
          </w:p>
        </w:tc>
      </w:tr>
    </w:tbl>
    <w:p w:rsidR="00000000" w:rsidRPr="00C74F94" w:rsidP="00C74F94">
      <w:pPr>
        <w:pStyle w:val="BodyText"/>
      </w:pPr>
    </w:p>
    <w:p w:rsidR="00000000" w:rsidRPr="00C74F94" w:rsidP="00C74F94">
      <w:pPr>
        <w:pStyle w:val="AllowPageBreak"/>
      </w:pPr>
    </w:p>
    <w:p w:rsidR="00000000" w:rsidRPr="00C74F94" w:rsidP="00C74F94">
      <w:pPr>
        <w:pStyle w:val="Heading1"/>
      </w:pPr>
      <w:bookmarkStart w:id="8" w:name="O_1203268"/>
      <w:bookmarkEnd w:id="8"/>
      <w:r w:rsidRPr="00C74F94">
        <w:t>Unit Mapping Information</w:t>
      </w:r>
    </w:p>
    <w:p w:rsidR="00000000" w:rsidRPr="00C74F94" w:rsidP="003872E4">
      <w:pPr>
        <w:pStyle w:val="BodyText"/>
      </w:pPr>
      <w:r w:rsidRPr="00C74F94">
        <w:t>No equivalent unit.</w:t>
      </w:r>
    </w:p>
    <w:p w:rsidR="00000000" w:rsidRPr="00C74F94" w:rsidP="00C74F94">
      <w:pPr>
        <w:pStyle w:val="Heading1"/>
      </w:pPr>
      <w:bookmarkStart w:id="9" w:name="O_1203275"/>
      <w:bookmarkEnd w:id="9"/>
      <w:r w:rsidRPr="00C74F94">
        <w:t>Links</w:t>
      </w:r>
    </w:p>
    <w:p w:rsidR="00000000" w:rsidRPr="00C74F94" w:rsidP="003872E4">
      <w:pPr>
        <w:pStyle w:val="BodyText"/>
      </w:pPr>
      <w:r w:rsidRPr="00C74F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727E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74F94" w:rsidP="00C74F94"/>
    <w:sectPr w:rsidSect="00C74F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F94" w:rsidRPr="003872E4" w:rsidP="003872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2E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2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F94" w:rsidRPr="003872E4" w:rsidP="003872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2E4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C40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A0E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28B2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F94"/>
  </w:style>
  <w:style w:type="character" w:customStyle="1" w:styleId="Heading1Char">
    <w:name w:val="Heading 1 Char"/>
    <w:basedOn w:val="DefaultParagraphFont"/>
    <w:link w:val="Heading1"/>
    <w:rsid w:val="00C74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F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4F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4F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4F94"/>
    <w:rPr>
      <w:b/>
      <w:spacing w:val="0"/>
    </w:rPr>
  </w:style>
  <w:style w:type="paragraph" w:styleId="ListBullet2">
    <w:name w:val="List Bullet 2"/>
    <w:basedOn w:val="List2"/>
    <w:rsid w:val="00C74F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4F94"/>
    <w:rPr>
      <w:i/>
    </w:rPr>
  </w:style>
  <w:style w:type="paragraph" w:customStyle="1" w:styleId="SuperHeading">
    <w:name w:val="SuperHeading"/>
    <w:basedOn w:val="Normal"/>
    <w:rsid w:val="00C74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4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F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4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4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4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F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4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F94"/>
  </w:style>
  <w:style w:type="paragraph" w:styleId="TableofFigures">
    <w:name w:val="table of figures"/>
    <w:basedOn w:val="Normal"/>
    <w:next w:val="Normal"/>
    <w:semiHidden/>
    <w:rsid w:val="00C74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F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4F94"/>
    <w:rPr>
      <w:rFonts w:ascii="Wingdings" w:hAnsi="Wingdings"/>
    </w:rPr>
  </w:style>
  <w:style w:type="paragraph" w:customStyle="1" w:styleId="TableHeading">
    <w:name w:val="Table Heading"/>
    <w:basedOn w:val="HeadingBase"/>
    <w:rsid w:val="00C74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F94"/>
    <w:rPr>
      <w:color w:val="0033CC"/>
      <w:u w:val="none"/>
    </w:rPr>
  </w:style>
  <w:style w:type="paragraph" w:customStyle="1" w:styleId="BodyTextRight">
    <w:name w:val="Body Text Right"/>
    <w:basedOn w:val="BodyText"/>
    <w:rsid w:val="00C74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F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F94"/>
    <w:rPr>
      <w:sz w:val="32"/>
    </w:rPr>
  </w:style>
  <w:style w:type="paragraph" w:customStyle="1" w:styleId="HeadingProcedure">
    <w:name w:val="Heading Procedure"/>
    <w:basedOn w:val="HeadingBase"/>
    <w:next w:val="Normal"/>
    <w:rsid w:val="00C74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F94"/>
    <w:pPr>
      <w:spacing w:before="60" w:after="60"/>
    </w:pPr>
  </w:style>
  <w:style w:type="paragraph" w:styleId="ListContinue">
    <w:name w:val="List Continue"/>
    <w:basedOn w:val="List"/>
    <w:rsid w:val="00C74F94"/>
    <w:pPr>
      <w:ind w:firstLine="0"/>
    </w:pPr>
  </w:style>
  <w:style w:type="paragraph" w:customStyle="1" w:styleId="ListNote">
    <w:name w:val="List Note"/>
    <w:basedOn w:val="List"/>
    <w:rsid w:val="00C74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F94"/>
    <w:rPr>
      <w:rFonts w:ascii="Courier New" w:hAnsi="Courier New"/>
    </w:rPr>
  </w:style>
  <w:style w:type="paragraph" w:customStyle="1" w:styleId="NoteBullet">
    <w:name w:val="Note Bullet"/>
    <w:basedOn w:val="Note"/>
    <w:rsid w:val="00C74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F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4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F94"/>
    <w:rPr>
      <w:b/>
      <w:smallCaps/>
    </w:rPr>
  </w:style>
  <w:style w:type="paragraph" w:customStyle="1" w:styleId="TableListNumber">
    <w:name w:val="Table List Number"/>
    <w:basedOn w:val="ListNumber"/>
    <w:rsid w:val="00C74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F94"/>
    <w:pPr>
      <w:numPr>
        <w:numId w:val="9"/>
      </w:numPr>
    </w:pPr>
  </w:style>
  <w:style w:type="paragraph" w:customStyle="1" w:styleId="ListAlpha2">
    <w:name w:val="List Alpha 2"/>
    <w:basedOn w:val="List2"/>
    <w:rsid w:val="00C74F94"/>
    <w:pPr>
      <w:numPr>
        <w:numId w:val="8"/>
      </w:numPr>
    </w:pPr>
  </w:style>
  <w:style w:type="paragraph" w:styleId="List2">
    <w:name w:val="List 2"/>
    <w:basedOn w:val="BodyText"/>
    <w:rsid w:val="00C74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F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F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F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4F94"/>
    <w:pPr>
      <w:numPr>
        <w:numId w:val="4"/>
      </w:numPr>
    </w:pPr>
  </w:style>
  <w:style w:type="paragraph" w:styleId="ListContinue2">
    <w:name w:val="List Continue 2"/>
    <w:basedOn w:val="List2"/>
    <w:rsid w:val="00C74F94"/>
    <w:pPr>
      <w:ind w:firstLine="0"/>
    </w:pPr>
  </w:style>
  <w:style w:type="paragraph" w:styleId="ListContinue3">
    <w:name w:val="List Continue 3"/>
    <w:basedOn w:val="List3"/>
    <w:rsid w:val="00C74F94"/>
    <w:pPr>
      <w:ind w:left="1021" w:firstLine="0"/>
    </w:pPr>
  </w:style>
  <w:style w:type="paragraph" w:styleId="ListContinue4">
    <w:name w:val="List Continue 4"/>
    <w:basedOn w:val="List4"/>
    <w:rsid w:val="00C74F94"/>
    <w:pPr>
      <w:ind w:firstLine="0"/>
    </w:pPr>
  </w:style>
  <w:style w:type="paragraph" w:styleId="ListContinue5">
    <w:name w:val="List Continue 5"/>
    <w:basedOn w:val="List5"/>
    <w:rsid w:val="00C74F94"/>
    <w:pPr>
      <w:ind w:firstLine="0"/>
    </w:pPr>
  </w:style>
  <w:style w:type="paragraph" w:styleId="ListNumber3">
    <w:name w:val="List Number 3"/>
    <w:basedOn w:val="List3"/>
    <w:rsid w:val="00C74F94"/>
    <w:pPr>
      <w:numPr>
        <w:numId w:val="5"/>
      </w:numPr>
    </w:pPr>
  </w:style>
  <w:style w:type="paragraph" w:styleId="ListNumber4">
    <w:name w:val="List Number 4"/>
    <w:basedOn w:val="List4"/>
    <w:rsid w:val="00C74F94"/>
    <w:pPr>
      <w:numPr>
        <w:numId w:val="6"/>
      </w:numPr>
    </w:pPr>
  </w:style>
  <w:style w:type="paragraph" w:styleId="ListNumber5">
    <w:name w:val="List Number 5"/>
    <w:basedOn w:val="List5"/>
    <w:rsid w:val="00C74F94"/>
    <w:pPr>
      <w:numPr>
        <w:numId w:val="7"/>
      </w:numPr>
    </w:pPr>
  </w:style>
  <w:style w:type="paragraph" w:styleId="BlockText">
    <w:name w:val="Block Text"/>
    <w:basedOn w:val="Normal"/>
    <w:rsid w:val="00C74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F94"/>
    <w:rPr>
      <w:sz w:val="16"/>
      <w:vertAlign w:val="superscript"/>
    </w:rPr>
  </w:style>
  <w:style w:type="character" w:customStyle="1" w:styleId="Symbols">
    <w:name w:val="Symbols"/>
    <w:basedOn w:val="DefaultParagraphFont"/>
    <w:rsid w:val="00C74F94"/>
    <w:rPr>
      <w:rFonts w:ascii="Symbol" w:hAnsi="Symbol"/>
    </w:rPr>
  </w:style>
  <w:style w:type="character" w:customStyle="1" w:styleId="MenuOptions">
    <w:name w:val="Menu Options"/>
    <w:basedOn w:val="DefaultParagraphFont"/>
    <w:rsid w:val="00C74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F94"/>
    <w:rPr>
      <w:b/>
    </w:rPr>
  </w:style>
  <w:style w:type="character" w:customStyle="1" w:styleId="Underlined">
    <w:name w:val="Underlined"/>
    <w:basedOn w:val="DefaultParagraphFont"/>
    <w:rsid w:val="00C74F94"/>
    <w:rPr>
      <w:u w:val="single"/>
    </w:rPr>
  </w:style>
  <w:style w:type="paragraph" w:customStyle="1" w:styleId="TableBodyTextRight">
    <w:name w:val="Table Body Text Right"/>
    <w:basedOn w:val="TableBodyText"/>
    <w:rsid w:val="00C74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F94"/>
    <w:rPr>
      <w:sz w:val="18"/>
    </w:rPr>
  </w:style>
  <w:style w:type="paragraph" w:customStyle="1" w:styleId="BodySmallRight">
    <w:name w:val="Body Small Right"/>
    <w:basedOn w:val="BodyTextRight"/>
    <w:rsid w:val="00C74F94"/>
    <w:rPr>
      <w:sz w:val="18"/>
      <w:szCs w:val="18"/>
    </w:rPr>
  </w:style>
  <w:style w:type="paragraph" w:customStyle="1" w:styleId="MarginEdition">
    <w:name w:val="Margin Edition"/>
    <w:basedOn w:val="MarginNote"/>
    <w:rsid w:val="00C74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F94"/>
    <w:rPr>
      <w:sz w:val="2"/>
      <w:szCs w:val="2"/>
    </w:rPr>
  </w:style>
  <w:style w:type="character" w:customStyle="1" w:styleId="Small">
    <w:name w:val="Small"/>
    <w:basedOn w:val="DefaultParagraphFont"/>
    <w:rsid w:val="00C74F94"/>
    <w:rPr>
      <w:sz w:val="16"/>
    </w:rPr>
  </w:style>
  <w:style w:type="paragraph" w:customStyle="1" w:styleId="WideTable">
    <w:name w:val="Wide Table"/>
    <w:basedOn w:val="Normal"/>
    <w:rsid w:val="00C74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F94"/>
  </w:style>
  <w:style w:type="paragraph" w:styleId="Quote">
    <w:name w:val="Quote"/>
    <w:basedOn w:val="Heading1"/>
    <w:link w:val="QuoteChar"/>
    <w:qFormat/>
    <w:rsid w:val="00C74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F94"/>
    <w:pPr>
      <w:pageBreakBefore/>
    </w:pPr>
  </w:style>
  <w:style w:type="paragraph" w:customStyle="1" w:styleId="Border">
    <w:name w:val="Border"/>
    <w:basedOn w:val="Normal"/>
    <w:qFormat/>
    <w:rsid w:val="00C74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F94"/>
    <w:rPr>
      <w:u w:val="single"/>
    </w:rPr>
  </w:style>
  <w:style w:type="character" w:customStyle="1" w:styleId="BoldandItalics">
    <w:name w:val="Bold and Italics"/>
    <w:qFormat/>
    <w:rsid w:val="00C74F94"/>
    <w:rPr>
      <w:b/>
      <w:i/>
      <w:u w:val="none"/>
    </w:rPr>
  </w:style>
  <w:style w:type="paragraph" w:styleId="BalloonText">
    <w:name w:val="Balloon Text"/>
    <w:basedOn w:val="Normal"/>
    <w:link w:val="BalloonTextChar"/>
    <w:rsid w:val="00C74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F94"/>
    <w:pPr>
      <w:spacing w:before="0" w:after="0"/>
    </w:pPr>
  </w:style>
  <w:style w:type="paragraph" w:customStyle="1" w:styleId="BodyTextBold">
    <w:name w:val="Body Text Bold"/>
    <w:basedOn w:val="BodyText"/>
    <w:qFormat/>
    <w:rsid w:val="00C74F94"/>
    <w:rPr>
      <w:b/>
    </w:rPr>
  </w:style>
  <w:style w:type="character" w:styleId="Hyperlink">
    <w:name w:val="Hyperlink"/>
    <w:basedOn w:val="DefaultParagraphFont"/>
    <w:uiPriority w:val="99"/>
    <w:unhideWhenUsed/>
    <w:rsid w:val="00387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718</Words>
  <Characters>4532</Characters>
  <Application>Microsoft Office Word</Application>
  <DocSecurity>0</DocSecurity>
  <Lines>141</Lines>
  <Paragraphs>90</Paragraphs>
  <ScaleCrop>false</ScaleCrop>
  <Company>Author-it Software Corporation Ltd.</Company>
  <LinksUpToDate>false</LinksUpToDate>
  <CharactersWithSpaces>5160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SHBBCOS001 Provide cosmetic tattooing consultations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