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EDB" w:rsidP="00106EDB">
      <w:pPr>
        <w:pStyle w:val="Title"/>
      </w:pPr>
      <w:r>
        <w:fldChar w:fldCharType="begin"/>
      </w:r>
      <w:r>
        <w:instrText xml:space="preserve"> TITLE   \* MERGEFORMAT </w:instrText>
      </w:r>
      <w:r>
        <w:fldChar w:fldCharType="separate"/>
      </w:r>
      <w:r>
        <w:t>SHBBBOS011 Provide superficial lymph massage treatments</w:t>
      </w:r>
      <w:r>
        <w:fldChar w:fldCharType="end"/>
      </w:r>
    </w:p>
    <w:p w:rsidR="00106EDB" w:rsidP="00106EDB">
      <w:pPr>
        <w:pStyle w:val="Version"/>
        <w:sectPr w:rsidSect="006B4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11E" w:rsidP="006B411E">
      <w:pPr>
        <w:pStyle w:val="SuperHeading"/>
      </w:pPr>
      <w:r w:rsidRPr="006B411E">
        <w:t>SHBBBOS011 Provide superficial lymph massage treatments</w:t>
      </w:r>
    </w:p>
    <w:p w:rsidR="00000000" w:rsidRPr="006B411E" w:rsidP="006B411E">
      <w:pPr>
        <w:pStyle w:val="Heading1"/>
      </w:pPr>
      <w:bookmarkStart w:id="1" w:name="O_1203165"/>
      <w:bookmarkEnd w:id="1"/>
      <w:r w:rsidRPr="006B411E">
        <w:t>Modification History</w:t>
      </w:r>
    </w:p>
    <w:p w:rsidR="00000000" w:rsidRPr="006B411E" w:rsidP="00106EDB">
      <w:pPr>
        <w:pStyle w:val="BodyText"/>
      </w:pPr>
      <w:r w:rsidRPr="006B411E">
        <w:t>Supersedes and is not equivalent to SHBBBOS006 Provide superficial lymph massage treatments.</w:t>
      </w:r>
    </w:p>
    <w:p w:rsidR="00000000" w:rsidRPr="006B411E" w:rsidP="006B411E">
      <w:pPr>
        <w:pStyle w:val="Heading1"/>
      </w:pPr>
      <w:bookmarkStart w:id="2" w:name="O_1203166"/>
      <w:bookmarkEnd w:id="2"/>
      <w:r w:rsidRPr="006B411E">
        <w:t>Application</w:t>
      </w:r>
    </w:p>
    <w:p w:rsidR="00000000" w:rsidRPr="006B411E" w:rsidP="00106EDB">
      <w:pPr>
        <w:pStyle w:val="BodyText"/>
      </w:pPr>
      <w:r w:rsidRPr="006B411E">
        <w:t>This unit describes the performance outcomes, skills and knowledge to provide superficial lym</w:t>
      </w:r>
      <w:r w:rsidRPr="006B411E">
        <w:t xml:space="preserve">ph massage for the treatment of specific skin and body conditions. It requires the ability to interpret a treatment plan, and to select and apply superficial lymph massage techniques. </w:t>
      </w:r>
    </w:p>
    <w:p w:rsidR="00000000" w:rsidRPr="006B411E" w:rsidP="00106EDB">
      <w:pPr>
        <w:pStyle w:val="BodyText"/>
      </w:pPr>
      <w:r w:rsidRPr="006B411E">
        <w:t>This unit applies to beauty therapists with knowledge of the anatomy an</w:t>
      </w:r>
      <w:r w:rsidRPr="006B411E">
        <w:t>d physiology of the lymphatic system, the role of the lymphatic system in wound healing, inflammation and oedema and the biology of acne conditions. They provide treatments in beauty therapy or medical cosmetic clinics. Treatment may be performed post-oper</w:t>
      </w:r>
      <w:r w:rsidRPr="006B411E">
        <w:t>atively under medical supervision. They exercise judgement in planning and implementing an appropriate treatment program.</w:t>
      </w:r>
    </w:p>
    <w:p w:rsidR="00000000" w:rsidRPr="006B411E" w:rsidP="00106EDB">
      <w:pPr>
        <w:pStyle w:val="BodyText"/>
      </w:pPr>
      <w:r w:rsidRPr="006B411E">
        <w:t>The skills in this unit must be applied in accordance with Commonwealth and State or Territory legislation, Australian standards and i</w:t>
      </w:r>
      <w:r w:rsidRPr="006B411E">
        <w:t>ndustry codes of practice.</w:t>
      </w:r>
    </w:p>
    <w:p w:rsidR="00000000" w:rsidRPr="006B411E" w:rsidP="00106EDB">
      <w:pPr>
        <w:pStyle w:val="BodyText"/>
      </w:pPr>
      <w:r w:rsidRPr="006B411E">
        <w:t>No occupational licensing, certification or specific legislative requirements apply to this unit at the time of publication.</w:t>
      </w:r>
    </w:p>
    <w:p w:rsidR="00000000" w:rsidRPr="006B411E" w:rsidP="006B411E">
      <w:pPr>
        <w:pStyle w:val="Heading1"/>
      </w:pPr>
      <w:bookmarkStart w:id="3" w:name="O_1203167"/>
      <w:bookmarkEnd w:id="3"/>
      <w:r w:rsidRPr="006B411E">
        <w:t>Pre-requisite Unit</w:t>
      </w:r>
    </w:p>
    <w:tbl>
      <w:tblPr>
        <w:tblW w:w="0" w:type="auto"/>
        <w:tblLayout w:type="fixed"/>
        <w:tblCellMar>
          <w:left w:w="62" w:type="dxa"/>
          <w:right w:w="62" w:type="dxa"/>
        </w:tblCellMar>
        <w:tblLook w:val="0000"/>
      </w:tblPr>
      <w:tblGrid>
        <w:gridCol w:w="1696"/>
        <w:gridCol w:w="7237"/>
      </w:tblGrid>
      <w:tr w:rsidTr="006B411E">
        <w:tblPrEx>
          <w:tblW w:w="0" w:type="auto"/>
          <w:tblLayout w:type="fixed"/>
          <w:tblCellMar>
            <w:left w:w="62" w:type="dxa"/>
            <w:right w:w="62" w:type="dxa"/>
          </w:tblCellMar>
          <w:tblLook w:val="0000"/>
        </w:tblPrEx>
        <w:trPr>
          <w:trHeight w:val="344"/>
        </w:trPr>
        <w:tc>
          <w:tcPr>
            <w:tcW w:w="1696" w:type="dxa"/>
            <w:tcBorders>
              <w:top w:val="nil"/>
              <w:left w:val="nil"/>
              <w:bottom w:val="nil"/>
              <w:right w:val="nil"/>
            </w:tcBorders>
            <w:tcMar>
              <w:top w:w="0" w:type="dxa"/>
              <w:left w:w="62" w:type="dxa"/>
              <w:bottom w:w="0" w:type="dxa"/>
              <w:right w:w="62" w:type="dxa"/>
            </w:tcMar>
            <w:vAlign w:val="center"/>
          </w:tcPr>
          <w:p w:rsidR="00000000" w:rsidRPr="006B411E" w:rsidP="006B411E">
            <w:pPr>
              <w:pStyle w:val="BodyText"/>
            </w:pPr>
            <w:r w:rsidRPr="006B411E">
              <w:rPr>
                <w:rStyle w:val="SpecialBold"/>
              </w:rPr>
              <w:t>Unit Code</w:t>
            </w:r>
          </w:p>
        </w:tc>
        <w:tc>
          <w:tcPr>
            <w:tcW w:w="7237" w:type="dxa"/>
            <w:tcBorders>
              <w:top w:val="nil"/>
              <w:left w:val="nil"/>
              <w:bottom w:val="nil"/>
              <w:right w:val="nil"/>
            </w:tcBorders>
            <w:tcMar>
              <w:top w:w="0" w:type="dxa"/>
              <w:left w:w="62" w:type="dxa"/>
              <w:bottom w:w="0" w:type="dxa"/>
              <w:right w:w="62" w:type="dxa"/>
            </w:tcMar>
            <w:vAlign w:val="center"/>
          </w:tcPr>
          <w:p w:rsidR="00000000" w:rsidP="006B411E">
            <w:pPr>
              <w:pStyle w:val="BodyText"/>
              <w:rPr>
                <w:lang w:val="en-NZ"/>
              </w:rPr>
            </w:pPr>
            <w:r w:rsidRPr="006B411E">
              <w:rPr>
                <w:rStyle w:val="SpecialBold"/>
              </w:rPr>
              <w:t>Unit Title</w:t>
            </w:r>
          </w:p>
        </w:tc>
      </w:tr>
      <w:tr w:rsidTr="006B411E">
        <w:tblPrEx>
          <w:tblW w:w="0" w:type="auto"/>
          <w:tblLayout w:type="fixed"/>
          <w:tblCellMar>
            <w:left w:w="62" w:type="dxa"/>
            <w:right w:w="62" w:type="dxa"/>
          </w:tblCellMar>
          <w:tblLook w:val="0000"/>
        </w:tblPrEx>
        <w:trPr>
          <w:trHeight w:val="344"/>
        </w:trPr>
        <w:tc>
          <w:tcPr>
            <w:tcW w:w="1696" w:type="dxa"/>
            <w:tcBorders>
              <w:top w:val="nil"/>
              <w:left w:val="nil"/>
              <w:bottom w:val="nil"/>
              <w:right w:val="nil"/>
            </w:tcBorders>
            <w:tcMar>
              <w:top w:w="0" w:type="dxa"/>
              <w:left w:w="62" w:type="dxa"/>
              <w:bottom w:w="0" w:type="dxa"/>
              <w:right w:w="62" w:type="dxa"/>
            </w:tcMar>
            <w:vAlign w:val="center"/>
          </w:tcPr>
          <w:p w:rsidR="00000000" w:rsidP="006B411E">
            <w:pPr>
              <w:pStyle w:val="BodyText"/>
              <w:rPr>
                <w:lang w:val="en-NZ"/>
              </w:rPr>
            </w:pPr>
            <w:r w:rsidRPr="006B411E">
              <w:t>SHBBSSC001</w:t>
            </w:r>
          </w:p>
        </w:tc>
        <w:tc>
          <w:tcPr>
            <w:tcW w:w="7237" w:type="dxa"/>
            <w:tcBorders>
              <w:top w:val="nil"/>
              <w:left w:val="nil"/>
              <w:bottom w:val="nil"/>
              <w:right w:val="nil"/>
            </w:tcBorders>
            <w:tcMar>
              <w:top w:w="0" w:type="dxa"/>
              <w:left w:w="62" w:type="dxa"/>
              <w:bottom w:w="0" w:type="dxa"/>
              <w:right w:w="62" w:type="dxa"/>
            </w:tcMar>
            <w:vAlign w:val="center"/>
          </w:tcPr>
          <w:p w:rsidR="00000000" w:rsidP="006B411E">
            <w:pPr>
              <w:pStyle w:val="BodyText"/>
              <w:rPr>
                <w:lang w:val="en-NZ"/>
              </w:rPr>
            </w:pPr>
            <w:r w:rsidRPr="006B411E">
              <w:t>Incorporate knowledge of skin str</w:t>
            </w:r>
            <w:r w:rsidRPr="006B411E">
              <w:t>ucture and functions into beauty therapy</w:t>
            </w:r>
          </w:p>
        </w:tc>
      </w:tr>
      <w:tr w:rsidTr="006B411E">
        <w:tblPrEx>
          <w:tblW w:w="0" w:type="auto"/>
          <w:tblLayout w:type="fixed"/>
          <w:tblCellMar>
            <w:left w:w="62" w:type="dxa"/>
            <w:right w:w="62" w:type="dxa"/>
          </w:tblCellMar>
          <w:tblLook w:val="0000"/>
        </w:tblPrEx>
        <w:trPr>
          <w:trHeight w:val="344"/>
        </w:trPr>
        <w:tc>
          <w:tcPr>
            <w:tcW w:w="1696" w:type="dxa"/>
            <w:tcBorders>
              <w:top w:val="nil"/>
              <w:left w:val="nil"/>
              <w:bottom w:val="nil"/>
              <w:right w:val="nil"/>
            </w:tcBorders>
            <w:tcMar>
              <w:top w:w="0" w:type="dxa"/>
              <w:left w:w="62" w:type="dxa"/>
              <w:bottom w:w="0" w:type="dxa"/>
              <w:right w:w="62" w:type="dxa"/>
            </w:tcMar>
            <w:vAlign w:val="center"/>
          </w:tcPr>
          <w:p w:rsidR="00000000" w:rsidP="006B411E">
            <w:pPr>
              <w:pStyle w:val="BodyText"/>
              <w:rPr>
                <w:lang w:val="en-NZ"/>
              </w:rPr>
            </w:pPr>
            <w:r w:rsidRPr="006B411E">
              <w:t>SHBBSSC002</w:t>
            </w:r>
          </w:p>
        </w:tc>
        <w:tc>
          <w:tcPr>
            <w:tcW w:w="7237" w:type="dxa"/>
            <w:tcBorders>
              <w:top w:val="nil"/>
              <w:left w:val="nil"/>
              <w:bottom w:val="nil"/>
              <w:right w:val="nil"/>
            </w:tcBorders>
            <w:tcMar>
              <w:top w:w="0" w:type="dxa"/>
              <w:left w:w="62" w:type="dxa"/>
              <w:bottom w:w="0" w:type="dxa"/>
              <w:right w:w="62" w:type="dxa"/>
            </w:tcMar>
            <w:vAlign w:val="center"/>
          </w:tcPr>
          <w:p w:rsidR="00000000" w:rsidP="006B411E">
            <w:pPr>
              <w:pStyle w:val="BodyText"/>
              <w:rPr>
                <w:lang w:val="en-NZ"/>
              </w:rPr>
            </w:pPr>
            <w:r w:rsidRPr="006B411E">
              <w:t>Incorporate knowledge of body structures and functions into beauty therapy</w:t>
            </w:r>
          </w:p>
        </w:tc>
      </w:tr>
      <w:tr w:rsidTr="006B411E">
        <w:tblPrEx>
          <w:tblW w:w="0" w:type="auto"/>
          <w:tblLayout w:type="fixed"/>
          <w:tblCellMar>
            <w:left w:w="62" w:type="dxa"/>
            <w:right w:w="62" w:type="dxa"/>
          </w:tblCellMar>
          <w:tblLook w:val="0000"/>
        </w:tblPrEx>
        <w:trPr>
          <w:trHeight w:val="525"/>
        </w:trPr>
        <w:tc>
          <w:tcPr>
            <w:tcW w:w="1696" w:type="dxa"/>
            <w:tcBorders>
              <w:top w:val="nil"/>
              <w:left w:val="nil"/>
              <w:bottom w:val="nil"/>
              <w:right w:val="nil"/>
            </w:tcBorders>
            <w:tcMar>
              <w:top w:w="0" w:type="dxa"/>
              <w:left w:w="62" w:type="dxa"/>
              <w:bottom w:w="0" w:type="dxa"/>
              <w:right w:w="62" w:type="dxa"/>
            </w:tcMar>
            <w:vAlign w:val="center"/>
          </w:tcPr>
          <w:p w:rsidR="00000000" w:rsidP="006B411E">
            <w:pPr>
              <w:pStyle w:val="BodyText"/>
              <w:rPr>
                <w:lang w:val="en-NZ"/>
              </w:rPr>
            </w:pPr>
            <w:r w:rsidRPr="006B411E">
              <w:t>SHBXCCS006</w:t>
            </w:r>
          </w:p>
        </w:tc>
        <w:tc>
          <w:tcPr>
            <w:tcW w:w="7237" w:type="dxa"/>
            <w:tcBorders>
              <w:top w:val="nil"/>
              <w:left w:val="nil"/>
              <w:bottom w:val="nil"/>
              <w:right w:val="nil"/>
            </w:tcBorders>
            <w:tcMar>
              <w:top w:w="0" w:type="dxa"/>
              <w:left w:w="62" w:type="dxa"/>
              <w:bottom w:w="0" w:type="dxa"/>
              <w:right w:w="62" w:type="dxa"/>
            </w:tcMar>
            <w:vAlign w:val="center"/>
          </w:tcPr>
          <w:p w:rsidR="00000000" w:rsidRPr="006B411E" w:rsidP="006B411E">
            <w:pPr>
              <w:pStyle w:val="BodyText"/>
            </w:pPr>
            <w:r w:rsidRPr="006B411E">
              <w:t>Promote healthy nutritional options in a beauty therapy context</w:t>
            </w:r>
          </w:p>
        </w:tc>
      </w:tr>
    </w:tbl>
    <w:p w:rsidR="00000000" w:rsidRPr="006B411E" w:rsidP="006B411E">
      <w:pPr>
        <w:pStyle w:val="BodyText"/>
      </w:pPr>
    </w:p>
    <w:p w:rsidR="00000000" w:rsidRPr="006B411E" w:rsidP="006B411E">
      <w:pPr>
        <w:pStyle w:val="AllowPageBreak"/>
      </w:pPr>
    </w:p>
    <w:p w:rsidR="00000000" w:rsidRPr="006B411E" w:rsidP="006B411E">
      <w:pPr>
        <w:pStyle w:val="Heading1"/>
      </w:pPr>
      <w:bookmarkStart w:id="4" w:name="O_1203168"/>
      <w:bookmarkEnd w:id="4"/>
      <w:r w:rsidRPr="006B411E">
        <w:t>Competency Field</w:t>
      </w:r>
    </w:p>
    <w:p w:rsidR="00000000" w:rsidRPr="006B411E" w:rsidP="00106EDB">
      <w:pPr>
        <w:pStyle w:val="BodyText"/>
      </w:pPr>
      <w:r w:rsidRPr="006B411E">
        <w:t xml:space="preserve">Body Services </w:t>
      </w:r>
    </w:p>
    <w:p w:rsidR="00000000" w:rsidRPr="006B411E" w:rsidP="006B411E">
      <w:pPr>
        <w:pStyle w:val="Heading1"/>
      </w:pPr>
      <w:bookmarkStart w:id="5" w:name="O_1203169"/>
      <w:bookmarkEnd w:id="5"/>
      <w:r w:rsidRPr="006B411E">
        <w:t>Unit Sector</w:t>
      </w:r>
    </w:p>
    <w:p w:rsidR="00000000" w:rsidRPr="006B411E" w:rsidP="00106EDB">
      <w:pPr>
        <w:pStyle w:val="BodyText"/>
      </w:pPr>
      <w:r w:rsidRPr="006B411E">
        <w:t xml:space="preserve">Beauty </w:t>
      </w:r>
    </w:p>
    <w:p w:rsidR="00000000" w:rsidRPr="006B411E" w:rsidP="006B411E">
      <w:pPr>
        <w:pStyle w:val="Heading1"/>
      </w:pPr>
      <w:bookmarkStart w:id="6" w:name="O_1203170"/>
      <w:bookmarkEnd w:id="6"/>
      <w:r w:rsidRPr="006B411E">
        <w:t>Elements and Performance Criteria</w:t>
      </w:r>
    </w:p>
    <w:tbl>
      <w:tblPr>
        <w:tblW w:w="0" w:type="auto"/>
        <w:tblLayout w:type="fixed"/>
        <w:tblCellMar>
          <w:left w:w="62" w:type="dxa"/>
          <w:right w:w="62" w:type="dxa"/>
        </w:tblCellMar>
        <w:tblLook w:val="0000"/>
      </w:tblPr>
      <w:tblGrid>
        <w:gridCol w:w="2817"/>
        <w:gridCol w:w="6313"/>
      </w:tblGrid>
      <w:tr w:rsidTr="006B411E">
        <w:tblPrEx>
          <w:tblW w:w="0" w:type="auto"/>
          <w:tblLayout w:type="fixed"/>
          <w:tblCellMar>
            <w:left w:w="62" w:type="dxa"/>
            <w:right w:w="62" w:type="dxa"/>
          </w:tblCellMar>
          <w:tblLook w:val="0000"/>
        </w:tblPrEx>
        <w:trPr>
          <w:trHeight w:val="344"/>
        </w:trPr>
        <w:tc>
          <w:tcPr>
            <w:tcW w:w="2817" w:type="dxa"/>
            <w:tcBorders>
              <w:top w:val="nil"/>
              <w:left w:val="nil"/>
              <w:bottom w:val="nil"/>
              <w:right w:val="nil"/>
            </w:tcBorders>
            <w:tcMar>
              <w:top w:w="0" w:type="dxa"/>
              <w:left w:w="62" w:type="dxa"/>
              <w:bottom w:w="0" w:type="dxa"/>
              <w:right w:w="62" w:type="dxa"/>
            </w:tcMar>
          </w:tcPr>
          <w:p w:rsidR="00000000" w:rsidRPr="006B411E" w:rsidP="006B411E">
            <w:pPr>
              <w:pStyle w:val="BodyText"/>
            </w:pPr>
            <w:r w:rsidRPr="006B411E">
              <w:rPr>
                <w:rStyle w:val="SpecialBold"/>
              </w:rPr>
              <w:t>ELEMENTS</w:t>
            </w:r>
          </w:p>
        </w:tc>
        <w:tc>
          <w:tcPr>
            <w:tcW w:w="6313"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rPr>
                <w:rStyle w:val="SpecialBold"/>
              </w:rPr>
              <w:t>PERFORMANCE</w:t>
            </w:r>
            <w:r w:rsidRPr="006B411E">
              <w:t xml:space="preserve"> </w:t>
            </w:r>
            <w:r w:rsidRPr="006B411E">
              <w:rPr>
                <w:rStyle w:val="SpecialBold"/>
              </w:rPr>
              <w:t>CRITERIA</w:t>
            </w:r>
          </w:p>
        </w:tc>
      </w:tr>
      <w:tr w:rsidTr="006B411E">
        <w:tblPrEx>
          <w:tblW w:w="0" w:type="auto"/>
          <w:tblLayout w:type="fixed"/>
          <w:tblCellMar>
            <w:left w:w="62" w:type="dxa"/>
            <w:right w:w="62" w:type="dxa"/>
          </w:tblCellMar>
          <w:tblLook w:val="0000"/>
        </w:tblPrEx>
        <w:trPr>
          <w:trHeight w:val="746"/>
        </w:trPr>
        <w:tc>
          <w:tcPr>
            <w:tcW w:w="2817" w:type="dxa"/>
            <w:tcBorders>
              <w:top w:val="nil"/>
              <w:left w:val="nil"/>
              <w:bottom w:val="nil"/>
              <w:right w:val="nil"/>
            </w:tcBorders>
            <w:tcMar>
              <w:top w:w="0" w:type="dxa"/>
              <w:left w:w="62" w:type="dxa"/>
              <w:bottom w:w="0" w:type="dxa"/>
              <w:right w:w="62" w:type="dxa"/>
            </w:tcMar>
          </w:tcPr>
          <w:p w:rsidR="00000000" w:rsidRPr="006B411E" w:rsidP="006B411E">
            <w:pPr>
              <w:pStyle w:val="BodyText"/>
            </w:pPr>
            <w:r w:rsidRPr="006B411E">
              <w:rPr>
                <w:rStyle w:val="Emphasis"/>
              </w:rPr>
              <w:t>Elements describe the essential outcomes</w:t>
            </w:r>
          </w:p>
        </w:tc>
        <w:tc>
          <w:tcPr>
            <w:tcW w:w="6313"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rPr>
                <w:rStyle w:val="Emphasis"/>
              </w:rPr>
              <w:t>Performance criteria describe the performance needed to demonstrate achievement of the element.</w:t>
            </w:r>
          </w:p>
        </w:tc>
      </w:tr>
      <w:tr w:rsidTr="006B411E">
        <w:tblPrEx>
          <w:tblW w:w="0" w:type="auto"/>
          <w:tblLayout w:type="fixed"/>
          <w:tblCellMar>
            <w:left w:w="62" w:type="dxa"/>
            <w:right w:w="62" w:type="dxa"/>
          </w:tblCellMar>
          <w:tblLook w:val="0000"/>
        </w:tblPrEx>
        <w:trPr>
          <w:trHeight w:val="4037"/>
        </w:trPr>
        <w:tc>
          <w:tcPr>
            <w:tcW w:w="2817" w:type="dxa"/>
            <w:tcBorders>
              <w:top w:val="nil"/>
              <w:left w:val="nil"/>
              <w:bottom w:val="nil"/>
              <w:right w:val="nil"/>
            </w:tcBorders>
            <w:tcMar>
              <w:top w:w="0" w:type="dxa"/>
              <w:left w:w="62" w:type="dxa"/>
              <w:bottom w:w="0" w:type="dxa"/>
              <w:right w:w="62" w:type="dxa"/>
            </w:tcMar>
          </w:tcPr>
          <w:p w:rsidR="00000000" w:rsidP="006B411E">
            <w:pPr>
              <w:pStyle w:val="List"/>
              <w:rPr>
                <w:lang w:val="en-NZ"/>
              </w:rPr>
            </w:pPr>
            <w:r w:rsidRPr="006B411E">
              <w:t>1.  Establish client priorities.</w:t>
            </w:r>
          </w:p>
        </w:tc>
        <w:tc>
          <w:tcPr>
            <w:tcW w:w="6313" w:type="dxa"/>
            <w:tcBorders>
              <w:top w:val="nil"/>
              <w:left w:val="nil"/>
              <w:bottom w:val="nil"/>
              <w:right w:val="nil"/>
            </w:tcBorders>
            <w:tcMar>
              <w:top w:w="0" w:type="dxa"/>
              <w:left w:w="62" w:type="dxa"/>
              <w:bottom w:w="0" w:type="dxa"/>
              <w:right w:w="62" w:type="dxa"/>
            </w:tcMar>
          </w:tcPr>
          <w:p w:rsidR="00000000" w:rsidRPr="006B411E" w:rsidP="006B411E">
            <w:pPr>
              <w:pStyle w:val="List"/>
            </w:pPr>
            <w:r w:rsidRPr="006B411E">
              <w:t>1.1. Access and review client treatment plan if available.</w:t>
            </w:r>
          </w:p>
          <w:p w:rsidR="00000000" w:rsidRPr="006B411E" w:rsidP="006B411E">
            <w:pPr>
              <w:pStyle w:val="List"/>
            </w:pPr>
            <w:r w:rsidRPr="006B411E">
              <w:t>1.2. Discuss massage requirements and lifestyle factors with client</w:t>
            </w:r>
            <w:r w:rsidRPr="006B411E">
              <w:t xml:space="preserve"> and identify treatment priorities.</w:t>
            </w:r>
          </w:p>
          <w:p w:rsidR="00000000" w:rsidRPr="006B411E" w:rsidP="006B411E">
            <w:pPr>
              <w:pStyle w:val="List"/>
            </w:pPr>
            <w:r w:rsidRPr="006B411E">
              <w:t>1.3. Review indications for treatment, contraindications and client feedback and modify treatment plan as required.</w:t>
            </w:r>
          </w:p>
          <w:p w:rsidR="00000000" w:rsidRPr="006B411E" w:rsidP="006B411E">
            <w:pPr>
              <w:pStyle w:val="List"/>
            </w:pPr>
            <w:r w:rsidRPr="006B411E">
              <w:t>1.4. Identify contraindications which prevent treatment and recommend suitable alternative treatments or</w:t>
            </w:r>
            <w:r w:rsidRPr="006B411E">
              <w:t xml:space="preserve"> refer client to appropriate professional as required.</w:t>
            </w:r>
          </w:p>
          <w:p w:rsidR="00000000" w:rsidRPr="006B411E" w:rsidP="006B411E">
            <w:pPr>
              <w:pStyle w:val="List"/>
            </w:pPr>
            <w:r w:rsidRPr="006B411E">
              <w:t xml:space="preserve">1.5. Confirm treatment objectives and develop or revise treatment plan with client. </w:t>
            </w:r>
          </w:p>
          <w:p w:rsidR="00000000" w:rsidP="006B411E">
            <w:pPr>
              <w:pStyle w:val="List"/>
              <w:rPr>
                <w:lang w:val="en-NZ"/>
              </w:rPr>
            </w:pPr>
            <w:r w:rsidRPr="006B411E">
              <w:t>1.6. Obtain written medical approval as required.</w:t>
            </w:r>
          </w:p>
        </w:tc>
      </w:tr>
      <w:tr w:rsidTr="006B411E">
        <w:tblPrEx>
          <w:tblW w:w="0" w:type="auto"/>
          <w:tblLayout w:type="fixed"/>
          <w:tblCellMar>
            <w:left w:w="62" w:type="dxa"/>
            <w:right w:w="62" w:type="dxa"/>
          </w:tblCellMar>
          <w:tblLook w:val="0000"/>
        </w:tblPrEx>
        <w:trPr>
          <w:trHeight w:val="3236"/>
        </w:trPr>
        <w:tc>
          <w:tcPr>
            <w:tcW w:w="2817" w:type="dxa"/>
            <w:tcBorders>
              <w:top w:val="nil"/>
              <w:left w:val="nil"/>
              <w:bottom w:val="nil"/>
              <w:right w:val="nil"/>
            </w:tcBorders>
            <w:tcMar>
              <w:top w:w="0" w:type="dxa"/>
              <w:left w:w="62" w:type="dxa"/>
              <w:bottom w:w="0" w:type="dxa"/>
              <w:right w:w="62" w:type="dxa"/>
            </w:tcMar>
          </w:tcPr>
          <w:p w:rsidR="00000000" w:rsidP="006B411E">
            <w:pPr>
              <w:pStyle w:val="List"/>
              <w:rPr>
                <w:lang w:val="en-NZ"/>
              </w:rPr>
            </w:pPr>
            <w:r w:rsidRPr="006B411E">
              <w:t>2.  Prepare for treatment.</w:t>
            </w:r>
          </w:p>
        </w:tc>
        <w:tc>
          <w:tcPr>
            <w:tcW w:w="6313" w:type="dxa"/>
            <w:tcBorders>
              <w:top w:val="nil"/>
              <w:left w:val="nil"/>
              <w:bottom w:val="nil"/>
              <w:right w:val="nil"/>
            </w:tcBorders>
            <w:tcMar>
              <w:top w:w="0" w:type="dxa"/>
              <w:left w:w="62" w:type="dxa"/>
              <w:bottom w:w="0" w:type="dxa"/>
              <w:right w:w="62" w:type="dxa"/>
            </w:tcMar>
          </w:tcPr>
          <w:p w:rsidR="00000000" w:rsidRPr="006B411E" w:rsidP="006B411E">
            <w:pPr>
              <w:pStyle w:val="List"/>
            </w:pPr>
            <w:r w:rsidRPr="006B411E">
              <w:t>2.1. Clean and check readiness of trea</w:t>
            </w:r>
            <w:r w:rsidRPr="006B411E">
              <w:t>tment area and availability of equipment according to organisational policy.</w:t>
            </w:r>
          </w:p>
          <w:p w:rsidR="00000000" w:rsidRPr="006B411E" w:rsidP="006B411E">
            <w:pPr>
              <w:pStyle w:val="List"/>
            </w:pPr>
            <w:r w:rsidRPr="006B411E">
              <w:t>2.2. Prepare client, equipment and products based on agreed treatment plan.</w:t>
            </w:r>
          </w:p>
          <w:p w:rsidR="00000000" w:rsidRPr="006B411E" w:rsidP="006B411E">
            <w:pPr>
              <w:pStyle w:val="List"/>
            </w:pPr>
            <w:r w:rsidRPr="006B411E">
              <w:t>2.3. Present self, according to organisational policy.</w:t>
            </w:r>
          </w:p>
          <w:p w:rsidR="00000000" w:rsidRPr="006B411E" w:rsidP="006B411E">
            <w:pPr>
              <w:pStyle w:val="List"/>
            </w:pPr>
            <w:r w:rsidRPr="006B411E">
              <w:t>2.4. Use energy, water and other resources effic</w:t>
            </w:r>
            <w:r w:rsidRPr="006B411E">
              <w:t>iently during preparation and subsequent treatment process.</w:t>
            </w:r>
          </w:p>
          <w:p w:rsidR="00000000" w:rsidP="006B411E">
            <w:pPr>
              <w:pStyle w:val="List"/>
              <w:rPr>
                <w:lang w:val="en-NZ"/>
              </w:rPr>
            </w:pPr>
            <w:r w:rsidRPr="006B411E">
              <w:t>2.5. Comply with health and hygiene regulations and requirements.</w:t>
            </w:r>
          </w:p>
        </w:tc>
      </w:tr>
      <w:tr w:rsidTr="006B411E">
        <w:tblPrEx>
          <w:tblW w:w="0" w:type="auto"/>
          <w:tblLayout w:type="fixed"/>
          <w:tblCellMar>
            <w:left w:w="62" w:type="dxa"/>
            <w:right w:w="62" w:type="dxa"/>
          </w:tblCellMar>
          <w:tblLook w:val="0000"/>
        </w:tblPrEx>
        <w:trPr>
          <w:trHeight w:val="3416"/>
        </w:trPr>
        <w:tc>
          <w:tcPr>
            <w:tcW w:w="2817" w:type="dxa"/>
            <w:tcBorders>
              <w:top w:val="nil"/>
              <w:left w:val="nil"/>
              <w:bottom w:val="nil"/>
              <w:right w:val="nil"/>
            </w:tcBorders>
            <w:tcMar>
              <w:top w:w="0" w:type="dxa"/>
              <w:left w:w="62" w:type="dxa"/>
              <w:bottom w:w="0" w:type="dxa"/>
              <w:right w:w="62" w:type="dxa"/>
            </w:tcMar>
          </w:tcPr>
          <w:p w:rsidR="00000000" w:rsidP="006B411E">
            <w:pPr>
              <w:pStyle w:val="List"/>
              <w:rPr>
                <w:lang w:val="en-NZ"/>
              </w:rPr>
            </w:pPr>
            <w:r w:rsidRPr="006B411E">
              <w:t>3.  Provide lymphatic massage.</w:t>
            </w:r>
          </w:p>
        </w:tc>
        <w:tc>
          <w:tcPr>
            <w:tcW w:w="6313" w:type="dxa"/>
            <w:tcBorders>
              <w:top w:val="nil"/>
              <w:left w:val="nil"/>
              <w:bottom w:val="nil"/>
              <w:right w:val="nil"/>
            </w:tcBorders>
            <w:tcMar>
              <w:top w:w="0" w:type="dxa"/>
              <w:left w:w="62" w:type="dxa"/>
              <w:bottom w:w="0" w:type="dxa"/>
              <w:right w:w="62" w:type="dxa"/>
            </w:tcMar>
          </w:tcPr>
          <w:p w:rsidR="00000000" w:rsidRPr="006B411E" w:rsidP="006B411E">
            <w:pPr>
              <w:pStyle w:val="List"/>
            </w:pPr>
            <w:r w:rsidRPr="006B411E">
              <w:t>3.1. Position self to minimise fatigue and risk of injury.</w:t>
            </w:r>
          </w:p>
          <w:p w:rsidR="00000000" w:rsidRPr="006B411E" w:rsidP="006B411E">
            <w:pPr>
              <w:pStyle w:val="List"/>
            </w:pPr>
            <w:r w:rsidRPr="006B411E">
              <w:t>3.2. Apply superficial lymph massage routine according to treatment plan.</w:t>
            </w:r>
          </w:p>
          <w:p w:rsidR="00000000" w:rsidRPr="006B411E" w:rsidP="006B411E">
            <w:pPr>
              <w:pStyle w:val="List"/>
            </w:pPr>
            <w:r w:rsidRPr="006B411E">
              <w:t>3.3. Ensure client modesty and comfort throughout treatment.</w:t>
            </w:r>
          </w:p>
          <w:p w:rsidR="00000000" w:rsidRPr="006B411E" w:rsidP="006B411E">
            <w:pPr>
              <w:pStyle w:val="List"/>
            </w:pPr>
            <w:r w:rsidRPr="006B411E">
              <w:t xml:space="preserve">3.4. Maintain infection control procedures throughout treatment. </w:t>
            </w:r>
          </w:p>
          <w:p w:rsidR="00000000" w:rsidRPr="006B411E" w:rsidP="006B411E">
            <w:pPr>
              <w:pStyle w:val="List"/>
            </w:pPr>
            <w:r w:rsidRPr="006B411E">
              <w:t>3.5. Monitor effects and modify massage appropriately.</w:t>
            </w:r>
          </w:p>
          <w:p w:rsidR="00000000" w:rsidP="006B411E">
            <w:pPr>
              <w:pStyle w:val="List"/>
              <w:rPr>
                <w:lang w:val="en-NZ"/>
              </w:rPr>
            </w:pPr>
            <w:r w:rsidRPr="006B411E">
              <w:t>3.6. Apply post treatment products according to manufacturer instructions.</w:t>
            </w:r>
          </w:p>
        </w:tc>
      </w:tr>
      <w:tr w:rsidTr="006B411E">
        <w:tblPrEx>
          <w:tblW w:w="0" w:type="auto"/>
          <w:tblLayout w:type="fixed"/>
          <w:tblCellMar>
            <w:left w:w="62" w:type="dxa"/>
            <w:right w:w="62" w:type="dxa"/>
          </w:tblCellMar>
          <w:tblLook w:val="0000"/>
        </w:tblPrEx>
        <w:trPr>
          <w:trHeight w:val="2983"/>
        </w:trPr>
        <w:tc>
          <w:tcPr>
            <w:tcW w:w="2817" w:type="dxa"/>
            <w:tcBorders>
              <w:top w:val="nil"/>
              <w:left w:val="nil"/>
              <w:bottom w:val="nil"/>
              <w:right w:val="nil"/>
            </w:tcBorders>
            <w:tcMar>
              <w:top w:w="0" w:type="dxa"/>
              <w:left w:w="62" w:type="dxa"/>
              <w:bottom w:w="0" w:type="dxa"/>
              <w:right w:w="62" w:type="dxa"/>
            </w:tcMar>
          </w:tcPr>
          <w:p w:rsidR="00000000" w:rsidP="006B411E">
            <w:pPr>
              <w:pStyle w:val="List"/>
              <w:rPr>
                <w:lang w:val="en-NZ"/>
              </w:rPr>
            </w:pPr>
            <w:r w:rsidRPr="006B411E">
              <w:t>4.  Review treatment and provide post treatment advice.</w:t>
            </w:r>
          </w:p>
        </w:tc>
        <w:tc>
          <w:tcPr>
            <w:tcW w:w="6313" w:type="dxa"/>
            <w:tcBorders>
              <w:top w:val="nil"/>
              <w:left w:val="nil"/>
              <w:bottom w:val="nil"/>
              <w:right w:val="nil"/>
            </w:tcBorders>
            <w:tcMar>
              <w:top w:w="0" w:type="dxa"/>
              <w:left w:w="62" w:type="dxa"/>
              <w:bottom w:w="0" w:type="dxa"/>
              <w:right w:w="62" w:type="dxa"/>
            </w:tcMar>
          </w:tcPr>
          <w:p w:rsidR="00000000" w:rsidRPr="006B411E" w:rsidP="006B411E">
            <w:pPr>
              <w:pStyle w:val="List"/>
            </w:pPr>
            <w:r w:rsidRPr="006B411E">
              <w:t>4.1. Evaluate lymph massage treatment with client.</w:t>
            </w:r>
          </w:p>
          <w:p w:rsidR="00000000" w:rsidRPr="006B411E" w:rsidP="006B411E">
            <w:pPr>
              <w:pStyle w:val="List"/>
            </w:pPr>
            <w:r w:rsidRPr="006B411E">
              <w:t>4.2. Record outcomes of treatment on client treatment plan.</w:t>
            </w:r>
          </w:p>
          <w:p w:rsidR="00000000" w:rsidRPr="006B411E" w:rsidP="006B411E">
            <w:pPr>
              <w:pStyle w:val="List"/>
            </w:pPr>
            <w:r w:rsidRPr="006B411E">
              <w:t>4.3. Advise c</w:t>
            </w:r>
            <w:r w:rsidRPr="006B411E">
              <w:t>lient on expected reactions and provide home care and lifestyle advice.</w:t>
            </w:r>
          </w:p>
          <w:p w:rsidR="00000000" w:rsidRPr="006B411E" w:rsidP="006B411E">
            <w:pPr>
              <w:pStyle w:val="List"/>
            </w:pPr>
            <w:r w:rsidRPr="006B411E">
              <w:t>4.4. Discuss next treatment and rebook client as required.</w:t>
            </w:r>
          </w:p>
          <w:p w:rsidR="00000000" w:rsidP="006B411E">
            <w:pPr>
              <w:pStyle w:val="List"/>
              <w:rPr>
                <w:lang w:val="en-NZ"/>
              </w:rPr>
            </w:pPr>
            <w:r w:rsidRPr="006B411E">
              <w:t>4.5. Complete and store treatment documentation.</w:t>
            </w:r>
          </w:p>
        </w:tc>
      </w:tr>
      <w:tr w:rsidTr="006B411E">
        <w:tblPrEx>
          <w:tblW w:w="0" w:type="auto"/>
          <w:tblLayout w:type="fixed"/>
          <w:tblCellMar>
            <w:left w:w="62" w:type="dxa"/>
            <w:right w:w="62" w:type="dxa"/>
          </w:tblCellMar>
          <w:tblLook w:val="0000"/>
        </w:tblPrEx>
        <w:trPr>
          <w:trHeight w:val="631"/>
        </w:trPr>
        <w:tc>
          <w:tcPr>
            <w:tcW w:w="2817" w:type="dxa"/>
            <w:tcBorders>
              <w:top w:val="nil"/>
              <w:left w:val="nil"/>
              <w:bottom w:val="nil"/>
              <w:right w:val="nil"/>
            </w:tcBorders>
            <w:tcMar>
              <w:top w:w="0" w:type="dxa"/>
              <w:left w:w="62" w:type="dxa"/>
              <w:bottom w:w="0" w:type="dxa"/>
              <w:right w:w="62" w:type="dxa"/>
            </w:tcMar>
          </w:tcPr>
          <w:p w:rsidR="00000000" w:rsidP="006B411E">
            <w:pPr>
              <w:pStyle w:val="List"/>
              <w:rPr>
                <w:lang w:val="en-NZ"/>
              </w:rPr>
            </w:pPr>
            <w:r w:rsidRPr="006B411E">
              <w:t>5.  Clean treatment area.</w:t>
            </w:r>
          </w:p>
        </w:tc>
        <w:tc>
          <w:tcPr>
            <w:tcW w:w="6313" w:type="dxa"/>
            <w:tcBorders>
              <w:top w:val="nil"/>
              <w:left w:val="nil"/>
              <w:bottom w:val="nil"/>
              <w:right w:val="nil"/>
            </w:tcBorders>
            <w:tcMar>
              <w:top w:w="0" w:type="dxa"/>
              <w:left w:w="62" w:type="dxa"/>
              <w:bottom w:w="0" w:type="dxa"/>
              <w:right w:w="62" w:type="dxa"/>
            </w:tcMar>
          </w:tcPr>
          <w:p w:rsidR="00000000" w:rsidRPr="006B411E" w:rsidP="006B411E">
            <w:pPr>
              <w:pStyle w:val="List"/>
            </w:pPr>
            <w:r w:rsidRPr="006B411E">
              <w:t>5.1. Remove used linen and clean surfaces and equipment according to organisational policies and procedures.</w:t>
            </w:r>
          </w:p>
          <w:p w:rsidR="00000000" w:rsidRPr="006B411E" w:rsidP="006B411E">
            <w:pPr>
              <w:pStyle w:val="List"/>
            </w:pPr>
            <w:r w:rsidRPr="006B411E">
              <w:t>5.2. Restock equipment and products in preparation for next treatment.</w:t>
            </w:r>
          </w:p>
          <w:p w:rsidR="00000000" w:rsidRPr="006B411E" w:rsidP="006B411E">
            <w:pPr>
              <w:pStyle w:val="List"/>
            </w:pPr>
            <w:r w:rsidRPr="006B411E">
              <w:t>5.3. Dispose of general waste to minimise negative environmental impacts acc</w:t>
            </w:r>
            <w:r w:rsidRPr="006B411E">
              <w:t>ording to organisational policies and procedures.</w:t>
            </w:r>
          </w:p>
        </w:tc>
      </w:tr>
    </w:tbl>
    <w:p w:rsidR="00000000" w:rsidRPr="006B411E" w:rsidP="006B411E">
      <w:pPr>
        <w:pStyle w:val="BodyText"/>
      </w:pPr>
    </w:p>
    <w:p w:rsidR="00000000" w:rsidRPr="006B411E" w:rsidP="006B411E">
      <w:pPr>
        <w:pStyle w:val="AllowPageBreak"/>
      </w:pPr>
    </w:p>
    <w:p w:rsidR="00000000" w:rsidRPr="006B411E" w:rsidP="006B411E">
      <w:pPr>
        <w:pStyle w:val="Heading1"/>
      </w:pPr>
      <w:bookmarkStart w:id="7" w:name="O_1203171"/>
      <w:bookmarkEnd w:id="7"/>
      <w:r w:rsidRPr="006B411E">
        <w:t>Foundation Skills</w:t>
      </w:r>
    </w:p>
    <w:tbl>
      <w:tblPr>
        <w:tblW w:w="0" w:type="auto"/>
        <w:tblLayout w:type="fixed"/>
        <w:tblCellMar>
          <w:left w:w="62" w:type="dxa"/>
          <w:right w:w="62" w:type="dxa"/>
        </w:tblCellMar>
        <w:tblLook w:val="0000"/>
      </w:tblPr>
      <w:tblGrid>
        <w:gridCol w:w="2694"/>
        <w:gridCol w:w="6350"/>
      </w:tblGrid>
      <w:tr w:rsidTr="006B411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rPr>
                <w:rStyle w:val="Emphasis"/>
              </w:rPr>
              <w:t>Foundation skills essential to performance in this unit, but not explicit in the performance criteria are listed here, along with a brief context statement.</w:t>
            </w:r>
          </w:p>
        </w:tc>
      </w:tr>
      <w:tr w:rsidTr="006B41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411E" w:rsidP="006B411E">
            <w:pPr>
              <w:pStyle w:val="BodyText"/>
            </w:pPr>
            <w:r w:rsidRPr="006B411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rPr>
                <w:rStyle w:val="SpecialBold"/>
              </w:rPr>
              <w:t>DESCRIPTION</w:t>
            </w:r>
          </w:p>
        </w:tc>
      </w:tr>
      <w:tr w:rsidTr="006B411E">
        <w:tblPrEx>
          <w:tblW w:w="0" w:type="auto"/>
          <w:tblLayout w:type="fixed"/>
          <w:tblCellMar>
            <w:left w:w="62" w:type="dxa"/>
            <w:right w:w="62" w:type="dxa"/>
          </w:tblCellMar>
          <w:tblLook w:val="0000"/>
        </w:tblPrEx>
        <w:trPr>
          <w:trHeight w:val="1548"/>
        </w:trPr>
        <w:tc>
          <w:tcPr>
            <w:tcW w:w="2694"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t>Reading skills to:</w:t>
            </w:r>
          </w:p>
        </w:tc>
        <w:tc>
          <w:tcPr>
            <w:tcW w:w="6350" w:type="dxa"/>
            <w:tcBorders>
              <w:top w:val="nil"/>
              <w:left w:val="nil"/>
              <w:bottom w:val="nil"/>
              <w:right w:val="nil"/>
            </w:tcBorders>
            <w:tcMar>
              <w:top w:w="0" w:type="dxa"/>
              <w:left w:w="62" w:type="dxa"/>
              <w:bottom w:w="0" w:type="dxa"/>
              <w:right w:w="62" w:type="dxa"/>
            </w:tcMar>
          </w:tcPr>
          <w:p w:rsidR="00000000" w:rsidRPr="006B411E" w:rsidP="006B411E">
            <w:pPr>
              <w:pStyle w:val="ListBullet"/>
            </w:pPr>
            <w:r w:rsidRPr="006B411E">
              <w:t xml:space="preserve">interpret and follow manufacturer instructions and safety data sheets for dilution, handling and disposal of cleaning products </w:t>
            </w:r>
          </w:p>
          <w:p w:rsidR="00000000" w:rsidP="006B411E">
            <w:pPr>
              <w:pStyle w:val="ListBullet"/>
              <w:rPr>
                <w:lang w:val="en-NZ"/>
              </w:rPr>
            </w:pPr>
            <w:r w:rsidRPr="006B411E">
              <w:t>source and interpret credible information from anatomy and physiology publications and anatomic</w:t>
            </w:r>
            <w:r w:rsidRPr="006B411E">
              <w:t>al charts and models.</w:t>
            </w:r>
          </w:p>
        </w:tc>
      </w:tr>
      <w:tr w:rsidTr="006B411E">
        <w:tblPrEx>
          <w:tblW w:w="0" w:type="auto"/>
          <w:tblLayout w:type="fixed"/>
          <w:tblCellMar>
            <w:left w:w="62" w:type="dxa"/>
            <w:right w:w="62" w:type="dxa"/>
          </w:tblCellMar>
          <w:tblLook w:val="0000"/>
        </w:tblPrEx>
        <w:trPr>
          <w:trHeight w:val="1112"/>
        </w:trPr>
        <w:tc>
          <w:tcPr>
            <w:tcW w:w="2694"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t>Writing skills to:</w:t>
            </w:r>
          </w:p>
        </w:tc>
        <w:tc>
          <w:tcPr>
            <w:tcW w:w="6350" w:type="dxa"/>
            <w:tcBorders>
              <w:top w:val="nil"/>
              <w:left w:val="nil"/>
              <w:bottom w:val="nil"/>
              <w:right w:val="nil"/>
            </w:tcBorders>
            <w:tcMar>
              <w:top w:w="0" w:type="dxa"/>
              <w:left w:w="62" w:type="dxa"/>
              <w:bottom w:w="0" w:type="dxa"/>
              <w:right w:w="62" w:type="dxa"/>
            </w:tcMar>
          </w:tcPr>
          <w:p w:rsidR="00000000" w:rsidP="006B411E">
            <w:pPr>
              <w:pStyle w:val="ListBullet"/>
              <w:rPr>
                <w:lang w:val="en-NZ"/>
              </w:rPr>
            </w:pPr>
            <w:r w:rsidRPr="006B411E">
              <w:t>record treatment using anatomy and physiology terminology to describe body areas and anatomical positions related to lymph massage.</w:t>
            </w:r>
          </w:p>
        </w:tc>
      </w:tr>
      <w:tr w:rsidTr="006B411E">
        <w:tblPrEx>
          <w:tblW w:w="0" w:type="auto"/>
          <w:tblLayout w:type="fixed"/>
          <w:tblCellMar>
            <w:left w:w="62" w:type="dxa"/>
            <w:right w:w="62" w:type="dxa"/>
          </w:tblCellMar>
          <w:tblLook w:val="0000"/>
        </w:tblPrEx>
        <w:trPr>
          <w:trHeight w:val="1684"/>
        </w:trPr>
        <w:tc>
          <w:tcPr>
            <w:tcW w:w="2694"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B411E" w:rsidP="006B411E">
            <w:pPr>
              <w:pStyle w:val="ListBullet"/>
            </w:pPr>
            <w:r w:rsidRPr="006B411E">
              <w:t xml:space="preserve">select and use appropriate terminology </w:t>
            </w:r>
            <w:r w:rsidRPr="006B411E">
              <w:t xml:space="preserve">in consultations with clients </w:t>
            </w:r>
          </w:p>
          <w:p w:rsidR="00000000" w:rsidRPr="006B411E" w:rsidP="006B411E">
            <w:pPr>
              <w:pStyle w:val="ListBullet"/>
            </w:pPr>
            <w:r w:rsidRPr="006B411E">
              <w:t>protect confidentiality of client information by ensuring that other clients and colleagues do not overhear discussions</w:t>
            </w:r>
          </w:p>
          <w:p w:rsidR="00000000" w:rsidP="006B411E">
            <w:pPr>
              <w:pStyle w:val="ListBullet"/>
              <w:rPr>
                <w:lang w:val="en-NZ"/>
              </w:rPr>
            </w:pPr>
            <w:r w:rsidRPr="006B411E">
              <w:t>calculate treatment price and timing.</w:t>
            </w:r>
          </w:p>
        </w:tc>
      </w:tr>
      <w:tr w:rsidTr="006B411E">
        <w:tblPrEx>
          <w:tblW w:w="0" w:type="auto"/>
          <w:tblLayout w:type="fixed"/>
          <w:tblCellMar>
            <w:left w:w="62" w:type="dxa"/>
            <w:right w:w="62" w:type="dxa"/>
          </w:tblCellMar>
          <w:tblLook w:val="0000"/>
        </w:tblPrEx>
        <w:trPr>
          <w:trHeight w:val="1364"/>
        </w:trPr>
        <w:tc>
          <w:tcPr>
            <w:tcW w:w="2694"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t>Self-management skills to:</w:t>
            </w:r>
          </w:p>
        </w:tc>
        <w:tc>
          <w:tcPr>
            <w:tcW w:w="6350" w:type="dxa"/>
            <w:tcBorders>
              <w:top w:val="nil"/>
              <w:left w:val="nil"/>
              <w:bottom w:val="nil"/>
              <w:right w:val="nil"/>
            </w:tcBorders>
            <w:tcMar>
              <w:top w:w="0" w:type="dxa"/>
              <w:left w:w="62" w:type="dxa"/>
              <w:bottom w:w="0" w:type="dxa"/>
              <w:right w:w="62" w:type="dxa"/>
            </w:tcMar>
          </w:tcPr>
          <w:p w:rsidR="00000000" w:rsidRPr="006B411E" w:rsidP="006B411E">
            <w:pPr>
              <w:pStyle w:val="ListBullet"/>
            </w:pPr>
            <w:r w:rsidRPr="006B411E">
              <w:t>manage treatment length</w:t>
            </w:r>
          </w:p>
          <w:p w:rsidR="00000000" w:rsidP="006B411E">
            <w:pPr>
              <w:pStyle w:val="ListBullet"/>
              <w:rPr>
                <w:lang w:val="en-NZ"/>
              </w:rPr>
            </w:pPr>
            <w:r w:rsidRPr="006B411E">
              <w:t>recognise scope of practice issues and refer clients to colleagues or health care professionals.</w:t>
            </w:r>
          </w:p>
        </w:tc>
      </w:tr>
      <w:tr w:rsidTr="006B41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411E">
            <w:pPr>
              <w:pStyle w:val="BodyText"/>
              <w:rPr>
                <w:lang w:val="en-NZ"/>
              </w:rPr>
            </w:pPr>
            <w:r w:rsidRPr="006B411E">
              <w:t>Technology skills to:</w:t>
            </w:r>
          </w:p>
        </w:tc>
        <w:tc>
          <w:tcPr>
            <w:tcW w:w="6350" w:type="dxa"/>
            <w:tcBorders>
              <w:top w:val="nil"/>
              <w:left w:val="nil"/>
              <w:bottom w:val="nil"/>
              <w:right w:val="nil"/>
            </w:tcBorders>
            <w:tcMar>
              <w:top w:w="0" w:type="dxa"/>
              <w:left w:w="62" w:type="dxa"/>
              <w:bottom w:w="0" w:type="dxa"/>
              <w:right w:w="62" w:type="dxa"/>
            </w:tcMar>
          </w:tcPr>
          <w:p w:rsidR="00000000" w:rsidRPr="006B411E" w:rsidP="006B411E">
            <w:pPr>
              <w:pStyle w:val="ListBullet"/>
            </w:pPr>
            <w:r w:rsidRPr="006B411E">
              <w:t>access credible online publications and resources that build knowledge for providing advice to clients</w:t>
            </w:r>
          </w:p>
          <w:p w:rsidR="00000000" w:rsidRPr="006B411E" w:rsidP="006B411E">
            <w:pPr>
              <w:pStyle w:val="ListBullet"/>
            </w:pPr>
            <w:r w:rsidRPr="006B411E">
              <w:t>use client software to update cl</w:t>
            </w:r>
            <w:r w:rsidRPr="006B411E">
              <w:t>ient notes, and record stock data and product purchases.</w:t>
            </w:r>
          </w:p>
        </w:tc>
      </w:tr>
    </w:tbl>
    <w:p w:rsidR="00000000" w:rsidRPr="006B411E" w:rsidP="006B411E">
      <w:pPr>
        <w:pStyle w:val="BodyText"/>
      </w:pPr>
    </w:p>
    <w:p w:rsidR="00000000" w:rsidRPr="006B411E" w:rsidP="006B411E">
      <w:pPr>
        <w:pStyle w:val="AllowPageBreak"/>
      </w:pPr>
    </w:p>
    <w:p w:rsidR="00000000" w:rsidRPr="006B411E" w:rsidP="006B411E">
      <w:pPr>
        <w:pStyle w:val="Heading1"/>
      </w:pPr>
      <w:bookmarkStart w:id="8" w:name="O_1203173"/>
      <w:bookmarkEnd w:id="8"/>
      <w:r w:rsidRPr="006B411E">
        <w:t>Unit Mapping Information</w:t>
      </w:r>
    </w:p>
    <w:p w:rsidR="00000000" w:rsidRPr="006B411E" w:rsidP="00106EDB">
      <w:pPr>
        <w:pStyle w:val="BodyText"/>
      </w:pPr>
      <w:r w:rsidRPr="006B411E">
        <w:t>Supersedes and is not equivalent to SHBBBOS006 Provide superficial lymph massage treatments.</w:t>
      </w:r>
    </w:p>
    <w:p w:rsidR="00000000" w:rsidRPr="006B411E" w:rsidP="006B411E">
      <w:pPr>
        <w:pStyle w:val="Heading1"/>
      </w:pPr>
      <w:bookmarkStart w:id="9" w:name="O_1203180"/>
      <w:bookmarkEnd w:id="9"/>
      <w:r w:rsidRPr="006B411E">
        <w:t>Links</w:t>
      </w:r>
    </w:p>
    <w:p w:rsidR="00000000" w:rsidRPr="006B411E" w:rsidP="00106EDB">
      <w:pPr>
        <w:pStyle w:val="BodyText"/>
      </w:pPr>
      <w:r w:rsidRPr="006B411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C76AA">
        <w:rPr>
          <w:rStyle w:val="Hyperlink"/>
        </w:rPr>
        <w:t>https://vetnet.gov.au/Pages/TrainingDocs.aspx?q=255d312b-db07-48f2-b6d6-1b0b06c42898</w:t>
      </w:r>
      <w:r>
        <w:fldChar w:fldCharType="end"/>
      </w:r>
    </w:p>
    <w:p w:rsidR="00000000" w:rsidRPr="006B411E" w:rsidP="00106EDB">
      <w:pPr>
        <w:pStyle w:val="BodyText"/>
        <w:sectPr w:rsidSect="006B411E">
          <w:headerReference w:type="default" r:id="rId10"/>
          <w:footerReference w:type="default" r:id="rId11"/>
          <w:pgSz w:w="11908" w:h="16833"/>
          <w:pgMar w:top="1702" w:right="1418" w:bottom="1702" w:left="1418" w:header="992" w:footer="992" w:gutter="0"/>
          <w:cols w:space="720"/>
          <w:noEndnote/>
          <w:docGrid w:linePitch="299"/>
        </w:sectPr>
      </w:pPr>
    </w:p>
    <w:p w:rsidR="00000000" w:rsidRPr="006B411E" w:rsidP="006B411E">
      <w:pPr>
        <w:pStyle w:val="SuperHeading"/>
      </w:pPr>
      <w:r w:rsidRPr="006B411E">
        <w:t xml:space="preserve">Assessment </w:t>
      </w:r>
      <w:r w:rsidRPr="006B411E">
        <w:t>Requirements for SHBBBOS011 Provide superficial lymph massage treatments</w:t>
      </w:r>
    </w:p>
    <w:p w:rsidR="00000000" w:rsidRPr="006B411E" w:rsidP="006B411E">
      <w:pPr>
        <w:pStyle w:val="Heading1"/>
      </w:pPr>
      <w:bookmarkStart w:id="10" w:name="O_1203175"/>
      <w:bookmarkEnd w:id="10"/>
      <w:r w:rsidRPr="006B411E">
        <w:t>Modification History</w:t>
      </w:r>
    </w:p>
    <w:p w:rsidR="00000000" w:rsidRPr="006B411E" w:rsidP="00106EDB">
      <w:pPr>
        <w:pStyle w:val="BodyText"/>
      </w:pPr>
      <w:r w:rsidRPr="006B411E">
        <w:t>Supersedes and is not equivalent to SHBBBOS006 Provide superficial lymph massage treatments.</w:t>
      </w:r>
    </w:p>
    <w:p w:rsidR="00000000" w:rsidRPr="006B411E" w:rsidP="006B411E">
      <w:pPr>
        <w:pStyle w:val="Heading1"/>
      </w:pPr>
      <w:bookmarkStart w:id="11" w:name="O_1203176"/>
      <w:bookmarkEnd w:id="11"/>
      <w:r w:rsidRPr="006B411E">
        <w:t>Performance Evidence</w:t>
      </w:r>
    </w:p>
    <w:p w:rsidR="00000000" w:rsidRPr="006B411E" w:rsidP="00106EDB">
      <w:pPr>
        <w:pStyle w:val="BodyText"/>
      </w:pPr>
      <w:r w:rsidRPr="006B411E">
        <w:t>Evidence of</w:t>
      </w:r>
      <w:r w:rsidRPr="006B411E">
        <w:t xml:space="preserve"> the ability to complete tasks outlined in elements and performance criteria of this unit in the context of the job role, and:</w:t>
      </w:r>
    </w:p>
    <w:p w:rsidR="00000000" w:rsidRPr="006B411E" w:rsidP="006B411E">
      <w:pPr>
        <w:pStyle w:val="ListBullet"/>
      </w:pPr>
      <w:r w:rsidRPr="006B411E">
        <w:t>design, interpret, modify and record treatment plans for five clients for manual superficial lymph massage for the face and body</w:t>
      </w:r>
      <w:r w:rsidRPr="006B411E">
        <w:t xml:space="preserve"> as follows:</w:t>
      </w:r>
    </w:p>
    <w:p w:rsidR="00000000" w:rsidRPr="006B411E" w:rsidP="006B411E">
      <w:pPr>
        <w:pStyle w:val="ListBullet2"/>
      </w:pPr>
      <w:r w:rsidRPr="006B411E">
        <w:t>body for relaxation or retention of fluid</w:t>
      </w:r>
    </w:p>
    <w:p w:rsidR="00000000" w:rsidRPr="006B411E" w:rsidP="006B411E">
      <w:pPr>
        <w:pStyle w:val="ListBullet2"/>
      </w:pPr>
      <w:r w:rsidRPr="006B411E">
        <w:t>face to treat any two of the following:</w:t>
      </w:r>
    </w:p>
    <w:p w:rsidR="00000000" w:rsidRPr="006B411E" w:rsidP="006B411E">
      <w:pPr>
        <w:pStyle w:val="ListBullet3"/>
      </w:pPr>
      <w:r w:rsidRPr="006B411E">
        <w:t>facial oedema</w:t>
      </w:r>
    </w:p>
    <w:p w:rsidR="00000000" w:rsidRPr="006B411E" w:rsidP="006B411E">
      <w:pPr>
        <w:pStyle w:val="ListBullet3"/>
      </w:pPr>
      <w:r w:rsidRPr="006B411E">
        <w:t xml:space="preserve">pre and post-operatively </w:t>
      </w:r>
    </w:p>
    <w:p w:rsidR="00000000" w:rsidRPr="006B411E" w:rsidP="006B411E">
      <w:pPr>
        <w:pStyle w:val="ListBullet3"/>
      </w:pPr>
      <w:r w:rsidRPr="006B411E">
        <w:t>relaxation</w:t>
      </w:r>
    </w:p>
    <w:p w:rsidR="00000000" w:rsidRPr="006B411E" w:rsidP="006B411E">
      <w:pPr>
        <w:pStyle w:val="ListBullet3"/>
      </w:pPr>
      <w:r w:rsidRPr="006B411E">
        <w:t>scar tissue</w:t>
      </w:r>
    </w:p>
    <w:p w:rsidR="00000000" w:rsidRPr="006B411E" w:rsidP="006B411E">
      <w:pPr>
        <w:pStyle w:val="ListBullet3"/>
      </w:pPr>
      <w:r w:rsidRPr="006B411E">
        <w:t>acne</w:t>
      </w:r>
    </w:p>
    <w:p w:rsidR="00000000" w:rsidRPr="006B411E" w:rsidP="006B411E">
      <w:pPr>
        <w:pStyle w:val="ListBullet3"/>
      </w:pPr>
      <w:r w:rsidRPr="006B411E">
        <w:t>rosacea or telangiectasias</w:t>
      </w:r>
    </w:p>
    <w:p w:rsidR="00000000" w:rsidRPr="006B411E" w:rsidP="006B411E">
      <w:pPr>
        <w:pStyle w:val="ListBullet"/>
      </w:pPr>
      <w:r w:rsidRPr="006B411E">
        <w:t>for the above, design and provide treatment rout</w:t>
      </w:r>
      <w:r w:rsidRPr="006B411E">
        <w:t xml:space="preserve">ines that demonstrate appropriate selection, application and combination of the following superficial lymph massage movements: </w:t>
      </w:r>
    </w:p>
    <w:p w:rsidR="00000000" w:rsidRPr="006B411E" w:rsidP="006B411E">
      <w:pPr>
        <w:pStyle w:val="ListBullet2"/>
      </w:pPr>
      <w:r w:rsidRPr="006B411E">
        <w:t xml:space="preserve">correct pressure, direction and stroke pattern </w:t>
      </w:r>
    </w:p>
    <w:p w:rsidR="00000000" w:rsidRPr="006B411E" w:rsidP="006B411E">
      <w:pPr>
        <w:pStyle w:val="ListBullet2"/>
      </w:pPr>
      <w:r w:rsidRPr="006B411E">
        <w:t xml:space="preserve">appropriate rhythm, speed and treatment duration </w:t>
      </w:r>
    </w:p>
    <w:p w:rsidR="00000000" w:rsidRPr="006B411E" w:rsidP="006B411E">
      <w:pPr>
        <w:pStyle w:val="ListBullet2"/>
      </w:pPr>
      <w:r w:rsidRPr="006B411E">
        <w:t>stationary, circle, pump, scoop and rotary movements.</w:t>
      </w:r>
    </w:p>
    <w:p w:rsidR="00000000" w:rsidRPr="006B411E" w:rsidP="006B411E">
      <w:pPr>
        <w:pStyle w:val="AllowPageBreak"/>
      </w:pPr>
    </w:p>
    <w:p w:rsidR="00000000" w:rsidRPr="006B411E" w:rsidP="006B411E">
      <w:pPr>
        <w:pStyle w:val="Heading1"/>
      </w:pPr>
      <w:bookmarkStart w:id="12" w:name="O_1203177"/>
      <w:bookmarkEnd w:id="12"/>
      <w:r w:rsidRPr="006B411E">
        <w:t>Knowledge Evidence</w:t>
      </w:r>
    </w:p>
    <w:p w:rsidR="00000000" w:rsidRPr="006B411E" w:rsidP="00106EDB">
      <w:pPr>
        <w:pStyle w:val="BodyText"/>
      </w:pPr>
      <w:r w:rsidRPr="006B411E">
        <w:t>Demonstrated knowledge required to complete the tasks outlined in elements and performance criteria of this unit:</w:t>
      </w:r>
    </w:p>
    <w:p w:rsidR="00000000" w:rsidRPr="006B411E" w:rsidP="006B411E">
      <w:pPr>
        <w:pStyle w:val="ListBullet"/>
      </w:pPr>
      <w:r w:rsidRPr="006B411E">
        <w:t xml:space="preserve">state or territory and local health, hygiene and </w:t>
      </w:r>
      <w:r w:rsidRPr="006B411E">
        <w:t>skin penetration regulations and requirements relevant to superficial lymph massage treatment</w:t>
      </w:r>
    </w:p>
    <w:p w:rsidR="00000000" w:rsidRPr="006B411E" w:rsidP="006B411E">
      <w:pPr>
        <w:pStyle w:val="ListBullet"/>
      </w:pPr>
      <w:r w:rsidRPr="006B411E">
        <w:t>organisational policies and procedures relevant to superficial lymph massage treatment:</w:t>
      </w:r>
    </w:p>
    <w:p w:rsidR="00000000" w:rsidRPr="006B411E" w:rsidP="006B411E">
      <w:pPr>
        <w:pStyle w:val="ListBullet2"/>
      </w:pPr>
      <w:r w:rsidRPr="006B411E">
        <w:t xml:space="preserve">client record management </w:t>
      </w:r>
    </w:p>
    <w:p w:rsidR="00000000" w:rsidRPr="006B411E" w:rsidP="006B411E">
      <w:pPr>
        <w:pStyle w:val="ListBullet2"/>
      </w:pPr>
      <w:r w:rsidRPr="006B411E">
        <w:t>equipment use and maintenance</w:t>
      </w:r>
    </w:p>
    <w:p w:rsidR="00000000" w:rsidRPr="006B411E" w:rsidP="006B411E">
      <w:pPr>
        <w:pStyle w:val="ListBullet2"/>
      </w:pPr>
      <w:r w:rsidRPr="006B411E">
        <w:t>incident reportin</w:t>
      </w:r>
      <w:r w:rsidRPr="006B411E">
        <w:t>g</w:t>
      </w:r>
    </w:p>
    <w:p w:rsidR="00000000" w:rsidRPr="006B411E" w:rsidP="006B411E">
      <w:pPr>
        <w:pStyle w:val="ListBullet2"/>
      </w:pPr>
      <w:r w:rsidRPr="006B411E">
        <w:t>linen use and laundry</w:t>
      </w:r>
    </w:p>
    <w:p w:rsidR="00000000" w:rsidRPr="006B411E" w:rsidP="006B411E">
      <w:pPr>
        <w:pStyle w:val="ListBullet2"/>
      </w:pPr>
      <w:r w:rsidRPr="006B411E">
        <w:t>personal hygiene and presentation</w:t>
      </w:r>
    </w:p>
    <w:p w:rsidR="00000000" w:rsidRPr="006B411E" w:rsidP="006B411E">
      <w:pPr>
        <w:pStyle w:val="ListBullet2"/>
      </w:pPr>
      <w:r w:rsidRPr="006B411E">
        <w:t>presentation of treatment area</w:t>
      </w:r>
    </w:p>
    <w:p w:rsidR="00000000" w:rsidRPr="006B411E" w:rsidP="006B411E">
      <w:pPr>
        <w:pStyle w:val="ListBullet2"/>
      </w:pPr>
      <w:r w:rsidRPr="006B411E">
        <w:t>waste disposal</w:t>
      </w:r>
    </w:p>
    <w:p w:rsidR="00000000" w:rsidRPr="006B411E" w:rsidP="006B411E">
      <w:pPr>
        <w:pStyle w:val="ListBullet2"/>
      </w:pPr>
      <w:r w:rsidRPr="006B411E">
        <w:t>work health and safety</w:t>
      </w:r>
    </w:p>
    <w:p w:rsidR="00000000" w:rsidRPr="006B411E" w:rsidP="006B411E">
      <w:pPr>
        <w:pStyle w:val="ListBullet"/>
      </w:pPr>
      <w:r w:rsidRPr="006B411E">
        <w:t>legal and insurance liabilities and responsibilities regarding treatments</w:t>
      </w:r>
    </w:p>
    <w:p w:rsidR="00000000" w:rsidRPr="006B411E" w:rsidP="006B411E">
      <w:pPr>
        <w:pStyle w:val="ListBullet"/>
      </w:pPr>
      <w:r w:rsidRPr="006B411E">
        <w:t>scope of practice:</w:t>
      </w:r>
    </w:p>
    <w:p w:rsidR="00000000" w:rsidRPr="006B411E" w:rsidP="006B411E">
      <w:pPr>
        <w:pStyle w:val="ListBullet2"/>
      </w:pPr>
      <w:r w:rsidRPr="006B411E">
        <w:t>when to refer clients to other practitioners</w:t>
      </w:r>
    </w:p>
    <w:p w:rsidR="00000000" w:rsidRPr="006B411E" w:rsidP="006B411E">
      <w:pPr>
        <w:pStyle w:val="ListBullet2"/>
      </w:pPr>
      <w:r w:rsidRPr="006B411E">
        <w:t>role of complementary therapist and medical practitioner</w:t>
      </w:r>
    </w:p>
    <w:p w:rsidR="00000000" w:rsidRPr="006B411E" w:rsidP="006B411E">
      <w:pPr>
        <w:pStyle w:val="ListBullet"/>
      </w:pPr>
      <w:r w:rsidRPr="006B411E">
        <w:t>indications for manual superficial lymph massage:</w:t>
      </w:r>
    </w:p>
    <w:p w:rsidR="00000000" w:rsidRPr="006B411E" w:rsidP="006B411E">
      <w:pPr>
        <w:pStyle w:val="ListBullet2"/>
      </w:pPr>
      <w:r w:rsidRPr="006B411E">
        <w:t>facial oedema</w:t>
      </w:r>
    </w:p>
    <w:p w:rsidR="00000000" w:rsidRPr="006B411E" w:rsidP="006B411E">
      <w:pPr>
        <w:pStyle w:val="ListBullet2"/>
      </w:pPr>
      <w:r w:rsidRPr="006B411E">
        <w:t xml:space="preserve">pre and post-operative </w:t>
      </w:r>
    </w:p>
    <w:p w:rsidR="00000000" w:rsidRPr="006B411E" w:rsidP="006B411E">
      <w:pPr>
        <w:pStyle w:val="ListBullet2"/>
      </w:pPr>
      <w:r w:rsidRPr="006B411E">
        <w:t>relaxation</w:t>
      </w:r>
    </w:p>
    <w:p w:rsidR="00000000" w:rsidRPr="006B411E" w:rsidP="006B411E">
      <w:pPr>
        <w:pStyle w:val="ListBullet2"/>
      </w:pPr>
      <w:r w:rsidRPr="006B411E">
        <w:t>scar tissue</w:t>
      </w:r>
    </w:p>
    <w:p w:rsidR="00000000" w:rsidRPr="006B411E" w:rsidP="006B411E">
      <w:pPr>
        <w:pStyle w:val="ListBullet2"/>
      </w:pPr>
      <w:r w:rsidRPr="006B411E">
        <w:t>acne</w:t>
      </w:r>
    </w:p>
    <w:p w:rsidR="00000000" w:rsidRPr="006B411E" w:rsidP="006B411E">
      <w:pPr>
        <w:pStyle w:val="ListBullet2"/>
      </w:pPr>
      <w:r w:rsidRPr="006B411E">
        <w:t>rosacea</w:t>
      </w:r>
    </w:p>
    <w:p w:rsidR="00000000" w:rsidRPr="006B411E" w:rsidP="006B411E">
      <w:pPr>
        <w:pStyle w:val="ListBullet2"/>
      </w:pPr>
      <w:r w:rsidRPr="006B411E">
        <w:t>telangiectasias</w:t>
      </w:r>
    </w:p>
    <w:p w:rsidR="00000000" w:rsidRPr="006B411E" w:rsidP="006B411E">
      <w:pPr>
        <w:pStyle w:val="ListBullet"/>
      </w:pPr>
      <w:r w:rsidRPr="006B411E">
        <w:t>contraindications to manual superficial lymph massage:</w:t>
      </w:r>
    </w:p>
    <w:p w:rsidR="00000000" w:rsidRPr="006B411E" w:rsidP="006B411E">
      <w:pPr>
        <w:pStyle w:val="ListBullet2"/>
      </w:pPr>
      <w:r w:rsidRPr="006B411E">
        <w:t>raised temperature</w:t>
      </w:r>
    </w:p>
    <w:p w:rsidR="00000000" w:rsidRPr="006B411E" w:rsidP="006B411E">
      <w:pPr>
        <w:pStyle w:val="ListBullet2"/>
      </w:pPr>
      <w:r w:rsidRPr="006B411E">
        <w:t xml:space="preserve">disease: </w:t>
      </w:r>
    </w:p>
    <w:p w:rsidR="00000000" w:rsidRPr="006B411E" w:rsidP="006B411E">
      <w:pPr>
        <w:pStyle w:val="ListBullet3"/>
      </w:pPr>
      <w:r w:rsidRPr="006B411E">
        <w:t xml:space="preserve">heart </w:t>
      </w:r>
    </w:p>
    <w:p w:rsidR="00000000" w:rsidRPr="006B411E" w:rsidP="006B411E">
      <w:pPr>
        <w:pStyle w:val="ListBullet3"/>
      </w:pPr>
      <w:r w:rsidRPr="006B411E">
        <w:t xml:space="preserve">kidney </w:t>
      </w:r>
    </w:p>
    <w:p w:rsidR="00000000" w:rsidRPr="006B411E" w:rsidP="006B411E">
      <w:pPr>
        <w:pStyle w:val="ListBullet3"/>
      </w:pPr>
      <w:r w:rsidRPr="006B411E">
        <w:t xml:space="preserve">liver </w:t>
      </w:r>
    </w:p>
    <w:p w:rsidR="00000000" w:rsidRPr="006B411E" w:rsidP="006B411E">
      <w:pPr>
        <w:pStyle w:val="ListBullet3"/>
      </w:pPr>
      <w:r w:rsidRPr="006B411E">
        <w:t xml:space="preserve">skin </w:t>
      </w:r>
    </w:p>
    <w:p w:rsidR="00000000" w:rsidRPr="006B411E" w:rsidP="006B411E">
      <w:pPr>
        <w:pStyle w:val="ListBullet2"/>
      </w:pPr>
      <w:r w:rsidRPr="006B411E">
        <w:t>acute asthma</w:t>
      </w:r>
    </w:p>
    <w:p w:rsidR="00000000" w:rsidRPr="006B411E" w:rsidP="006B411E">
      <w:pPr>
        <w:pStyle w:val="ListBullet2"/>
      </w:pPr>
      <w:r w:rsidRPr="006B411E">
        <w:t>acute allergies</w:t>
      </w:r>
    </w:p>
    <w:p w:rsidR="00000000" w:rsidRPr="006B411E" w:rsidP="006B411E">
      <w:pPr>
        <w:pStyle w:val="ListBullet2"/>
      </w:pPr>
      <w:r w:rsidRPr="006B411E">
        <w:t>cancer</w:t>
      </w:r>
    </w:p>
    <w:p w:rsidR="00000000" w:rsidRPr="006B411E" w:rsidP="006B411E">
      <w:pPr>
        <w:pStyle w:val="ListBullet2"/>
      </w:pPr>
      <w:r w:rsidRPr="006B411E">
        <w:t>contagious disease</w:t>
      </w:r>
    </w:p>
    <w:p w:rsidR="00000000" w:rsidRPr="006B411E" w:rsidP="006B411E">
      <w:pPr>
        <w:pStyle w:val="ListBullet2"/>
      </w:pPr>
      <w:r w:rsidRPr="006B411E">
        <w:t>organ transplant</w:t>
      </w:r>
    </w:p>
    <w:p w:rsidR="00000000" w:rsidRPr="006B411E" w:rsidP="006B411E">
      <w:pPr>
        <w:pStyle w:val="ListBullet2"/>
      </w:pPr>
      <w:r w:rsidRPr="006B411E">
        <w:t>hyperthyreosis over the throat area</w:t>
      </w:r>
    </w:p>
    <w:p w:rsidR="00000000" w:rsidRPr="006B411E" w:rsidP="006B411E">
      <w:pPr>
        <w:pStyle w:val="ListBullet"/>
      </w:pPr>
      <w:r w:rsidRPr="006B411E">
        <w:t>detailed anatomy and physiology of lymphatic system:</w:t>
      </w:r>
    </w:p>
    <w:p w:rsidR="00000000" w:rsidRPr="006B411E" w:rsidP="006B411E">
      <w:pPr>
        <w:pStyle w:val="ListBullet2"/>
      </w:pPr>
      <w:r w:rsidRPr="006B411E">
        <w:t>lymphatic pathways</w:t>
      </w:r>
    </w:p>
    <w:p w:rsidR="00000000" w:rsidRPr="006B411E" w:rsidP="006B411E">
      <w:pPr>
        <w:pStyle w:val="ListBullet2"/>
      </w:pPr>
      <w:r w:rsidRPr="006B411E">
        <w:t>lymph tissue, vessels, nodes, nodules</w:t>
      </w:r>
    </w:p>
    <w:p w:rsidR="00000000" w:rsidRPr="006B411E" w:rsidP="006B411E">
      <w:pPr>
        <w:pStyle w:val="ListBullet2"/>
      </w:pPr>
      <w:r w:rsidRPr="006B411E">
        <w:t>lymphocytes</w:t>
      </w:r>
    </w:p>
    <w:p w:rsidR="00000000" w:rsidRPr="006B411E" w:rsidP="006B411E">
      <w:pPr>
        <w:pStyle w:val="ListBullet2"/>
      </w:pPr>
      <w:r w:rsidRPr="006B411E">
        <w:t>lymph composition and formation</w:t>
      </w:r>
    </w:p>
    <w:p w:rsidR="00000000" w:rsidRPr="006B411E" w:rsidP="006B411E">
      <w:pPr>
        <w:pStyle w:val="ListBullet2"/>
      </w:pPr>
      <w:r w:rsidRPr="006B411E">
        <w:t>the spleen</w:t>
      </w:r>
    </w:p>
    <w:p w:rsidR="00000000" w:rsidRPr="006B411E" w:rsidP="006B411E">
      <w:pPr>
        <w:pStyle w:val="ListBullet2"/>
      </w:pPr>
      <w:r w:rsidRPr="006B411E">
        <w:t>the thymus</w:t>
      </w:r>
    </w:p>
    <w:p w:rsidR="00000000" w:rsidRPr="006B411E" w:rsidP="006B411E">
      <w:pPr>
        <w:pStyle w:val="ListBullet2"/>
      </w:pPr>
      <w:r w:rsidRPr="006B411E">
        <w:t>the thoracic duct and the right lymphatic duct</w:t>
      </w:r>
    </w:p>
    <w:p w:rsidR="00000000" w:rsidRPr="006B411E" w:rsidP="006B411E">
      <w:pPr>
        <w:pStyle w:val="ListBullet2"/>
      </w:pPr>
      <w:r w:rsidRPr="006B411E">
        <w:t>lymphatic circulation</w:t>
      </w:r>
    </w:p>
    <w:p w:rsidR="00000000" w:rsidRPr="006B411E" w:rsidP="006B411E">
      <w:pPr>
        <w:pStyle w:val="ListBullet2"/>
      </w:pPr>
      <w:r w:rsidRPr="006B411E">
        <w:t>role of lymphatic system in immunity and wound healing</w:t>
      </w:r>
    </w:p>
    <w:p w:rsidR="00000000" w:rsidRPr="006B411E" w:rsidP="006B411E">
      <w:pPr>
        <w:pStyle w:val="ListBullet2"/>
      </w:pPr>
      <w:r w:rsidRPr="006B411E">
        <w:t>formation of oedema</w:t>
      </w:r>
    </w:p>
    <w:p w:rsidR="00000000" w:rsidRPr="006B411E" w:rsidP="006B411E">
      <w:pPr>
        <w:pStyle w:val="ListBullet2"/>
      </w:pPr>
      <w:r w:rsidRPr="006B411E">
        <w:t xml:space="preserve">correct terminology </w:t>
      </w:r>
    </w:p>
    <w:p w:rsidR="00000000" w:rsidRPr="006B411E" w:rsidP="006B411E">
      <w:pPr>
        <w:pStyle w:val="ListBullet"/>
      </w:pPr>
      <w:r w:rsidRPr="006B411E">
        <w:t xml:space="preserve">anatomy and physiology of the skin and skin structures as they relate to superficial lymph massage treatments </w:t>
      </w:r>
    </w:p>
    <w:p w:rsidR="00000000" w:rsidRPr="006B411E" w:rsidP="006B411E">
      <w:pPr>
        <w:pStyle w:val="ListBullet"/>
      </w:pPr>
      <w:r w:rsidRPr="006B411E">
        <w:t xml:space="preserve">phases of skin growth, cell renewal, healing of </w:t>
      </w:r>
      <w:r w:rsidRPr="006B411E">
        <w:t>skin and factors affecting epidermal mitosis</w:t>
      </w:r>
    </w:p>
    <w:p w:rsidR="00000000" w:rsidRPr="006B411E" w:rsidP="006B411E">
      <w:pPr>
        <w:pStyle w:val="ListBullet"/>
      </w:pPr>
      <w:r w:rsidRPr="006B411E">
        <w:t>normal skin response to irritation and trauma</w:t>
      </w:r>
    </w:p>
    <w:p w:rsidR="00000000" w:rsidRPr="006B411E" w:rsidP="006B411E">
      <w:pPr>
        <w:pStyle w:val="ListBullet"/>
      </w:pPr>
      <w:r w:rsidRPr="006B411E">
        <w:t>scars, including hypertrophic and keloid (their origin and evolution), and abnormal scar tissue</w:t>
      </w:r>
    </w:p>
    <w:p w:rsidR="00000000" w:rsidRPr="006B411E" w:rsidP="006B411E">
      <w:pPr>
        <w:pStyle w:val="ListBullet"/>
      </w:pPr>
      <w:r w:rsidRPr="006B411E">
        <w:t>effects of lymphatic treatments on physical structure of skin</w:t>
      </w:r>
    </w:p>
    <w:p w:rsidR="00000000" w:rsidRPr="006B411E" w:rsidP="006B411E">
      <w:pPr>
        <w:pStyle w:val="ListBullet"/>
      </w:pPr>
      <w:r w:rsidRPr="006B411E">
        <w:t>wound healing in different skin types and locations</w:t>
      </w:r>
    </w:p>
    <w:p w:rsidR="00000000" w:rsidRPr="006B411E" w:rsidP="006B411E">
      <w:pPr>
        <w:pStyle w:val="ListBullet"/>
      </w:pPr>
      <w:r w:rsidRPr="006B411E">
        <w:t xml:space="preserve">causes of skin reactions and allergies in regard to treatments. </w:t>
      </w:r>
    </w:p>
    <w:p w:rsidR="00000000" w:rsidRPr="006B411E" w:rsidP="006B411E">
      <w:pPr>
        <w:pStyle w:val="AllowPageBreak"/>
      </w:pPr>
    </w:p>
    <w:p w:rsidR="00000000" w:rsidRPr="006B411E" w:rsidP="006B411E">
      <w:pPr>
        <w:pStyle w:val="Heading1"/>
      </w:pPr>
      <w:bookmarkStart w:id="13" w:name="O_1203178"/>
      <w:bookmarkEnd w:id="13"/>
      <w:r w:rsidRPr="006B411E">
        <w:t>Assessment Conditions</w:t>
      </w:r>
    </w:p>
    <w:p w:rsidR="00000000" w:rsidRPr="006B411E" w:rsidP="00106EDB">
      <w:pPr>
        <w:pStyle w:val="BodyText"/>
      </w:pPr>
      <w:r w:rsidRPr="006B411E">
        <w:t>Skills must be demonstrated in a beauty industry environment; this can be:</w:t>
      </w:r>
    </w:p>
    <w:p w:rsidR="00000000" w:rsidRPr="006B411E" w:rsidP="006B411E">
      <w:pPr>
        <w:pStyle w:val="ListBullet"/>
      </w:pPr>
      <w:r w:rsidRPr="006B411E">
        <w:t>a beauty industry work</w:t>
      </w:r>
      <w:r w:rsidRPr="006B411E">
        <w:t>place or</w:t>
      </w:r>
    </w:p>
    <w:p w:rsidR="00000000" w:rsidRPr="006B411E" w:rsidP="006B411E">
      <w:pPr>
        <w:pStyle w:val="ListBullet"/>
      </w:pPr>
      <w:r w:rsidRPr="006B411E">
        <w:t xml:space="preserve">a simulated beauty workplace set up for the purpose of skills assessment, that provides services to paying members of the public. </w:t>
      </w:r>
    </w:p>
    <w:p w:rsidR="00000000" w:rsidRPr="006B411E" w:rsidP="00106EDB">
      <w:pPr>
        <w:pStyle w:val="BodyText"/>
      </w:pPr>
      <w:r w:rsidRPr="006B411E">
        <w:t>Assessment must ensure access to:</w:t>
      </w:r>
    </w:p>
    <w:p w:rsidR="00000000" w:rsidRPr="006B411E" w:rsidP="006B411E">
      <w:pPr>
        <w:pStyle w:val="ListBullet"/>
      </w:pPr>
      <w:r w:rsidRPr="006B411E">
        <w:t>paying clients with different body massage requirements, who have the expectation</w:t>
      </w:r>
      <w:r w:rsidRPr="006B411E">
        <w:t xml:space="preserve"> that the services provided reflect those of a commercial business</w:t>
      </w:r>
    </w:p>
    <w:p w:rsidR="00000000" w:rsidRPr="006B411E" w:rsidP="006B411E">
      <w:pPr>
        <w:pStyle w:val="ListBullet"/>
      </w:pPr>
      <w:r w:rsidRPr="006B411E">
        <w:t>relevant organisation documentation:</w:t>
      </w:r>
    </w:p>
    <w:p w:rsidR="00000000" w:rsidRPr="006B411E" w:rsidP="006B411E">
      <w:pPr>
        <w:pStyle w:val="ListBullet2"/>
      </w:pPr>
      <w:r w:rsidRPr="006B411E">
        <w:t>blank client records</w:t>
      </w:r>
    </w:p>
    <w:p w:rsidR="00000000" w:rsidRPr="006B411E" w:rsidP="006B411E">
      <w:pPr>
        <w:pStyle w:val="ListBullet2"/>
      </w:pPr>
      <w:r w:rsidRPr="006B411E">
        <w:t>product instructions and safety data sheets</w:t>
      </w:r>
    </w:p>
    <w:p w:rsidR="00000000" w:rsidRPr="006B411E" w:rsidP="006B411E">
      <w:pPr>
        <w:pStyle w:val="ListBullet2"/>
      </w:pPr>
      <w:r w:rsidRPr="006B411E">
        <w:t>organisat</w:t>
      </w:r>
      <w:r w:rsidRPr="006B411E">
        <w:t>ional policies and procedures relevant to providing superficial lymph massage.</w:t>
      </w:r>
    </w:p>
    <w:p w:rsidR="00000000" w:rsidRPr="006B411E" w:rsidP="00106EDB">
      <w:pPr>
        <w:pStyle w:val="BodyText"/>
      </w:pPr>
      <w:r w:rsidRPr="006B411E">
        <w:t>Assessment must ensure use of:</w:t>
      </w:r>
    </w:p>
    <w:p w:rsidR="00000000" w:rsidRPr="006B411E" w:rsidP="006B411E">
      <w:pPr>
        <w:pStyle w:val="ListBullet"/>
      </w:pPr>
      <w:r w:rsidRPr="006B411E">
        <w:t>cleaning and disinfection products and equipment</w:t>
      </w:r>
    </w:p>
    <w:p w:rsidR="00000000" w:rsidRPr="006B411E" w:rsidP="006B411E">
      <w:pPr>
        <w:pStyle w:val="ListBullet"/>
      </w:pPr>
      <w:r w:rsidRPr="006B411E">
        <w:t>client gowns or covers</w:t>
      </w:r>
    </w:p>
    <w:p w:rsidR="00000000" w:rsidRPr="006B411E" w:rsidP="006B411E">
      <w:pPr>
        <w:pStyle w:val="ListBullet"/>
      </w:pPr>
      <w:r w:rsidRPr="006B411E">
        <w:t xml:space="preserve">individual workstations consisting of: </w:t>
      </w:r>
    </w:p>
    <w:p w:rsidR="00000000" w:rsidRPr="006B411E" w:rsidP="006B411E">
      <w:pPr>
        <w:pStyle w:val="ListBullet2"/>
      </w:pPr>
      <w:r w:rsidRPr="006B411E">
        <w:t>adjustable facial couch with saf</w:t>
      </w:r>
      <w:r w:rsidRPr="006B411E">
        <w:t>e working access for operator and equipment</w:t>
      </w:r>
    </w:p>
    <w:p w:rsidR="00000000" w:rsidRPr="006B411E" w:rsidP="006B411E">
      <w:pPr>
        <w:pStyle w:val="ListBullet2"/>
      </w:pPr>
      <w:r w:rsidRPr="006B411E">
        <w:t>magnifying lamp</w:t>
      </w:r>
    </w:p>
    <w:p w:rsidR="00000000" w:rsidRPr="006B411E" w:rsidP="006B411E">
      <w:pPr>
        <w:pStyle w:val="ListBullet"/>
      </w:pPr>
      <w:r w:rsidRPr="006B411E">
        <w:t xml:space="preserve">a professional range of massage and skincare and home care products </w:t>
      </w:r>
    </w:p>
    <w:p w:rsidR="00000000" w:rsidRPr="006B411E" w:rsidP="006B411E">
      <w:pPr>
        <w:pStyle w:val="ListBullet"/>
      </w:pPr>
      <w:r w:rsidRPr="006B411E">
        <w:t>treatment towels or linen, or disposable linen.</w:t>
      </w:r>
    </w:p>
    <w:p w:rsidR="00000000" w:rsidRPr="006B411E" w:rsidP="00106EDB">
      <w:pPr>
        <w:pStyle w:val="BodyText"/>
      </w:pPr>
      <w:r w:rsidRPr="006B411E">
        <w:t>Assessment activities that allow the individual to:</w:t>
      </w:r>
    </w:p>
    <w:p w:rsidR="00000000" w:rsidRPr="006B411E" w:rsidP="006B411E">
      <w:pPr>
        <w:pStyle w:val="ListBullet"/>
      </w:pPr>
      <w:r w:rsidRPr="006B411E">
        <w:t>provide superficial lymph</w:t>
      </w:r>
      <w:r w:rsidRPr="006B411E">
        <w:t xml:space="preserve"> massages within commercially realistic speed, timing and productivity </w:t>
      </w:r>
    </w:p>
    <w:p w:rsidR="00000000" w:rsidRPr="006B411E" w:rsidP="006B411E">
      <w:pPr>
        <w:pStyle w:val="ListBullet"/>
      </w:pPr>
      <w:r w:rsidRPr="006B411E">
        <w:t xml:space="preserve">demonstrate competency in an environment reflective of real work situations  </w:t>
      </w:r>
    </w:p>
    <w:p w:rsidR="00000000" w:rsidRPr="006B411E" w:rsidP="006B411E">
      <w:pPr>
        <w:pStyle w:val="ListBullet"/>
      </w:pPr>
      <w:r w:rsidRPr="006B411E">
        <w:t>manage tasks and contingencies in the context of the job role.</w:t>
      </w:r>
    </w:p>
    <w:p w:rsidR="00000000" w:rsidRPr="006B411E" w:rsidP="00106EDB">
      <w:pPr>
        <w:pStyle w:val="BodyText"/>
      </w:pPr>
      <w:r w:rsidRPr="006B411E">
        <w:t>Assessors must satisfy the Standards for Registered Training Organisations’ requirements for assessors and:</w:t>
      </w:r>
    </w:p>
    <w:p w:rsidR="00000000" w:rsidRPr="006B411E" w:rsidP="006B411E">
      <w:pPr>
        <w:pStyle w:val="ListBullet"/>
      </w:pPr>
      <w:r w:rsidRPr="006B411E">
        <w:t>hold a qualification as a beauty therapist</w:t>
      </w:r>
    </w:p>
    <w:p w:rsidR="00000000" w:rsidRPr="006B411E" w:rsidP="006B411E">
      <w:pPr>
        <w:pStyle w:val="ListBullet"/>
      </w:pPr>
      <w:r w:rsidRPr="006B411E">
        <w:t>have worked as a beauty therapist for at least three years where they have applied the skills and knowle</w:t>
      </w:r>
      <w:r w:rsidRPr="006B411E">
        <w:t>dge of this unit of competency.</w:t>
      </w:r>
    </w:p>
    <w:p w:rsidR="00000000" w:rsidRPr="006B411E" w:rsidP="006B411E">
      <w:pPr>
        <w:pStyle w:val="AllowPageBreak"/>
      </w:pPr>
    </w:p>
    <w:p w:rsidR="00000000" w:rsidRPr="006B411E" w:rsidP="006B411E">
      <w:pPr>
        <w:pStyle w:val="Heading1"/>
      </w:pPr>
      <w:bookmarkStart w:id="14" w:name="O_1203181"/>
      <w:bookmarkEnd w:id="14"/>
      <w:r w:rsidRPr="006B411E">
        <w:t>Links</w:t>
      </w:r>
    </w:p>
    <w:p w:rsidR="00000000" w:rsidRPr="006B411E" w:rsidP="00106EDB">
      <w:pPr>
        <w:pStyle w:val="BodyText"/>
      </w:pPr>
      <w:r w:rsidRPr="006B411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C76AA">
        <w:rPr>
          <w:rStyle w:val="Hyperlink"/>
        </w:rPr>
        <w:t>https://vetnet.gov.au/Pages/TrainingDocs.aspx?q=255d312b-db07-48f2-b6d6-1b0b06c42898</w:t>
      </w:r>
      <w:r>
        <w:fldChar w:fldCharType="end"/>
      </w:r>
    </w:p>
    <w:p w:rsidR="00000000" w:rsidRPr="006B411E" w:rsidP="006B411E"/>
    <w:sectPr w:rsidSect="006B41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rsidRPr="00106EDB" w:rsidP="00106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DB" w:rsidP="006B4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6EDB" w:rsidP="006B41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06EDB" w:rsidP="006B41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rsidP="006B411E">
    <w:pPr>
      <w:pStyle w:val="Footer"/>
      <w:framePr w:wrap="around"/>
    </w:pPr>
    <w:r>
      <w:fldChar w:fldCharType="begin"/>
    </w:r>
    <w:r>
      <w:instrText xml:space="preserve"> DOCPROPERTY  Subject  \* MERGEFORMAT </w:instrText>
    </w:r>
    <w:r>
      <w:fldChar w:fldCharType="separate"/>
    </w:r>
    <w:r w:rsidR="00106EDB">
      <w:t>Approved</w:t>
    </w:r>
    <w:r w:rsidR="00106EDB">
      <w:fldChar w:fldCharType="end"/>
    </w:r>
    <w:r>
      <w:tab/>
      <w:t xml:space="preserve">Page </w:t>
    </w:r>
    <w:r>
      <w:fldChar w:fldCharType="begin"/>
    </w:r>
    <w:r>
      <w:instrText xml:space="preserve"> PAGE  \* Arabic  \* MERGEFORMAT </w:instrText>
    </w:r>
    <w:r>
      <w:fldChar w:fldCharType="separate"/>
    </w:r>
    <w:r w:rsidR="00106E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EDB">
      <w:rPr>
        <w:noProof/>
      </w:rPr>
      <w:t>6</w:t>
    </w:r>
    <w:r>
      <w:rPr>
        <w:noProof/>
      </w:rPr>
      <w:fldChar w:fldCharType="end"/>
    </w:r>
  </w:p>
  <w:p w:rsidR="006B411E" w:rsidP="006B411E">
    <w:pPr>
      <w:pStyle w:val="Footer"/>
      <w:framePr w:wrap="around"/>
    </w:pPr>
    <w:r>
      <w:t xml:space="preserve">© Commonwealth of Australia, </w:t>
    </w:r>
    <w:r>
      <w:fldChar w:fldCharType="begin"/>
    </w:r>
    <w:r>
      <w:instrText xml:space="preserve"> DATE  \@ "yyyy"  \* MERGEFORMAT </w:instrText>
    </w:r>
    <w:r>
      <w:fldChar w:fldCharType="separate"/>
    </w:r>
    <w:r w:rsidR="00106EDB">
      <w:rPr>
        <w:noProof/>
      </w:rPr>
      <w:t>2025</w:t>
    </w:r>
    <w:r>
      <w:fldChar w:fldCharType="end"/>
    </w:r>
    <w:r>
      <w:tab/>
    </w:r>
    <w:r>
      <w:fldChar w:fldCharType="begin"/>
    </w:r>
    <w:r>
      <w:instrText xml:space="preserve"> DOCPROPERTY  Author  \* MERGEFORMAT </w:instrText>
    </w:r>
    <w:r>
      <w:fldChar w:fldCharType="separate"/>
    </w:r>
    <w:r w:rsidR="00106EDB">
      <w:t>Service and Creative Skills Australia</w:t>
    </w:r>
    <w:r w:rsidR="00106EDB">
      <w:fldChar w:fldCharType="end"/>
    </w:r>
  </w:p>
  <w:p w:rsidR="006B411E" w:rsidP="006B4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11E" w:rsidRPr="00106EDB" w:rsidP="00106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DB" w:rsidRPr="002D2AF8" w:rsidP="006B411E">
    <w:pPr>
      <w:pStyle w:val="Header"/>
      <w:framePr w:wrap="around"/>
    </w:pPr>
    <w:r>
      <w:fldChar w:fldCharType="begin"/>
    </w:r>
    <w:r>
      <w:instrText xml:space="preserve"> TITLE   \* MERGEFORMAT </w:instrText>
    </w:r>
    <w:r>
      <w:fldChar w:fldCharType="separate"/>
    </w:r>
    <w:r>
      <w:t>SHBBBOS011 Provide superficial lymph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6EDB" w:rsidP="006B41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11E" w:rsidRPr="002D2AF8" w:rsidP="006B411E">
    <w:pPr>
      <w:pStyle w:val="Header"/>
      <w:framePr w:wrap="around"/>
    </w:pPr>
    <w:r>
      <w:fldChar w:fldCharType="begin"/>
    </w:r>
    <w:r>
      <w:instrText xml:space="preserve"> TITLE   \* MERGEFORMAT </w:instrText>
    </w:r>
    <w:r>
      <w:fldChar w:fldCharType="separate"/>
    </w:r>
    <w:r w:rsidR="00106EDB">
      <w:t>SHBBBOS011 Provide superficial lymph massage treatments</w:t>
    </w:r>
    <w:r w:rsidR="00106EDB">
      <w:fldChar w:fldCharType="end"/>
    </w:r>
    <w:r>
      <w:tab/>
      <w:t xml:space="preserve">Date this document was generated: </w:t>
    </w:r>
    <w:r>
      <w:fldChar w:fldCharType="begin"/>
    </w:r>
    <w:r>
      <w:instrText xml:space="preserve"> CREATEDATE  \@ "d MMMM yyyy"  \* MERGEFORMAT </w:instrText>
    </w:r>
    <w:r>
      <w:fldChar w:fldCharType="separate"/>
    </w:r>
    <w:r w:rsidR="00106EDB">
      <w:rPr>
        <w:noProof/>
      </w:rPr>
      <w:t>2 March 2025</w:t>
    </w:r>
    <w:r>
      <w:fldChar w:fldCharType="end"/>
    </w:r>
  </w:p>
  <w:p w:rsidR="006B411E" w:rsidP="006B4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A9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CB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4B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11E"/>
    <w:pPr>
      <w:spacing w:before="360" w:after="60"/>
      <w:outlineLvl w:val="0"/>
    </w:pPr>
    <w:rPr>
      <w:sz w:val="32"/>
    </w:rPr>
  </w:style>
  <w:style w:type="paragraph" w:styleId="Heading2">
    <w:name w:val="heading 2"/>
    <w:basedOn w:val="HeadingBase"/>
    <w:next w:val="BodyText"/>
    <w:link w:val="Heading2Char"/>
    <w:qFormat/>
    <w:rsid w:val="006B411E"/>
    <w:pPr>
      <w:keepLines/>
      <w:spacing w:before="240" w:after="120"/>
      <w:outlineLvl w:val="1"/>
    </w:pPr>
    <w:rPr>
      <w:sz w:val="28"/>
      <w:szCs w:val="40"/>
    </w:rPr>
  </w:style>
  <w:style w:type="paragraph" w:styleId="Heading3">
    <w:name w:val="heading 3"/>
    <w:basedOn w:val="HeadingBase"/>
    <w:next w:val="BodyText"/>
    <w:link w:val="Heading3Char"/>
    <w:qFormat/>
    <w:rsid w:val="006B411E"/>
    <w:pPr>
      <w:spacing w:before="180" w:after="120"/>
      <w:outlineLvl w:val="2"/>
    </w:pPr>
    <w:rPr>
      <w:spacing w:val="-10"/>
      <w:kern w:val="32"/>
    </w:rPr>
  </w:style>
  <w:style w:type="paragraph" w:styleId="Heading4">
    <w:name w:val="heading 4"/>
    <w:basedOn w:val="HeadingBase"/>
    <w:next w:val="BodyText"/>
    <w:link w:val="Heading4Char"/>
    <w:qFormat/>
    <w:rsid w:val="006B411E"/>
    <w:pPr>
      <w:spacing w:before="160" w:after="120"/>
      <w:outlineLvl w:val="3"/>
    </w:pPr>
    <w:rPr>
      <w:sz w:val="22"/>
    </w:rPr>
  </w:style>
  <w:style w:type="paragraph" w:styleId="Heading5">
    <w:name w:val="heading 5"/>
    <w:basedOn w:val="HeadingBase"/>
    <w:next w:val="Normal"/>
    <w:link w:val="Heading5Char"/>
    <w:qFormat/>
    <w:rsid w:val="006B411E"/>
    <w:pPr>
      <w:spacing w:before="80"/>
      <w:outlineLvl w:val="4"/>
    </w:pPr>
    <w:rPr>
      <w:color w:val="918585"/>
      <w:sz w:val="20"/>
    </w:rPr>
  </w:style>
  <w:style w:type="paragraph" w:styleId="Heading6">
    <w:name w:val="heading 6"/>
    <w:basedOn w:val="HeadingBase"/>
    <w:next w:val="Normal"/>
    <w:link w:val="Heading6Char"/>
    <w:qFormat/>
    <w:rsid w:val="006B411E"/>
    <w:pPr>
      <w:spacing w:before="60"/>
      <w:outlineLvl w:val="5"/>
    </w:pPr>
    <w:rPr>
      <w:color w:val="918585"/>
      <w:sz w:val="20"/>
    </w:rPr>
  </w:style>
  <w:style w:type="paragraph" w:styleId="Heading7">
    <w:name w:val="heading 7"/>
    <w:basedOn w:val="Normal"/>
    <w:next w:val="Normal"/>
    <w:link w:val="Heading7Char"/>
    <w:qFormat/>
    <w:rsid w:val="006B411E"/>
    <w:pPr>
      <w:ind w:left="720"/>
      <w:outlineLvl w:val="6"/>
    </w:pPr>
    <w:rPr>
      <w:i/>
    </w:rPr>
  </w:style>
  <w:style w:type="paragraph" w:styleId="Heading8">
    <w:name w:val="heading 8"/>
    <w:basedOn w:val="Normal"/>
    <w:next w:val="Normal"/>
    <w:link w:val="Heading8Char"/>
    <w:qFormat/>
    <w:rsid w:val="006B411E"/>
    <w:pPr>
      <w:ind w:left="720"/>
      <w:outlineLvl w:val="7"/>
    </w:pPr>
    <w:rPr>
      <w:i/>
    </w:rPr>
  </w:style>
  <w:style w:type="paragraph" w:styleId="Heading9">
    <w:name w:val="heading 9"/>
    <w:basedOn w:val="Normal"/>
    <w:next w:val="Normal"/>
    <w:link w:val="Heading9Char"/>
    <w:qFormat/>
    <w:rsid w:val="006B411E"/>
    <w:pPr>
      <w:ind w:left="720"/>
      <w:outlineLvl w:val="8"/>
    </w:pPr>
    <w:rPr>
      <w:i/>
    </w:rPr>
  </w:style>
  <w:style w:type="character" w:default="1" w:styleId="DefaultParagraphFont">
    <w:name w:val="Default Paragraph Font"/>
    <w:uiPriority w:val="1"/>
    <w:unhideWhenUsed/>
    <w:rsid w:val="006B4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11E"/>
  </w:style>
  <w:style w:type="character" w:customStyle="1" w:styleId="Heading1Char">
    <w:name w:val="Heading 1 Char"/>
    <w:basedOn w:val="DefaultParagraphFont"/>
    <w:link w:val="Heading1"/>
    <w:rsid w:val="006B411E"/>
    <w:rPr>
      <w:rFonts w:ascii="Times New Roman" w:eastAsia="Times New Roman" w:hAnsi="Times New Roman" w:cs="Times New Roman"/>
      <w:b/>
      <w:sz w:val="32"/>
      <w:szCs w:val="20"/>
      <w:lang w:eastAsia="en-US"/>
    </w:rPr>
  </w:style>
  <w:style w:type="paragraph" w:styleId="BodyText">
    <w:name w:val="Body Text"/>
    <w:basedOn w:val="Normal"/>
    <w:link w:val="BodyTextChar"/>
    <w:rsid w:val="006B4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11E"/>
    <w:rPr>
      <w:rFonts w:ascii="Times New Roman" w:eastAsia="Times New Roman" w:hAnsi="Times New Roman" w:cs="Times New Roman"/>
      <w:sz w:val="24"/>
      <w:lang w:eastAsia="en-US"/>
    </w:rPr>
  </w:style>
  <w:style w:type="paragraph" w:styleId="List">
    <w:name w:val="List"/>
    <w:basedOn w:val="BodyText"/>
    <w:next w:val="BodyText"/>
    <w:rsid w:val="006B411E"/>
    <w:pPr>
      <w:tabs>
        <w:tab w:val="left" w:pos="340"/>
      </w:tabs>
      <w:spacing w:before="60" w:after="60"/>
      <w:ind w:left="340" w:hanging="340"/>
    </w:pPr>
  </w:style>
  <w:style w:type="paragraph" w:styleId="ListBullet">
    <w:name w:val="List Bullet"/>
    <w:basedOn w:val="List"/>
    <w:rsid w:val="006B411E"/>
    <w:pPr>
      <w:numPr>
        <w:numId w:val="13"/>
      </w:numPr>
      <w:tabs>
        <w:tab w:val="clear" w:pos="340"/>
      </w:tabs>
      <w:spacing w:before="40" w:after="40"/>
    </w:pPr>
  </w:style>
  <w:style w:type="character" w:customStyle="1" w:styleId="SpecialBold">
    <w:name w:val="Special Bold"/>
    <w:basedOn w:val="DefaultParagraphFont"/>
    <w:rsid w:val="006B411E"/>
    <w:rPr>
      <w:b/>
      <w:spacing w:val="0"/>
    </w:rPr>
  </w:style>
  <w:style w:type="paragraph" w:styleId="ListBullet2">
    <w:name w:val="List Bullet 2"/>
    <w:basedOn w:val="List2"/>
    <w:rsid w:val="006B411E"/>
    <w:pPr>
      <w:numPr>
        <w:numId w:val="14"/>
      </w:numPr>
      <w:tabs>
        <w:tab w:val="clear" w:pos="680"/>
      </w:tabs>
    </w:pPr>
  </w:style>
  <w:style w:type="character" w:styleId="Emphasis">
    <w:name w:val="Emphasis"/>
    <w:basedOn w:val="DefaultParagraphFont"/>
    <w:qFormat/>
    <w:rsid w:val="006B411E"/>
    <w:rPr>
      <w:i/>
    </w:rPr>
  </w:style>
  <w:style w:type="paragraph" w:customStyle="1" w:styleId="SuperHeading">
    <w:name w:val="SuperHeading"/>
    <w:basedOn w:val="Normal"/>
    <w:rsid w:val="006B411E"/>
    <w:pPr>
      <w:spacing w:before="240" w:after="120"/>
      <w:outlineLvl w:val="0"/>
    </w:pPr>
    <w:rPr>
      <w:rFonts w:ascii="Times New Roman" w:hAnsi="Times New Roman"/>
      <w:b/>
      <w:sz w:val="32"/>
    </w:rPr>
  </w:style>
  <w:style w:type="paragraph" w:customStyle="1" w:styleId="AllowPageBreak">
    <w:name w:val="AllowPageBreak"/>
    <w:rsid w:val="006B41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411E"/>
    <w:pPr>
      <w:numPr>
        <w:numId w:val="3"/>
      </w:numPr>
      <w:tabs>
        <w:tab w:val="clear" w:pos="1021"/>
      </w:tabs>
      <w:ind w:left="1037" w:hanging="357"/>
    </w:pPr>
  </w:style>
  <w:style w:type="character" w:customStyle="1" w:styleId="Heading2Char">
    <w:name w:val="Heading 2 Char"/>
    <w:basedOn w:val="DefaultParagraphFont"/>
    <w:link w:val="Heading2"/>
    <w:rsid w:val="006B4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11E"/>
    <w:rPr>
      <w:rFonts w:ascii="Courier New" w:eastAsia="Times New Roman" w:hAnsi="Courier New" w:cs="Times New Roman"/>
      <w:i/>
      <w:szCs w:val="20"/>
      <w:lang w:eastAsia="en-US"/>
    </w:rPr>
  </w:style>
  <w:style w:type="paragraph" w:customStyle="1" w:styleId="HeadingBase">
    <w:name w:val="Heading Base"/>
    <w:rsid w:val="006B4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11E"/>
    <w:pPr>
      <w:tabs>
        <w:tab w:val="right" w:leader="dot" w:pos="9072"/>
      </w:tabs>
      <w:ind w:left="567"/>
    </w:pPr>
    <w:rPr>
      <w:szCs w:val="22"/>
    </w:rPr>
  </w:style>
  <w:style w:type="paragraph" w:customStyle="1" w:styleId="TOCBase">
    <w:name w:val="TOC Base"/>
    <w:rsid w:val="006B4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11E"/>
    <w:pPr>
      <w:tabs>
        <w:tab w:val="right" w:leader="dot" w:pos="9072"/>
      </w:tabs>
      <w:spacing w:before="40" w:after="40"/>
      <w:ind w:left="284"/>
    </w:pPr>
    <w:rPr>
      <w:rFonts w:ascii="Times New Roman" w:hAnsi="Times New Roman"/>
    </w:rPr>
  </w:style>
  <w:style w:type="paragraph" w:styleId="TOC1">
    <w:name w:val="toc 1"/>
    <w:basedOn w:val="TOCBase"/>
    <w:next w:val="Normal"/>
    <w:rsid w:val="006B4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11E"/>
    <w:rPr>
      <w:rFonts w:ascii="Times New Roman" w:eastAsia="Times New Roman" w:hAnsi="Times New Roman" w:cs="Times New Roman"/>
      <w:sz w:val="16"/>
      <w:lang w:eastAsia="en-US"/>
    </w:rPr>
  </w:style>
  <w:style w:type="paragraph" w:styleId="Title">
    <w:name w:val="Title"/>
    <w:basedOn w:val="HeadingBase"/>
    <w:link w:val="TitleChar"/>
    <w:qFormat/>
    <w:rsid w:val="006B411E"/>
    <w:pPr>
      <w:spacing w:before="5040"/>
      <w:jc w:val="center"/>
    </w:pPr>
    <w:rPr>
      <w:sz w:val="48"/>
      <w:szCs w:val="72"/>
      <w:lang w:val="en-US"/>
    </w:rPr>
  </w:style>
  <w:style w:type="character" w:customStyle="1" w:styleId="TitleChar">
    <w:name w:val="Title Char"/>
    <w:basedOn w:val="DefaultParagraphFont"/>
    <w:link w:val="Title"/>
    <w:rsid w:val="006B4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11E"/>
    <w:pPr>
      <w:tabs>
        <w:tab w:val="left" w:pos="3600"/>
        <w:tab w:val="left" w:pos="3958"/>
      </w:tabs>
    </w:pPr>
  </w:style>
  <w:style w:type="paragraph" w:customStyle="1" w:styleId="Note">
    <w:name w:val="Note"/>
    <w:basedOn w:val="BodyText"/>
    <w:rsid w:val="006B4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11E"/>
    <w:pPr>
      <w:framePr w:wrap="auto" w:hAnchor="text" w:y="6049"/>
    </w:pPr>
    <w:rPr>
      <w:color w:val="000000"/>
      <w:sz w:val="40"/>
    </w:rPr>
  </w:style>
  <w:style w:type="paragraph" w:customStyle="1" w:styleId="TOCTitle">
    <w:name w:val="TOCTitle"/>
    <w:basedOn w:val="Heading1"/>
    <w:rsid w:val="006B411E"/>
    <w:pPr>
      <w:spacing w:after="240"/>
      <w:jc w:val="center"/>
      <w:outlineLvl w:val="9"/>
    </w:pPr>
    <w:rPr>
      <w:caps/>
    </w:rPr>
  </w:style>
  <w:style w:type="paragraph" w:customStyle="1" w:styleId="Version">
    <w:name w:val="Version"/>
    <w:rsid w:val="006B4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11E"/>
    <w:pPr>
      <w:keepNext w:val="0"/>
      <w:tabs>
        <w:tab w:val="right" w:pos="4176"/>
      </w:tabs>
      <w:ind w:left="198" w:hanging="198"/>
    </w:pPr>
    <w:rPr>
      <w:rFonts w:ascii="Garamond" w:hAnsi="Garamond"/>
    </w:rPr>
  </w:style>
  <w:style w:type="paragraph" w:styleId="IndexHeading">
    <w:name w:val="index heading"/>
    <w:basedOn w:val="Normal"/>
    <w:next w:val="Index1"/>
    <w:semiHidden/>
    <w:rsid w:val="006B411E"/>
    <w:pPr>
      <w:spacing w:before="120" w:after="120"/>
    </w:pPr>
    <w:rPr>
      <w:rFonts w:ascii="Arial" w:hAnsi="Arial"/>
      <w:b/>
      <w:color w:val="918585"/>
      <w:sz w:val="24"/>
    </w:rPr>
  </w:style>
  <w:style w:type="paragraph" w:styleId="Header">
    <w:name w:val="header"/>
    <w:basedOn w:val="Normal"/>
    <w:link w:val="HeaderChar"/>
    <w:rsid w:val="006B4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11E"/>
    <w:rPr>
      <w:rFonts w:ascii="Times New Roman" w:eastAsia="Times New Roman" w:hAnsi="Times New Roman" w:cs="Times New Roman"/>
      <w:sz w:val="16"/>
      <w:szCs w:val="20"/>
      <w:lang w:val="en-GB" w:eastAsia="en-US"/>
    </w:rPr>
  </w:style>
  <w:style w:type="paragraph" w:customStyle="1" w:styleId="Chapter">
    <w:name w:val="Chapter"/>
    <w:basedOn w:val="Normal"/>
    <w:rsid w:val="006B411E"/>
    <w:pPr>
      <w:spacing w:before="240"/>
    </w:pPr>
    <w:rPr>
      <w:rFonts w:ascii="Times New Roman" w:hAnsi="Times New Roman"/>
      <w:smallCaps/>
      <w:spacing w:val="80"/>
      <w:sz w:val="28"/>
    </w:rPr>
  </w:style>
  <w:style w:type="paragraph" w:customStyle="1" w:styleId="InChapter">
    <w:name w:val="InChapter"/>
    <w:basedOn w:val="Heading3"/>
    <w:rsid w:val="006B411E"/>
    <w:pPr>
      <w:spacing w:after="240"/>
      <w:outlineLvl w:val="9"/>
    </w:pPr>
    <w:rPr>
      <w:noProof/>
    </w:rPr>
  </w:style>
  <w:style w:type="paragraph" w:styleId="Index2">
    <w:name w:val="index 2"/>
    <w:basedOn w:val="Normal"/>
    <w:next w:val="Normal"/>
    <w:semiHidden/>
    <w:rsid w:val="006B411E"/>
    <w:pPr>
      <w:tabs>
        <w:tab w:val="right" w:pos="4176"/>
      </w:tabs>
      <w:ind w:left="568" w:hanging="284"/>
    </w:pPr>
    <w:rPr>
      <w:rFonts w:ascii="Garamond" w:hAnsi="Garamond"/>
    </w:rPr>
  </w:style>
  <w:style w:type="paragraph" w:customStyle="1" w:styleId="Byline">
    <w:name w:val="Byline"/>
    <w:rsid w:val="006B4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11E"/>
    <w:pPr>
      <w:tabs>
        <w:tab w:val="clear" w:pos="3600"/>
        <w:tab w:val="clear" w:pos="3958"/>
      </w:tabs>
      <w:jc w:val="right"/>
    </w:pPr>
  </w:style>
  <w:style w:type="paragraph" w:styleId="Caption">
    <w:name w:val="caption"/>
    <w:basedOn w:val="BodyText"/>
    <w:next w:val="Normal"/>
    <w:qFormat/>
    <w:rsid w:val="006B411E"/>
    <w:pPr>
      <w:framePr w:w="2268" w:hSpace="181" w:vSpace="181" w:wrap="around" w:vAnchor="text" w:hAnchor="page" w:x="1135" w:y="285" w:anchorLock="1"/>
    </w:pPr>
    <w:rPr>
      <w:i/>
    </w:rPr>
  </w:style>
  <w:style w:type="paragraph" w:customStyle="1" w:styleId="MiniTOCTitle">
    <w:name w:val="MiniTOCTitle"/>
    <w:basedOn w:val="Heading4"/>
    <w:rsid w:val="006B411E"/>
    <w:pPr>
      <w:spacing w:before="240"/>
      <w:outlineLvl w:val="9"/>
    </w:pPr>
    <w:rPr>
      <w:noProof/>
      <w:sz w:val="24"/>
    </w:rPr>
  </w:style>
  <w:style w:type="paragraph" w:customStyle="1" w:styleId="MiniTOCItem">
    <w:name w:val="MiniTOCItem"/>
    <w:basedOn w:val="ListBullet"/>
    <w:rsid w:val="006B411E"/>
    <w:pPr>
      <w:numPr>
        <w:numId w:val="0"/>
      </w:numPr>
      <w:tabs>
        <w:tab w:val="right" w:leader="dot" w:pos="6521"/>
      </w:tabs>
      <w:spacing w:before="0" w:after="0"/>
    </w:pPr>
  </w:style>
  <w:style w:type="paragraph" w:customStyle="1" w:styleId="TOFTitle">
    <w:name w:val="TOFTitle"/>
    <w:basedOn w:val="TOCTitle"/>
    <w:rsid w:val="006B411E"/>
  </w:style>
  <w:style w:type="paragraph" w:styleId="TableofFigures">
    <w:name w:val="table of figures"/>
    <w:basedOn w:val="Normal"/>
    <w:next w:val="Normal"/>
    <w:semiHidden/>
    <w:rsid w:val="006B411E"/>
    <w:pPr>
      <w:tabs>
        <w:tab w:val="right" w:leader="dot" w:pos="9072"/>
      </w:tabs>
      <w:ind w:left="970" w:hanging="403"/>
    </w:pPr>
    <w:rPr>
      <w:rFonts w:ascii="Times New Roman" w:hAnsi="Times New Roman"/>
      <w:b/>
    </w:rPr>
  </w:style>
  <w:style w:type="paragraph" w:styleId="ListNumber">
    <w:name w:val="List Number"/>
    <w:basedOn w:val="List"/>
    <w:rsid w:val="006B411E"/>
    <w:pPr>
      <w:numPr>
        <w:numId w:val="16"/>
      </w:numPr>
      <w:tabs>
        <w:tab w:val="clear" w:pos="340"/>
      </w:tabs>
    </w:pPr>
  </w:style>
  <w:style w:type="character" w:customStyle="1" w:styleId="WingdingSymbols">
    <w:name w:val="Wingding Symbols"/>
    <w:rsid w:val="006B411E"/>
    <w:rPr>
      <w:rFonts w:ascii="Wingdings" w:hAnsi="Wingdings"/>
    </w:rPr>
  </w:style>
  <w:style w:type="paragraph" w:customStyle="1" w:styleId="TableHeading">
    <w:name w:val="Table Heading"/>
    <w:basedOn w:val="HeadingBase"/>
    <w:rsid w:val="006B411E"/>
    <w:pPr>
      <w:keepLines/>
      <w:pBdr>
        <w:bottom w:val="single" w:sz="6" w:space="1" w:color="918585"/>
      </w:pBdr>
      <w:spacing w:before="240"/>
    </w:pPr>
  </w:style>
  <w:style w:type="character" w:customStyle="1" w:styleId="HotSpot">
    <w:name w:val="HotSpot"/>
    <w:rsid w:val="006B411E"/>
    <w:rPr>
      <w:color w:val="0033CC"/>
      <w:u w:val="none"/>
    </w:rPr>
  </w:style>
  <w:style w:type="paragraph" w:customStyle="1" w:styleId="BodyTextRight">
    <w:name w:val="Body Text Right"/>
    <w:basedOn w:val="BodyText"/>
    <w:rsid w:val="006B411E"/>
    <w:pPr>
      <w:spacing w:before="0" w:after="0"/>
      <w:jc w:val="right"/>
    </w:pPr>
  </w:style>
  <w:style w:type="paragraph" w:styleId="Index3">
    <w:name w:val="index 3"/>
    <w:basedOn w:val="ListNumber2"/>
    <w:next w:val="Normal"/>
    <w:semiHidden/>
    <w:rsid w:val="006B411E"/>
    <w:pPr>
      <w:numPr>
        <w:numId w:val="0"/>
      </w:numPr>
      <w:tabs>
        <w:tab w:val="right" w:leader="dot" w:pos="4176"/>
      </w:tabs>
    </w:pPr>
  </w:style>
  <w:style w:type="paragraph" w:styleId="ListNumber2">
    <w:name w:val="List Number 2"/>
    <w:basedOn w:val="List2"/>
    <w:rsid w:val="006B411E"/>
    <w:pPr>
      <w:numPr>
        <w:numId w:val="11"/>
      </w:numPr>
      <w:tabs>
        <w:tab w:val="clear" w:pos="1060"/>
      </w:tabs>
    </w:pPr>
  </w:style>
  <w:style w:type="paragraph" w:customStyle="1" w:styleId="MarginNote">
    <w:name w:val="Margin Note"/>
    <w:basedOn w:val="BodyText"/>
    <w:rsid w:val="006B4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11E"/>
    <w:rPr>
      <w:sz w:val="32"/>
    </w:rPr>
  </w:style>
  <w:style w:type="paragraph" w:customStyle="1" w:styleId="HeadingProcedure">
    <w:name w:val="Heading Procedure"/>
    <w:basedOn w:val="HeadingBase"/>
    <w:next w:val="Normal"/>
    <w:rsid w:val="006B411E"/>
    <w:pPr>
      <w:tabs>
        <w:tab w:val="left" w:pos="0"/>
      </w:tabs>
      <w:spacing w:before="120" w:after="60"/>
    </w:pPr>
    <w:rPr>
      <w:i/>
      <w:color w:val="918585"/>
      <w:sz w:val="22"/>
    </w:rPr>
  </w:style>
  <w:style w:type="paragraph" w:customStyle="1" w:styleId="TableBodyText">
    <w:name w:val="Table Body Text"/>
    <w:basedOn w:val="BodyText"/>
    <w:rsid w:val="006B411E"/>
    <w:pPr>
      <w:spacing w:before="60" w:after="60"/>
    </w:pPr>
  </w:style>
  <w:style w:type="paragraph" w:styleId="ListContinue">
    <w:name w:val="List Continue"/>
    <w:basedOn w:val="List"/>
    <w:rsid w:val="006B411E"/>
    <w:pPr>
      <w:ind w:firstLine="0"/>
    </w:pPr>
  </w:style>
  <w:style w:type="paragraph" w:customStyle="1" w:styleId="ListNote">
    <w:name w:val="List Note"/>
    <w:basedOn w:val="List"/>
    <w:rsid w:val="006B411E"/>
    <w:pPr>
      <w:pBdr>
        <w:top w:val="single" w:sz="6" w:space="2" w:color="918585"/>
        <w:bottom w:val="single" w:sz="6" w:space="2" w:color="918585"/>
      </w:pBdr>
      <w:tabs>
        <w:tab w:val="left" w:pos="1021"/>
      </w:tabs>
      <w:ind w:firstLine="0"/>
    </w:pPr>
  </w:style>
  <w:style w:type="paragraph" w:customStyle="1" w:styleId="Warning">
    <w:name w:val="Warning"/>
    <w:basedOn w:val="BodyText"/>
    <w:rsid w:val="006B411E"/>
    <w:pPr>
      <w:shd w:val="clear" w:color="auto" w:fill="D9D9D9"/>
      <w:tabs>
        <w:tab w:val="left" w:pos="992"/>
      </w:tabs>
      <w:ind w:left="119" w:right="119"/>
    </w:pPr>
    <w:rPr>
      <w:sz w:val="20"/>
    </w:rPr>
  </w:style>
  <w:style w:type="paragraph" w:customStyle="1" w:styleId="MarginIcons">
    <w:name w:val="Margin Icons"/>
    <w:basedOn w:val="BodyText"/>
    <w:rsid w:val="006B4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11E"/>
    <w:rPr>
      <w:rFonts w:ascii="Courier New" w:hAnsi="Courier New"/>
    </w:rPr>
  </w:style>
  <w:style w:type="paragraph" w:customStyle="1" w:styleId="NoteBullet">
    <w:name w:val="Note Bullet"/>
    <w:basedOn w:val="Note"/>
    <w:rsid w:val="006B411E"/>
    <w:pPr>
      <w:tabs>
        <w:tab w:val="clear" w:pos="680"/>
      </w:tabs>
      <w:spacing w:before="60" w:after="60"/>
    </w:pPr>
  </w:style>
  <w:style w:type="paragraph" w:customStyle="1" w:styleId="SubHeading2">
    <w:name w:val="SubHeading2"/>
    <w:basedOn w:val="HeadingBase"/>
    <w:rsid w:val="006B411E"/>
    <w:pPr>
      <w:spacing w:before="240" w:after="60"/>
    </w:pPr>
    <w:rPr>
      <w:sz w:val="20"/>
    </w:rPr>
  </w:style>
  <w:style w:type="paragraph" w:customStyle="1" w:styleId="SubHeading1">
    <w:name w:val="SubHeading1"/>
    <w:basedOn w:val="HeadingBase"/>
    <w:rsid w:val="006B411E"/>
    <w:pPr>
      <w:spacing w:before="240" w:after="60"/>
    </w:pPr>
    <w:rPr>
      <w:color w:val="918585"/>
      <w:sz w:val="22"/>
    </w:rPr>
  </w:style>
  <w:style w:type="paragraph" w:customStyle="1" w:styleId="SideHeading">
    <w:name w:val="Side Heading"/>
    <w:basedOn w:val="HeadingBase"/>
    <w:rsid w:val="006B4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11E"/>
    <w:pPr>
      <w:numPr>
        <w:numId w:val="12"/>
      </w:numPr>
    </w:pPr>
  </w:style>
  <w:style w:type="paragraph" w:styleId="PlainText">
    <w:name w:val="Plain Text"/>
    <w:basedOn w:val="Normal"/>
    <w:link w:val="PlainTextChar"/>
    <w:rsid w:val="006B411E"/>
    <w:rPr>
      <w:sz w:val="20"/>
    </w:rPr>
  </w:style>
  <w:style w:type="character" w:customStyle="1" w:styleId="PlainTextChar">
    <w:name w:val="Plain Text Char"/>
    <w:basedOn w:val="DefaultParagraphFont"/>
    <w:link w:val="PlainText"/>
    <w:rsid w:val="006B411E"/>
    <w:rPr>
      <w:rFonts w:ascii="Courier New" w:eastAsia="Times New Roman" w:hAnsi="Courier New" w:cs="Times New Roman"/>
      <w:sz w:val="20"/>
      <w:szCs w:val="20"/>
      <w:lang w:eastAsia="en-US"/>
    </w:rPr>
  </w:style>
  <w:style w:type="character" w:customStyle="1" w:styleId="MenuOption">
    <w:name w:val="Menu Option"/>
    <w:basedOn w:val="DefaultParagraphFont"/>
    <w:rsid w:val="006B411E"/>
    <w:rPr>
      <w:b/>
      <w:smallCaps/>
    </w:rPr>
  </w:style>
  <w:style w:type="paragraph" w:customStyle="1" w:styleId="TableListNumber">
    <w:name w:val="Table List Number"/>
    <w:basedOn w:val="ListNumber"/>
    <w:rsid w:val="006B411E"/>
    <w:pPr>
      <w:numPr>
        <w:numId w:val="0"/>
      </w:numPr>
    </w:pPr>
  </w:style>
  <w:style w:type="paragraph" w:styleId="TOC4">
    <w:name w:val="toc 4"/>
    <w:basedOn w:val="TOCBase"/>
    <w:next w:val="Normal"/>
    <w:semiHidden/>
    <w:rsid w:val="006B411E"/>
    <w:pPr>
      <w:tabs>
        <w:tab w:val="right" w:leader="dot" w:pos="9071"/>
      </w:tabs>
      <w:ind w:left="1701"/>
    </w:pPr>
  </w:style>
  <w:style w:type="paragraph" w:customStyle="1" w:styleId="ListAlpha">
    <w:name w:val="List Alpha"/>
    <w:basedOn w:val="List"/>
    <w:rsid w:val="006B411E"/>
    <w:pPr>
      <w:numPr>
        <w:numId w:val="10"/>
      </w:numPr>
    </w:pPr>
  </w:style>
  <w:style w:type="paragraph" w:customStyle="1" w:styleId="ListAlpha2">
    <w:name w:val="List Alpha 2"/>
    <w:basedOn w:val="List2"/>
    <w:rsid w:val="006B411E"/>
    <w:pPr>
      <w:numPr>
        <w:numId w:val="9"/>
      </w:numPr>
    </w:pPr>
  </w:style>
  <w:style w:type="paragraph" w:styleId="List2">
    <w:name w:val="List 2"/>
    <w:basedOn w:val="BodyText"/>
    <w:rsid w:val="006B411E"/>
    <w:pPr>
      <w:tabs>
        <w:tab w:val="left" w:pos="680"/>
      </w:tabs>
      <w:spacing w:before="60" w:after="60"/>
      <w:ind w:left="680" w:hanging="340"/>
    </w:pPr>
  </w:style>
  <w:style w:type="paragraph" w:styleId="List3">
    <w:name w:val="List 3"/>
    <w:basedOn w:val="BodyText"/>
    <w:rsid w:val="006B411E"/>
    <w:pPr>
      <w:tabs>
        <w:tab w:val="left" w:pos="1021"/>
      </w:tabs>
      <w:spacing w:before="60" w:after="60"/>
      <w:ind w:left="1020" w:hanging="340"/>
    </w:pPr>
  </w:style>
  <w:style w:type="paragraph" w:styleId="List4">
    <w:name w:val="List 4"/>
    <w:basedOn w:val="BodyText"/>
    <w:rsid w:val="006B411E"/>
    <w:pPr>
      <w:tabs>
        <w:tab w:val="left" w:pos="1361"/>
      </w:tabs>
      <w:spacing w:before="60" w:after="60"/>
      <w:ind w:left="1361" w:hanging="340"/>
    </w:pPr>
  </w:style>
  <w:style w:type="paragraph" w:styleId="List5">
    <w:name w:val="List 5"/>
    <w:basedOn w:val="BodyText"/>
    <w:rsid w:val="006B411E"/>
    <w:pPr>
      <w:tabs>
        <w:tab w:val="left" w:pos="1701"/>
      </w:tabs>
      <w:spacing w:before="60" w:after="60"/>
      <w:ind w:left="1701" w:hanging="340"/>
    </w:pPr>
  </w:style>
  <w:style w:type="paragraph" w:styleId="ListBullet4">
    <w:name w:val="List Bullet 4"/>
    <w:basedOn w:val="List4"/>
    <w:rsid w:val="006B411E"/>
    <w:pPr>
      <w:numPr>
        <w:numId w:val="4"/>
      </w:numPr>
      <w:tabs>
        <w:tab w:val="clear" w:pos="1361"/>
      </w:tabs>
    </w:pPr>
  </w:style>
  <w:style w:type="paragraph" w:styleId="ListBullet5">
    <w:name w:val="List Bullet 5"/>
    <w:basedOn w:val="List5"/>
    <w:rsid w:val="006B411E"/>
    <w:pPr>
      <w:numPr>
        <w:numId w:val="5"/>
      </w:numPr>
    </w:pPr>
  </w:style>
  <w:style w:type="paragraph" w:styleId="ListContinue2">
    <w:name w:val="List Continue 2"/>
    <w:basedOn w:val="List2"/>
    <w:rsid w:val="006B411E"/>
    <w:pPr>
      <w:ind w:firstLine="0"/>
    </w:pPr>
  </w:style>
  <w:style w:type="paragraph" w:styleId="ListContinue3">
    <w:name w:val="List Continue 3"/>
    <w:basedOn w:val="List3"/>
    <w:rsid w:val="006B411E"/>
    <w:pPr>
      <w:ind w:left="1021" w:firstLine="0"/>
    </w:pPr>
  </w:style>
  <w:style w:type="paragraph" w:styleId="ListContinue4">
    <w:name w:val="List Continue 4"/>
    <w:basedOn w:val="List4"/>
    <w:rsid w:val="006B411E"/>
    <w:pPr>
      <w:ind w:firstLine="0"/>
    </w:pPr>
  </w:style>
  <w:style w:type="paragraph" w:styleId="ListContinue5">
    <w:name w:val="List Continue 5"/>
    <w:basedOn w:val="List5"/>
    <w:rsid w:val="006B411E"/>
    <w:pPr>
      <w:ind w:firstLine="0"/>
    </w:pPr>
  </w:style>
  <w:style w:type="paragraph" w:styleId="ListNumber3">
    <w:name w:val="List Number 3"/>
    <w:basedOn w:val="List3"/>
    <w:rsid w:val="006B411E"/>
    <w:pPr>
      <w:numPr>
        <w:numId w:val="6"/>
      </w:numPr>
    </w:pPr>
  </w:style>
  <w:style w:type="paragraph" w:styleId="ListNumber4">
    <w:name w:val="List Number 4"/>
    <w:basedOn w:val="List4"/>
    <w:rsid w:val="006B411E"/>
    <w:pPr>
      <w:numPr>
        <w:numId w:val="7"/>
      </w:numPr>
    </w:pPr>
  </w:style>
  <w:style w:type="paragraph" w:styleId="ListNumber5">
    <w:name w:val="List Number 5"/>
    <w:basedOn w:val="List5"/>
    <w:rsid w:val="006B411E"/>
    <w:pPr>
      <w:numPr>
        <w:numId w:val="8"/>
      </w:numPr>
    </w:pPr>
  </w:style>
  <w:style w:type="paragraph" w:styleId="BlockText">
    <w:name w:val="Block Text"/>
    <w:basedOn w:val="Normal"/>
    <w:rsid w:val="006B411E"/>
    <w:pPr>
      <w:spacing w:after="120"/>
      <w:ind w:left="1440" w:right="1440"/>
    </w:pPr>
  </w:style>
  <w:style w:type="character" w:customStyle="1" w:styleId="Subscript">
    <w:name w:val="Subscript"/>
    <w:basedOn w:val="DefaultParagraphFont"/>
    <w:rsid w:val="006B411E"/>
    <w:rPr>
      <w:sz w:val="16"/>
      <w:vertAlign w:val="subscript"/>
    </w:rPr>
  </w:style>
  <w:style w:type="character" w:customStyle="1" w:styleId="Superscript">
    <w:name w:val="Superscript"/>
    <w:basedOn w:val="DefaultParagraphFont"/>
    <w:rsid w:val="006B411E"/>
    <w:rPr>
      <w:sz w:val="16"/>
      <w:vertAlign w:val="superscript"/>
    </w:rPr>
  </w:style>
  <w:style w:type="character" w:customStyle="1" w:styleId="Symbols">
    <w:name w:val="Symbols"/>
    <w:basedOn w:val="DefaultParagraphFont"/>
    <w:rsid w:val="006B411E"/>
    <w:rPr>
      <w:rFonts w:ascii="Symbol" w:hAnsi="Symbol"/>
    </w:rPr>
  </w:style>
  <w:style w:type="character" w:customStyle="1" w:styleId="MenuOptions">
    <w:name w:val="Menu Options"/>
    <w:basedOn w:val="DefaultParagraphFont"/>
    <w:rsid w:val="006B411E"/>
    <w:rPr>
      <w:rFonts w:ascii="Arial Narrow" w:hAnsi="Arial Narrow"/>
      <w:smallCaps/>
    </w:rPr>
  </w:style>
  <w:style w:type="character" w:customStyle="1" w:styleId="Buttons">
    <w:name w:val="Buttons"/>
    <w:basedOn w:val="DefaultParagraphFont"/>
    <w:rsid w:val="006B411E"/>
    <w:rPr>
      <w:b/>
    </w:rPr>
  </w:style>
  <w:style w:type="character" w:customStyle="1" w:styleId="Underlined">
    <w:name w:val="Underlined"/>
    <w:basedOn w:val="DefaultParagraphFont"/>
    <w:rsid w:val="006B411E"/>
    <w:rPr>
      <w:u w:val="single"/>
    </w:rPr>
  </w:style>
  <w:style w:type="paragraph" w:customStyle="1" w:styleId="TableBodyTextRight">
    <w:name w:val="Table Body Text Right"/>
    <w:basedOn w:val="TableBodyText"/>
    <w:rsid w:val="006B411E"/>
    <w:pPr>
      <w:widowControl w:val="0"/>
      <w:autoSpaceDE w:val="0"/>
      <w:autoSpaceDN w:val="0"/>
      <w:adjustRightInd w:val="0"/>
      <w:jc w:val="right"/>
    </w:pPr>
    <w:rPr>
      <w:rFonts w:cs="Arial"/>
      <w:szCs w:val="18"/>
    </w:rPr>
  </w:style>
  <w:style w:type="paragraph" w:customStyle="1" w:styleId="CopyrightText">
    <w:name w:val="Copyright Text"/>
    <w:basedOn w:val="BodyText"/>
    <w:rsid w:val="006B411E"/>
    <w:rPr>
      <w:sz w:val="18"/>
    </w:rPr>
  </w:style>
  <w:style w:type="paragraph" w:customStyle="1" w:styleId="BodySmallRight">
    <w:name w:val="Body Small Right"/>
    <w:basedOn w:val="BodyTextRight"/>
    <w:rsid w:val="006B411E"/>
    <w:rPr>
      <w:sz w:val="18"/>
      <w:szCs w:val="18"/>
    </w:rPr>
  </w:style>
  <w:style w:type="paragraph" w:customStyle="1" w:styleId="MarginEdition">
    <w:name w:val="Margin Edition"/>
    <w:basedOn w:val="MarginNote"/>
    <w:rsid w:val="006B411E"/>
    <w:pPr>
      <w:spacing w:before="0" w:after="0"/>
    </w:pPr>
    <w:rPr>
      <w:rFonts w:ascii="Times New Roman" w:hAnsi="Times New Roman"/>
      <w:color w:val="999999"/>
    </w:rPr>
  </w:style>
  <w:style w:type="paragraph" w:customStyle="1" w:styleId="Spacer">
    <w:name w:val="Spacer"/>
    <w:basedOn w:val="Normal"/>
    <w:rsid w:val="006B411E"/>
    <w:rPr>
      <w:sz w:val="2"/>
      <w:szCs w:val="2"/>
    </w:rPr>
  </w:style>
  <w:style w:type="character" w:customStyle="1" w:styleId="Small">
    <w:name w:val="Small"/>
    <w:basedOn w:val="DefaultParagraphFont"/>
    <w:rsid w:val="006B411E"/>
    <w:rPr>
      <w:sz w:val="16"/>
    </w:rPr>
  </w:style>
  <w:style w:type="paragraph" w:customStyle="1" w:styleId="WideTable">
    <w:name w:val="Wide Table"/>
    <w:basedOn w:val="Normal"/>
    <w:rsid w:val="006B411E"/>
    <w:pPr>
      <w:ind w:left="-1418"/>
    </w:pPr>
    <w:rPr>
      <w:sz w:val="2"/>
      <w:szCs w:val="2"/>
    </w:rPr>
  </w:style>
  <w:style w:type="character" w:styleId="PageNumber">
    <w:name w:val="page number"/>
    <w:basedOn w:val="DefaultParagraphFont"/>
    <w:rsid w:val="006B411E"/>
  </w:style>
  <w:style w:type="paragraph" w:styleId="Quote">
    <w:name w:val="Quote"/>
    <w:basedOn w:val="Heading1"/>
    <w:link w:val="QuoteChar"/>
    <w:qFormat/>
    <w:rsid w:val="006B411E"/>
    <w:rPr>
      <w:b w:val="0"/>
      <w:sz w:val="72"/>
      <w:szCs w:val="72"/>
      <w:lang w:val="en-NZ"/>
    </w:rPr>
  </w:style>
  <w:style w:type="character" w:customStyle="1" w:styleId="QuoteChar">
    <w:name w:val="Quote Char"/>
    <w:basedOn w:val="DefaultParagraphFont"/>
    <w:link w:val="Quote"/>
    <w:rsid w:val="006B4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11E"/>
    <w:pPr>
      <w:pageBreakBefore/>
    </w:pPr>
  </w:style>
  <w:style w:type="paragraph" w:customStyle="1" w:styleId="Border">
    <w:name w:val="Border"/>
    <w:basedOn w:val="Normal"/>
    <w:qFormat/>
    <w:rsid w:val="006B4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11E"/>
    <w:rPr>
      <w:b/>
      <w:bCs/>
      <w:i/>
      <w:iCs/>
      <w:color w:val="auto"/>
    </w:rPr>
  </w:style>
  <w:style w:type="paragraph" w:styleId="IntenseQuote">
    <w:name w:val="Intense Quote"/>
    <w:basedOn w:val="Normal"/>
    <w:next w:val="Normal"/>
    <w:link w:val="IntenseQuoteChar"/>
    <w:uiPriority w:val="30"/>
    <w:qFormat/>
    <w:rsid w:val="006B4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11E"/>
    <w:rPr>
      <w:smallCaps/>
      <w:color w:val="auto"/>
      <w:u w:val="single"/>
    </w:rPr>
  </w:style>
  <w:style w:type="character" w:styleId="IntenseReference">
    <w:name w:val="Intense Reference"/>
    <w:basedOn w:val="DefaultParagraphFont"/>
    <w:uiPriority w:val="32"/>
    <w:qFormat/>
    <w:rsid w:val="006B411E"/>
    <w:rPr>
      <w:b/>
      <w:bCs/>
      <w:smallCaps/>
      <w:color w:val="auto"/>
      <w:spacing w:val="5"/>
      <w:u w:val="single"/>
    </w:rPr>
  </w:style>
  <w:style w:type="paragraph" w:customStyle="1" w:styleId="2ColumnHeading">
    <w:name w:val="2Column Heading"/>
    <w:basedOn w:val="BodyText"/>
    <w:qFormat/>
    <w:rsid w:val="006B411E"/>
    <w:pPr>
      <w:spacing w:after="60"/>
      <w:ind w:left="-2268"/>
    </w:pPr>
    <w:rPr>
      <w:b/>
    </w:rPr>
  </w:style>
  <w:style w:type="paragraph" w:customStyle="1" w:styleId="Heading1TOC">
    <w:name w:val="Heading1 TOC"/>
    <w:basedOn w:val="Normal"/>
    <w:qFormat/>
    <w:rsid w:val="006B411E"/>
    <w:pPr>
      <w:spacing w:before="240" w:after="120"/>
    </w:pPr>
    <w:rPr>
      <w:rFonts w:ascii="Times New Roman" w:hAnsi="Times New Roman"/>
      <w:b/>
      <w:sz w:val="32"/>
    </w:rPr>
  </w:style>
  <w:style w:type="paragraph" w:customStyle="1" w:styleId="Heading2TOC">
    <w:name w:val="Heading2 TOC"/>
    <w:basedOn w:val="Normal"/>
    <w:qFormat/>
    <w:rsid w:val="006B411E"/>
    <w:pPr>
      <w:spacing w:before="240" w:after="60"/>
    </w:pPr>
    <w:rPr>
      <w:rFonts w:ascii="Times New Roman" w:hAnsi="Times New Roman"/>
      <w:b/>
      <w:sz w:val="28"/>
    </w:rPr>
  </w:style>
  <w:style w:type="character" w:customStyle="1" w:styleId="Underline">
    <w:name w:val="Underline"/>
    <w:basedOn w:val="DefaultParagraphFont"/>
    <w:qFormat/>
    <w:rsid w:val="006B411E"/>
    <w:rPr>
      <w:u w:val="single"/>
    </w:rPr>
  </w:style>
  <w:style w:type="character" w:customStyle="1" w:styleId="BoldandItalics">
    <w:name w:val="Bold and Italics"/>
    <w:qFormat/>
    <w:rsid w:val="006B411E"/>
    <w:rPr>
      <w:b/>
      <w:i/>
      <w:u w:val="none"/>
    </w:rPr>
  </w:style>
  <w:style w:type="paragraph" w:styleId="BalloonText">
    <w:name w:val="Balloon Text"/>
    <w:basedOn w:val="Normal"/>
    <w:link w:val="BalloonTextChar"/>
    <w:rsid w:val="006B411E"/>
    <w:rPr>
      <w:rFonts w:ascii="Tahoma" w:hAnsi="Tahoma" w:cs="Tahoma"/>
      <w:sz w:val="16"/>
      <w:szCs w:val="16"/>
    </w:rPr>
  </w:style>
  <w:style w:type="character" w:customStyle="1" w:styleId="BalloonTextChar">
    <w:name w:val="Balloon Text Char"/>
    <w:basedOn w:val="DefaultParagraphFont"/>
    <w:link w:val="BalloonText"/>
    <w:rsid w:val="006B4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11E"/>
    <w:rPr>
      <w:b/>
      <w:color w:val="660033"/>
      <w:spacing w:val="0"/>
    </w:rPr>
  </w:style>
  <w:style w:type="paragraph" w:customStyle="1" w:styleId="Nameditemlist">
    <w:name w:val="Named item list"/>
    <w:basedOn w:val="BodyText"/>
    <w:qFormat/>
    <w:rsid w:val="006B411E"/>
    <w:pPr>
      <w:tabs>
        <w:tab w:val="left" w:pos="2835"/>
      </w:tabs>
      <w:ind w:left="2835" w:hanging="2835"/>
    </w:pPr>
  </w:style>
  <w:style w:type="paragraph" w:customStyle="1" w:styleId="BodyTextnopadding">
    <w:name w:val="Body Text no padding"/>
    <w:basedOn w:val="BodyText"/>
    <w:qFormat/>
    <w:rsid w:val="006B411E"/>
    <w:pPr>
      <w:spacing w:before="0" w:after="0"/>
    </w:pPr>
  </w:style>
  <w:style w:type="paragraph" w:customStyle="1" w:styleId="BodyTextBold">
    <w:name w:val="Body Text Bold"/>
    <w:basedOn w:val="BodyText"/>
    <w:qFormat/>
    <w:rsid w:val="006B411E"/>
    <w:rPr>
      <w:b/>
    </w:rPr>
  </w:style>
  <w:style w:type="character" w:styleId="Hyperlink">
    <w:name w:val="Hyperlink"/>
    <w:basedOn w:val="DefaultParagraphFont"/>
    <w:uiPriority w:val="99"/>
    <w:unhideWhenUsed/>
    <w:rsid w:val="00106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9063</Characters>
  <Application>Microsoft Office Word</Application>
  <DocSecurity>0</DocSecurity>
  <Lines>274</Lines>
  <Paragraphs>213</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SHBBBOS011 Provide superficial lymph massage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