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A7E" w:rsidP="00584A7E">
      <w:pPr>
        <w:pStyle w:val="Title"/>
      </w:pPr>
      <w:r>
        <w:fldChar w:fldCharType="begin"/>
      </w:r>
      <w:r>
        <w:instrText xml:space="preserve"> TITLE   \* MERGEFORMAT </w:instrText>
      </w:r>
      <w:r>
        <w:fldChar w:fldCharType="separate"/>
      </w:r>
      <w:r>
        <w:t>SFLDEC511A Style and manage an event</w:t>
      </w:r>
      <w:r>
        <w:fldChar w:fldCharType="end"/>
      </w:r>
    </w:p>
    <w:p w:rsidR="00584A7E" w:rsidP="00584A7E">
      <w:pPr>
        <w:pStyle w:val="Version"/>
        <w:sectPr w:rsidSect="00CC2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2A92" w:rsidP="00CC2A92">
      <w:pPr>
        <w:pStyle w:val="SuperHeading"/>
      </w:pPr>
      <w:r w:rsidRPr="00CC2A92">
        <w:t>SFLDEC511A Style and manage an event</w:t>
      </w:r>
    </w:p>
    <w:p w:rsidR="00000000" w:rsidRPr="00CC2A92" w:rsidP="00CC2A92">
      <w:pPr>
        <w:pStyle w:val="SuperHeading"/>
      </w:pPr>
    </w:p>
    <w:p w:rsidR="00000000" w:rsidRPr="00CC2A92" w:rsidP="00CC2A92">
      <w:pPr>
        <w:pStyle w:val="Heading1"/>
      </w:pPr>
      <w:bookmarkStart w:id="1" w:name="O_135435"/>
      <w:bookmarkEnd w:id="1"/>
      <w:r w:rsidRPr="00CC2A92">
        <w:t>Modification History</w:t>
      </w:r>
    </w:p>
    <w:p w:rsidR="00000000" w:rsidRPr="00CC2A92" w:rsidP="00CC2A92">
      <w:pPr>
        <w:pStyle w:val="BodyText"/>
      </w:pPr>
      <w:r w:rsidRPr="00CC2A92">
        <w:t>Not applicable.</w:t>
      </w:r>
    </w:p>
    <w:p w:rsidR="00000000" w:rsidRPr="00CC2A92" w:rsidP="00CC2A92">
      <w:pPr>
        <w:pStyle w:val="AllowPageBreak"/>
      </w:pPr>
    </w:p>
    <w:p w:rsidR="00000000" w:rsidRPr="00CC2A92" w:rsidP="00CC2A92">
      <w:pPr>
        <w:pStyle w:val="Heading1"/>
      </w:pPr>
      <w:bookmarkStart w:id="2" w:name="O_135436"/>
      <w:bookmarkEnd w:id="2"/>
      <w:r w:rsidRPr="00CC2A92">
        <w:t>Unit Descriptor</w:t>
      </w:r>
    </w:p>
    <w:tbl>
      <w:tblPr>
        <w:tblW w:w="0" w:type="auto"/>
        <w:tblLayout w:type="fixed"/>
        <w:tblCellMar>
          <w:left w:w="62" w:type="dxa"/>
          <w:right w:w="62" w:type="dxa"/>
        </w:tblCellMar>
        <w:tblLook w:val="0000"/>
      </w:tblPr>
      <w:tblGrid>
        <w:gridCol w:w="2668"/>
        <w:gridCol w:w="5854"/>
      </w:tblGrid>
      <w:tr w:rsidTr="00584A7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This unit describes the performance outcomes, skills and knowledge required to plan the provision of floristry p</w:t>
            </w:r>
            <w:r w:rsidRPr="00CC2A92">
              <w:t>roducts and services for events. It requires the ability to develop an overall floral concept, to develop an operational plan to meet requirements and manage on-site provision of services.</w:t>
            </w:r>
          </w:p>
          <w:p w:rsidR="00000000" w:rsidRPr="00CC2A92" w:rsidP="00CC2A92">
            <w:pPr>
              <w:pStyle w:val="BodyText"/>
            </w:pPr>
          </w:p>
          <w:p w:rsidR="00000000" w:rsidRPr="00CC2A92" w:rsidP="00CC2A92">
            <w:pPr>
              <w:pStyle w:val="BodyText"/>
            </w:pPr>
            <w:r w:rsidRPr="00CC2A92">
              <w:t>No licensing, legislative, regulatory or certification requirement</w:t>
            </w:r>
            <w:r w:rsidRPr="00CC2A92">
              <w:t>s apply to this unit at the time of endorsement.</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3" w:name="O_135437"/>
      <w:bookmarkEnd w:id="3"/>
      <w:r w:rsidRPr="00CC2A92">
        <w:t>Application of the Unit</w:t>
      </w:r>
    </w:p>
    <w:tbl>
      <w:tblPr>
        <w:tblW w:w="0" w:type="auto"/>
        <w:tblLayout w:type="fixed"/>
        <w:tblCellMar>
          <w:left w:w="62" w:type="dxa"/>
          <w:right w:w="62" w:type="dxa"/>
        </w:tblCellMar>
        <w:tblLook w:val="0000"/>
      </w:tblPr>
      <w:tblGrid>
        <w:gridCol w:w="2753"/>
        <w:gridCol w:w="5769"/>
      </w:tblGrid>
      <w:tr w:rsidTr="00584A7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This unit applies to floristry styling (and not other styling requirements) for any type of event. The event may be any type including large events, themed events, corporate functions, awards events, balls and banquets. It applies to a range of industry se</w:t>
            </w:r>
            <w:r w:rsidRPr="00CC2A92">
              <w:t xml:space="preserve">ctors and environments. The floristry business could be a retailer, a studio or a floristry business that specialises in corporate or special events. </w:t>
            </w:r>
          </w:p>
          <w:p w:rsidR="00000000" w:rsidRPr="00CC2A92" w:rsidP="00CC2A92">
            <w:pPr>
              <w:pStyle w:val="BodyText"/>
            </w:pPr>
          </w:p>
          <w:p w:rsidR="00000000" w:rsidRPr="00CC2A92" w:rsidP="00CC2A92">
            <w:pPr>
              <w:pStyle w:val="BodyText"/>
            </w:pPr>
            <w:r w:rsidRPr="00CC2A92">
              <w:t>This unit applies to senior floristry industry personnel with considerable experience across product cat</w:t>
            </w:r>
            <w:r w:rsidRPr="00CC2A92">
              <w:t xml:space="preserve">egories. They operate autonomously and have a strategic design and operational management focus as part of their job role. </w:t>
            </w:r>
          </w:p>
          <w:p w:rsidR="00000000" w:rsidRPr="00CC2A92" w:rsidP="00CC2A92">
            <w:pPr>
              <w:pStyle w:val="BodyText"/>
            </w:pPr>
          </w:p>
          <w:p w:rsidR="00000000" w:rsidRPr="00CC2A92" w:rsidP="00CC2A92">
            <w:pPr>
              <w:pStyle w:val="BodyText"/>
            </w:pPr>
            <w:r w:rsidRPr="00CC2A92">
              <w:t>This can include senior retail florists, studio florists, floral designers, florists involved in corporate or special events and ow</w:t>
            </w:r>
            <w:r w:rsidRPr="00CC2A92">
              <w:t>ner-operators of small floristry businesses.</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4" w:name="O_135438"/>
      <w:bookmarkEnd w:id="4"/>
      <w:r w:rsidRPr="00CC2A92">
        <w:t>Licensing/Regulatory Information</w:t>
      </w:r>
    </w:p>
    <w:p w:rsidR="00000000" w:rsidRPr="00CC2A92" w:rsidP="00CC2A92">
      <w:pPr>
        <w:pStyle w:val="BodyText"/>
      </w:pPr>
      <w:r w:rsidRPr="00CC2A92">
        <w:t>Not applicable.</w:t>
      </w:r>
    </w:p>
    <w:p w:rsidR="00000000" w:rsidRPr="00CC2A92" w:rsidP="00CC2A92">
      <w:pPr>
        <w:pStyle w:val="AllowPageBreak"/>
      </w:pPr>
    </w:p>
    <w:p w:rsidR="00000000" w:rsidRPr="00CC2A92" w:rsidP="00CC2A92">
      <w:pPr>
        <w:pStyle w:val="Heading1"/>
      </w:pPr>
      <w:bookmarkStart w:id="5" w:name="O_135440"/>
      <w:bookmarkEnd w:id="5"/>
      <w:r w:rsidRPr="00CC2A92">
        <w:t>Pre-Requisites</w:t>
      </w:r>
    </w:p>
    <w:tbl>
      <w:tblPr>
        <w:tblW w:w="0" w:type="auto"/>
        <w:tblLayout w:type="fixed"/>
        <w:tblCellMar>
          <w:left w:w="62" w:type="dxa"/>
          <w:right w:w="62" w:type="dxa"/>
        </w:tblCellMar>
        <w:tblLook w:val="0000"/>
      </w:tblPr>
      <w:tblGrid>
        <w:gridCol w:w="2771"/>
        <w:gridCol w:w="1313"/>
        <w:gridCol w:w="4438"/>
      </w:tblGrid>
      <w:tr w:rsidTr="00584A7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t>Nil</w:t>
            </w:r>
          </w:p>
        </w:tc>
      </w:tr>
      <w:tr w:rsidTr="00584A7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p>
        </w:tc>
      </w:tr>
      <w:tr w:rsidTr="00584A7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6" w:name="O_135439"/>
      <w:bookmarkEnd w:id="6"/>
      <w:r w:rsidRPr="00CC2A92">
        <w:t>Employability Skills Information</w:t>
      </w:r>
    </w:p>
    <w:tbl>
      <w:tblPr>
        <w:tblW w:w="0" w:type="auto"/>
        <w:tblLayout w:type="fixed"/>
        <w:tblCellMar>
          <w:left w:w="62" w:type="dxa"/>
          <w:right w:w="62" w:type="dxa"/>
        </w:tblCellMar>
        <w:tblLook w:val="0000"/>
      </w:tblPr>
      <w:tblGrid>
        <w:gridCol w:w="2802"/>
        <w:gridCol w:w="5720"/>
      </w:tblGrid>
      <w:tr w:rsidTr="00584A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This unit contains Employability Skills.</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7" w:name="O_135441"/>
      <w:bookmarkEnd w:id="7"/>
      <w:r w:rsidRPr="00CC2A92">
        <w:t>Elements and Performance Criteria Pre-Content</w:t>
      </w:r>
    </w:p>
    <w:tbl>
      <w:tblPr>
        <w:tblW w:w="0" w:type="auto"/>
        <w:tblLayout w:type="fixed"/>
        <w:tblCellMar>
          <w:left w:w="62" w:type="dxa"/>
          <w:right w:w="62" w:type="dxa"/>
        </w:tblCellMar>
        <w:tblLook w:val="0000"/>
      </w:tblPr>
      <w:tblGrid>
        <w:gridCol w:w="2571"/>
        <w:gridCol w:w="5951"/>
      </w:tblGrid>
      <w:tr w:rsidTr="00584A7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Performance criteria describe the performance needed to demonstrate achievement of t</w:t>
            </w:r>
            <w:r w:rsidRPr="00CC2A92">
              <w:t>he element. Where bold italicised text is used, further information is detailed in the required skills and knowledge section and the range statement. Assessment of performance is to be consistent with the evidence guide.</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8" w:name="O_135442"/>
      <w:bookmarkEnd w:id="8"/>
      <w:r w:rsidRPr="00CC2A92">
        <w:t>Elements and Per</w:t>
      </w:r>
      <w:r w:rsidRPr="00CC2A92">
        <w:t>formance Criteria</w:t>
      </w:r>
    </w:p>
    <w:tbl>
      <w:tblPr>
        <w:tblW w:w="0" w:type="auto"/>
        <w:tblLayout w:type="fixed"/>
        <w:tblCellMar>
          <w:left w:w="62" w:type="dxa"/>
          <w:right w:w="62" w:type="dxa"/>
        </w:tblCellMar>
        <w:tblLook w:val="0000"/>
      </w:tblPr>
      <w:tblGrid>
        <w:gridCol w:w="2571"/>
        <w:gridCol w:w="5951"/>
      </w:tblGrid>
      <w:tr w:rsidTr="00584A7E">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PERFORMANCE CRITERIA</w:t>
            </w:r>
          </w:p>
        </w:tc>
      </w:tr>
      <w:tr w:rsidTr="00584A7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List"/>
              <w:rPr>
                <w:lang w:val="en-NZ"/>
              </w:rPr>
            </w:pPr>
            <w:r w:rsidRPr="00CC2A92">
              <w:t>1.</w:t>
            </w:r>
            <w:r w:rsidRPr="00CC2A92">
              <w:tab/>
              <w:t>Identify overall event objectives and scope.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2"/>
            </w:pPr>
            <w:r w:rsidRPr="00CC2A92">
              <w:t>1.1.</w:t>
            </w:r>
            <w:r w:rsidRPr="00CC2A92">
              <w:tab/>
              <w:t xml:space="preserve">Clarify and agree on key objectives of the </w:t>
            </w:r>
            <w:r w:rsidRPr="00CC2A92">
              <w:rPr>
                <w:rStyle w:val="BoldandItalics"/>
              </w:rPr>
              <w:t>event</w:t>
            </w:r>
            <w:r w:rsidRPr="00CC2A92">
              <w:t xml:space="preserve"> in consultation with </w:t>
            </w:r>
            <w:r w:rsidRPr="00CC2A92">
              <w:rPr>
                <w:rStyle w:val="BoldandItalics"/>
              </w:rPr>
              <w:t>stakeholders</w:t>
            </w:r>
            <w:r w:rsidRPr="00CC2A92">
              <w:t>.</w:t>
            </w:r>
          </w:p>
          <w:p w:rsidR="00000000" w:rsidP="00CC2A92">
            <w:pPr>
              <w:pStyle w:val="List2"/>
              <w:rPr>
                <w:lang w:val="en-NZ"/>
              </w:rPr>
            </w:pPr>
            <w:r w:rsidRPr="00CC2A92">
              <w:t>1.2.</w:t>
            </w:r>
            <w:r w:rsidRPr="00CC2A92">
              <w:tab/>
              <w:t xml:space="preserve">Analyse </w:t>
            </w:r>
            <w:r w:rsidRPr="00CC2A92">
              <w:rPr>
                <w:rStyle w:val="BoldandItalics"/>
              </w:rPr>
              <w:t>broad factors influencing floristry design</w:t>
            </w:r>
            <w:r w:rsidRPr="00CC2A92">
              <w:t xml:space="preserve"> and consult with stakeholders to determine overall approach.</w:t>
            </w:r>
          </w:p>
        </w:tc>
      </w:tr>
      <w:tr w:rsidTr="00584A7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List"/>
              <w:rPr>
                <w:lang w:val="en-NZ"/>
              </w:rPr>
            </w:pPr>
            <w:r w:rsidRPr="00CC2A92">
              <w:t>2.</w:t>
            </w:r>
            <w:r w:rsidRPr="00CC2A92">
              <w:tab/>
              <w:t>Prepare the floristry concept for an event.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2"/>
            </w:pPr>
            <w:r w:rsidRPr="00CC2A92">
              <w:t>2.1.</w:t>
            </w:r>
            <w:r w:rsidRPr="00CC2A92">
              <w:tab/>
              <w:t>Contribute ideas to the event concept, theme and format.</w:t>
            </w:r>
          </w:p>
          <w:p w:rsidR="00000000" w:rsidRPr="00CC2A92" w:rsidP="00CC2A92">
            <w:pPr>
              <w:pStyle w:val="List2"/>
            </w:pPr>
            <w:r w:rsidRPr="00CC2A92">
              <w:t>2.2.</w:t>
            </w:r>
            <w:r w:rsidRPr="00CC2A92">
              <w:tab/>
              <w:t xml:space="preserve">Identify and define </w:t>
            </w:r>
            <w:r w:rsidRPr="00CC2A92">
              <w:rPr>
                <w:rStyle w:val="BoldandItalics"/>
              </w:rPr>
              <w:t>key floristry styling requirements</w:t>
            </w:r>
            <w:r w:rsidRPr="00CC2A92">
              <w:t xml:space="preserve"> in consultation with sta</w:t>
            </w:r>
            <w:r w:rsidRPr="00CC2A92">
              <w:t>keholders to reflect event or function objectives and meet customer needs.</w:t>
            </w:r>
          </w:p>
          <w:p w:rsidR="00000000" w:rsidRPr="00CC2A92" w:rsidP="00CC2A92">
            <w:pPr>
              <w:pStyle w:val="List2"/>
            </w:pPr>
            <w:r w:rsidRPr="00CC2A92">
              <w:t>2.3.</w:t>
            </w:r>
            <w:r w:rsidRPr="00CC2A92">
              <w:tab/>
              <w:t xml:space="preserve">Incorporate </w:t>
            </w:r>
            <w:r w:rsidRPr="00CC2A92">
              <w:rPr>
                <w:rStyle w:val="BoldandItalics"/>
              </w:rPr>
              <w:t>creative elements</w:t>
            </w:r>
            <w:r w:rsidRPr="00CC2A92">
              <w:t xml:space="preserve"> into the floristry concept and theme.</w:t>
            </w:r>
          </w:p>
          <w:p w:rsidR="00000000" w:rsidRPr="00CC2A92" w:rsidP="00CC2A92">
            <w:pPr>
              <w:pStyle w:val="List2"/>
            </w:pPr>
            <w:r w:rsidRPr="00CC2A92">
              <w:t>2.4.</w:t>
            </w:r>
            <w:r w:rsidRPr="00CC2A92">
              <w:tab/>
              <w:t>Consider negative environmental impacts and minimal impact practices to reduce these.</w:t>
            </w:r>
          </w:p>
          <w:p w:rsidR="00000000" w:rsidRPr="00CC2A92" w:rsidP="00CC2A92">
            <w:pPr>
              <w:pStyle w:val="List2"/>
            </w:pPr>
            <w:r w:rsidRPr="00CC2A92">
              <w:t>2.5.</w:t>
            </w:r>
            <w:r w:rsidRPr="00CC2A92">
              <w:tab/>
              <w:t>Provide accu</w:t>
            </w:r>
            <w:r w:rsidRPr="00CC2A92">
              <w:t>rate and complete information on the floral styling concept and obtain approval to proceed with designs.</w:t>
            </w:r>
          </w:p>
          <w:p w:rsidR="00000000" w:rsidP="00CC2A92">
            <w:pPr>
              <w:pStyle w:val="List2"/>
              <w:rPr>
                <w:lang w:val="en-NZ"/>
              </w:rPr>
            </w:pPr>
            <w:r w:rsidRPr="00CC2A92">
              <w:t>2.6.</w:t>
            </w:r>
            <w:r w:rsidRPr="00CC2A92">
              <w:tab/>
              <w:t>Verify the operational practicality of the floristry concept, theme and format through consultation and analysis.</w:t>
            </w:r>
          </w:p>
        </w:tc>
      </w:tr>
      <w:tr w:rsidTr="00584A7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List"/>
              <w:rPr>
                <w:lang w:val="en-NZ"/>
              </w:rPr>
            </w:pPr>
            <w:r w:rsidRPr="00CC2A92">
              <w:t>3.</w:t>
            </w:r>
            <w:r w:rsidRPr="00CC2A92">
              <w:tab/>
            </w:r>
            <w:r w:rsidRPr="00CC2A92">
              <w:t>Prepare and implement an operational plan for the floral styling of an event or function.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2"/>
            </w:pPr>
            <w:r w:rsidRPr="00CC2A92">
              <w:t>3.1.</w:t>
            </w:r>
            <w:r w:rsidRPr="00CC2A92">
              <w:tab/>
              <w:t xml:space="preserve">Prepare an </w:t>
            </w:r>
            <w:r w:rsidRPr="00CC2A92">
              <w:rPr>
                <w:rStyle w:val="BoldandItalics"/>
              </w:rPr>
              <w:t>operational plan</w:t>
            </w:r>
            <w:r w:rsidRPr="00CC2A92">
              <w:t xml:space="preserve"> for the provision of floristry products and </w:t>
            </w:r>
            <w:r w:rsidRPr="00CC2A92">
              <w:rPr>
                <w:rStyle w:val="BoldandItalics"/>
              </w:rPr>
              <w:t>ancillary services</w:t>
            </w:r>
            <w:r w:rsidRPr="00CC2A92">
              <w:t>, identifying steps, activities and sequence.</w:t>
            </w:r>
          </w:p>
          <w:p w:rsidR="00000000" w:rsidRPr="00CC2A92" w:rsidP="00CC2A92">
            <w:pPr>
              <w:pStyle w:val="List2"/>
            </w:pPr>
            <w:r w:rsidRPr="00CC2A92">
              <w:t>3.2.</w:t>
            </w:r>
            <w:r w:rsidRPr="00CC2A92">
              <w:tab/>
              <w:t>Incorporate appropri</w:t>
            </w:r>
            <w:r w:rsidRPr="00CC2A92">
              <w:t xml:space="preserve">ate </w:t>
            </w:r>
            <w:r w:rsidRPr="00CC2A92">
              <w:rPr>
                <w:rStyle w:val="BoldandItalics"/>
              </w:rPr>
              <w:t>risk</w:t>
            </w:r>
            <w:r w:rsidRPr="00CC2A92">
              <w:t xml:space="preserve"> </w:t>
            </w:r>
            <w:r w:rsidRPr="00CC2A92">
              <w:rPr>
                <w:rStyle w:val="BoldandItalics"/>
              </w:rPr>
              <w:t>management</w:t>
            </w:r>
            <w:r w:rsidRPr="00CC2A92">
              <w:t xml:space="preserve"> </w:t>
            </w:r>
            <w:r w:rsidRPr="00CC2A92">
              <w:rPr>
                <w:rStyle w:val="BoldandItalics"/>
              </w:rPr>
              <w:t>issues</w:t>
            </w:r>
            <w:r w:rsidRPr="00CC2A92">
              <w:t xml:space="preserve"> into the plan.</w:t>
            </w:r>
          </w:p>
          <w:p w:rsidR="00000000" w:rsidRPr="00CC2A92" w:rsidP="00CC2A92">
            <w:pPr>
              <w:pStyle w:val="List2"/>
            </w:pPr>
            <w:r w:rsidRPr="00CC2A92">
              <w:t>3.3.</w:t>
            </w:r>
            <w:r w:rsidRPr="00CC2A92">
              <w:tab/>
              <w:t>Review, verify and finalise details with the client.</w:t>
            </w:r>
          </w:p>
          <w:p w:rsidR="00000000" w:rsidRPr="00CC2A92" w:rsidP="00CC2A92">
            <w:pPr>
              <w:pStyle w:val="List2"/>
            </w:pPr>
            <w:r w:rsidRPr="00CC2A92">
              <w:t>3.4.</w:t>
            </w:r>
            <w:r w:rsidRPr="00CC2A92">
              <w:tab/>
              <w:t>Provide accurate and complete information on operational plans to all relevant stakeholders to ensure timely and effective planning and implementation.</w:t>
            </w:r>
          </w:p>
          <w:p w:rsidR="00000000" w:rsidRPr="00CC2A92" w:rsidP="00CC2A92">
            <w:pPr>
              <w:pStyle w:val="List2"/>
            </w:pPr>
            <w:r w:rsidRPr="00CC2A92">
              <w:t>3.5.</w:t>
            </w:r>
            <w:r w:rsidRPr="00CC2A92">
              <w:tab/>
              <w:t>Obtain approval from relevant stakeholders prior to implementation.</w:t>
            </w:r>
          </w:p>
          <w:p w:rsidR="00000000" w:rsidP="00CC2A92">
            <w:pPr>
              <w:pStyle w:val="List2"/>
              <w:rPr>
                <w:lang w:val="en-NZ"/>
              </w:rPr>
            </w:pPr>
            <w:r w:rsidRPr="00CC2A92">
              <w:t>3.6.</w:t>
            </w:r>
            <w:r w:rsidRPr="00CC2A92">
              <w:tab/>
              <w:t xml:space="preserve">Implement and monitor the floral styling plan </w:t>
            </w:r>
            <w:r w:rsidRPr="00CC2A92">
              <w:rPr>
                <w:rStyle w:val="BoldandItalics"/>
              </w:rPr>
              <w:t>for staging of the event</w:t>
            </w:r>
            <w:r w:rsidRPr="00CC2A92">
              <w:t>, making adjustments as required.</w:t>
            </w:r>
          </w:p>
        </w:tc>
      </w:tr>
      <w:tr w:rsidTr="00584A7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List"/>
              <w:rPr>
                <w:lang w:val="en-NZ"/>
              </w:rPr>
            </w:pPr>
            <w:r w:rsidRPr="00CC2A92">
              <w:t>4.</w:t>
            </w:r>
            <w:r w:rsidRPr="00CC2A92">
              <w:tab/>
              <w:t>Co-ordinate the floral staging of the event.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2"/>
            </w:pPr>
            <w:r w:rsidRPr="00CC2A92">
              <w:t>4.1.</w:t>
            </w:r>
            <w:r w:rsidRPr="00CC2A92">
              <w:tab/>
              <w:t xml:space="preserve">Coordinate </w:t>
            </w:r>
            <w:r w:rsidRPr="00CC2A92">
              <w:rPr>
                <w:rStyle w:val="BoldandItalics"/>
              </w:rPr>
              <w:t>delivery</w:t>
            </w:r>
            <w:r w:rsidRPr="00CC2A92">
              <w:rPr>
                <w:rStyle w:val="BoldandItalics"/>
              </w:rPr>
              <w:t xml:space="preserve"> or transport</w:t>
            </w:r>
            <w:r w:rsidRPr="00CC2A92">
              <w:t xml:space="preserve"> arrangements.</w:t>
            </w:r>
          </w:p>
          <w:p w:rsidR="00000000" w:rsidRPr="00CC2A92" w:rsidP="00CC2A92">
            <w:pPr>
              <w:pStyle w:val="List2"/>
            </w:pPr>
            <w:r w:rsidRPr="00CC2A92">
              <w:t>4.2.</w:t>
            </w:r>
            <w:r w:rsidRPr="00CC2A92">
              <w:tab/>
              <w:t>Monitor loading and unloading of all floristry products.</w:t>
            </w:r>
          </w:p>
          <w:p w:rsidR="00000000" w:rsidRPr="00CC2A92" w:rsidP="00CC2A92">
            <w:pPr>
              <w:pStyle w:val="List2"/>
            </w:pPr>
            <w:r w:rsidRPr="00CC2A92">
              <w:t>4.3.</w:t>
            </w:r>
            <w:r w:rsidRPr="00CC2A92">
              <w:tab/>
              <w:t>Coordinate the construction and installation of all floristry products according to the floral styling plan.</w:t>
            </w:r>
          </w:p>
          <w:p w:rsidR="00000000" w:rsidRPr="00CC2A92" w:rsidP="00CC2A92">
            <w:pPr>
              <w:pStyle w:val="List2"/>
            </w:pPr>
            <w:r w:rsidRPr="00CC2A92">
              <w:t>4.4.</w:t>
            </w:r>
            <w:r w:rsidRPr="00CC2A92">
              <w:tab/>
              <w:t>Negotiate and amend the installation and placem</w:t>
            </w:r>
            <w:r w:rsidRPr="00CC2A92">
              <w:t>ent, as required.</w:t>
            </w:r>
          </w:p>
          <w:p w:rsidR="00000000" w:rsidP="00CC2A92">
            <w:pPr>
              <w:pStyle w:val="List2"/>
              <w:rPr>
                <w:lang w:val="en-NZ"/>
              </w:rPr>
            </w:pPr>
            <w:r w:rsidRPr="00CC2A92">
              <w:t>4.5.</w:t>
            </w:r>
            <w:r w:rsidRPr="00CC2A92">
              <w:tab/>
              <w:t>Monitor the maintenance of all floristry products to ensure optimum appearance and minimal environmental impacts throughout the life of the event.</w:t>
            </w:r>
          </w:p>
        </w:tc>
      </w:tr>
      <w:tr w:rsidTr="00584A7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List"/>
              <w:rPr>
                <w:lang w:val="en-NZ"/>
              </w:rPr>
            </w:pPr>
            <w:r w:rsidRPr="00CC2A92">
              <w:t>5.</w:t>
            </w:r>
            <w:r w:rsidRPr="00CC2A92">
              <w:tab/>
              <w:t>Dismantle floral styling.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2"/>
            </w:pPr>
            <w:r w:rsidRPr="00CC2A92">
              <w:t>5.1.</w:t>
            </w:r>
            <w:r w:rsidRPr="00CC2A92">
              <w:tab/>
              <w:t>Coordinate transport arrangements.</w:t>
            </w:r>
          </w:p>
          <w:p w:rsidR="00000000" w:rsidRPr="00CC2A92" w:rsidP="00CC2A92">
            <w:pPr>
              <w:pStyle w:val="List2"/>
            </w:pPr>
            <w:r w:rsidRPr="00CC2A92">
              <w:t>5.2.</w:t>
            </w:r>
            <w:r w:rsidRPr="00CC2A92">
              <w:tab/>
            </w:r>
            <w:r w:rsidRPr="00CC2A92">
              <w:t>Coordinate the removal and disposal of floristry products and ensure minimal environmental impacts.</w:t>
            </w:r>
          </w:p>
          <w:p w:rsidR="00000000" w:rsidRPr="00CC2A92" w:rsidP="00CC2A92">
            <w:pPr>
              <w:pStyle w:val="List2"/>
            </w:pPr>
            <w:r w:rsidRPr="00CC2A92">
              <w:t>5.3.</w:t>
            </w:r>
            <w:r w:rsidRPr="00CC2A92">
              <w:tab/>
              <w:t>Obtain feedback after the event and review plans to evaluate client satisfaction and degree to which it met objectives and client requirements.</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9" w:name="O_135443"/>
      <w:bookmarkEnd w:id="9"/>
      <w:r w:rsidRPr="00CC2A92">
        <w:t>Required Skills and Knowledge</w:t>
      </w:r>
    </w:p>
    <w:tbl>
      <w:tblPr>
        <w:tblW w:w="0" w:type="auto"/>
        <w:tblLayout w:type="fixed"/>
        <w:tblCellMar>
          <w:left w:w="62" w:type="dxa"/>
          <w:right w:w="62" w:type="dxa"/>
        </w:tblCellMar>
        <w:tblLook w:val="0000"/>
      </w:tblPr>
      <w:tblGrid>
        <w:gridCol w:w="8522"/>
      </w:tblGrid>
      <w:tr w:rsidTr="00584A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REQUIRED SKILLS AND KNOWLEDGE</w:t>
            </w:r>
          </w:p>
        </w:tc>
      </w:tr>
      <w:tr w:rsidTr="00584A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t>This section describes the skills and knowledge required for this unit.</w:t>
            </w:r>
          </w:p>
        </w:tc>
      </w:tr>
      <w:tr w:rsidTr="00584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Required skills</w:t>
            </w:r>
          </w:p>
        </w:tc>
      </w:tr>
      <w:tr w:rsidTr="00584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 xml:space="preserve">critical thinking skills to analyse event concepts and develop, evaluate and select </w:t>
            </w:r>
            <w:r w:rsidRPr="00CC2A92">
              <w:t xml:space="preserve">floral styling options </w:t>
            </w:r>
          </w:p>
          <w:p w:rsidR="00000000" w:rsidRPr="00CC2A92" w:rsidP="00CC2A92">
            <w:pPr>
              <w:pStyle w:val="ListBullet"/>
            </w:pPr>
            <w:r w:rsidRPr="00CC2A92">
              <w:t>creative thinking skills to develop ideas and explore a range of possible styling concepts</w:t>
            </w:r>
          </w:p>
          <w:p w:rsidR="00000000" w:rsidRPr="00CC2A92" w:rsidP="00CC2A92">
            <w:pPr>
              <w:pStyle w:val="ListBullet"/>
            </w:pPr>
            <w:r w:rsidRPr="00CC2A92">
              <w:t>planning and organisational skills to develop cohesive operational plans and procedures for event styling</w:t>
            </w:r>
          </w:p>
          <w:p w:rsidR="00000000" w:rsidRPr="00CC2A92" w:rsidP="00CC2A92">
            <w:pPr>
              <w:pStyle w:val="ListBullet"/>
            </w:pPr>
            <w:r w:rsidRPr="00CC2A92">
              <w:t>communication skills including acti</w:t>
            </w:r>
            <w:r w:rsidRPr="00CC2A92">
              <w:t>ve listening and open and closed questioning to consult and liaise on floristry requirements with customers and other stakeholders</w:t>
            </w:r>
          </w:p>
          <w:p w:rsidR="00000000" w:rsidRPr="00CC2A92" w:rsidP="00CC2A92">
            <w:pPr>
              <w:pStyle w:val="ListBullet"/>
            </w:pPr>
            <w:r w:rsidRPr="00CC2A92">
              <w:t>literacy skills to interpret unfamiliar and complex event information and to evaluate any written feedback</w:t>
            </w:r>
          </w:p>
          <w:p w:rsidR="00000000" w:rsidRPr="00CC2A92" w:rsidP="00CC2A92">
            <w:pPr>
              <w:pStyle w:val="ListBullet"/>
            </w:pPr>
            <w:r w:rsidRPr="00CC2A92">
              <w:t xml:space="preserve">writing skills to </w:t>
            </w:r>
            <w:r w:rsidRPr="00CC2A92">
              <w:t>develop detailed floral styling specifications and complex operational plans</w:t>
            </w:r>
          </w:p>
          <w:p w:rsidR="00000000" w:rsidP="00CC2A92">
            <w:pPr>
              <w:pStyle w:val="ListBullet"/>
              <w:rPr>
                <w:lang w:val="en-NZ"/>
              </w:rPr>
            </w:pPr>
            <w:r w:rsidRPr="00CC2A92">
              <w:t>numeracy skills to interpret budgetary constraints, and to calculate the size and number of floristry products and components required for events.</w:t>
            </w:r>
          </w:p>
        </w:tc>
      </w:tr>
      <w:tr w:rsidTr="00584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Required knowledge</w:t>
            </w:r>
          </w:p>
        </w:tc>
      </w:tr>
      <w:tr w:rsidTr="00584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formats and features of different types of events, including the interrelationship between floral styling and other event aspects</w:t>
            </w:r>
          </w:p>
          <w:p w:rsidR="00000000" w:rsidRPr="00CC2A92" w:rsidP="00CC2A92">
            <w:pPr>
              <w:pStyle w:val="ListBullet"/>
            </w:pPr>
            <w:r w:rsidRPr="00CC2A92">
              <w:t>the roles and responsibilities of different event personnel</w:t>
            </w:r>
          </w:p>
          <w:p w:rsidR="00000000" w:rsidRPr="00CC2A92" w:rsidP="00CC2A92">
            <w:pPr>
              <w:pStyle w:val="ListBullet"/>
            </w:pPr>
            <w:r w:rsidRPr="00CC2A92">
              <w:t>floristry product options and styles for different types of events</w:t>
            </w:r>
            <w:r w:rsidRPr="00CC2A92">
              <w:t>, different types of customers and varying numbers of floral displays</w:t>
            </w:r>
          </w:p>
          <w:p w:rsidR="00000000" w:rsidRPr="00CC2A92" w:rsidP="00CC2A92">
            <w:pPr>
              <w:pStyle w:val="ListBullet"/>
            </w:pPr>
            <w:r w:rsidRPr="00CC2A92">
              <w:t>the intricate characteristics and interrelationshipsof the elements and principles of design, and their use in various large, complex or themed floral products and displays for events an</w:t>
            </w:r>
            <w:r w:rsidRPr="00CC2A92">
              <w:t>d event venues</w:t>
            </w:r>
          </w:p>
          <w:p w:rsidR="00000000" w:rsidRPr="00CC2A92" w:rsidP="00CC2A92">
            <w:pPr>
              <w:pStyle w:val="ListBullet"/>
            </w:pPr>
            <w:r w:rsidRPr="00CC2A92">
              <w:t>The elements of design include:</w:t>
            </w:r>
          </w:p>
          <w:p w:rsidR="00000000" w:rsidRPr="00CC2A92" w:rsidP="00CC2A92">
            <w:pPr>
              <w:pStyle w:val="ListBullet2"/>
            </w:pPr>
            <w:r w:rsidRPr="00CC2A92">
              <w:t>texture</w:t>
            </w:r>
          </w:p>
          <w:p w:rsidR="00000000" w:rsidRPr="00CC2A92" w:rsidP="00CC2A92">
            <w:pPr>
              <w:pStyle w:val="ListBullet2"/>
            </w:pPr>
            <w:r w:rsidRPr="00CC2A92">
              <w:t>form</w:t>
            </w:r>
          </w:p>
          <w:p w:rsidR="00000000" w:rsidRPr="00CC2A92" w:rsidP="00CC2A92">
            <w:pPr>
              <w:pStyle w:val="ListBullet2"/>
            </w:pPr>
            <w:r w:rsidRPr="00CC2A92">
              <w:t>colour</w:t>
            </w:r>
          </w:p>
          <w:p w:rsidR="00000000" w:rsidRPr="00CC2A92" w:rsidP="00CC2A92">
            <w:pPr>
              <w:pStyle w:val="ListBullet2"/>
            </w:pPr>
            <w:r w:rsidRPr="00CC2A92">
              <w:t>space</w:t>
            </w:r>
          </w:p>
          <w:p w:rsidR="00000000" w:rsidRPr="00CC2A92" w:rsidP="00CC2A92">
            <w:pPr>
              <w:pStyle w:val="ListBullet2"/>
            </w:pPr>
            <w:r w:rsidRPr="00CC2A92">
              <w:t>line</w:t>
            </w:r>
          </w:p>
          <w:p w:rsidR="00000000" w:rsidRPr="00CC2A92" w:rsidP="00CC2A92">
            <w:pPr>
              <w:pStyle w:val="ListBullet"/>
            </w:pPr>
            <w:r w:rsidRPr="00CC2A92">
              <w:t>The principles of design include:</w:t>
            </w:r>
          </w:p>
          <w:p w:rsidR="00000000" w:rsidRPr="00CC2A92" w:rsidP="00CC2A92">
            <w:pPr>
              <w:pStyle w:val="ListBullet2"/>
            </w:pPr>
            <w:r w:rsidRPr="00CC2A92">
              <w:t>harmony</w:t>
            </w:r>
          </w:p>
          <w:p w:rsidR="00000000" w:rsidRPr="00CC2A92" w:rsidP="00CC2A92">
            <w:pPr>
              <w:pStyle w:val="ListBullet2"/>
            </w:pPr>
            <w:r w:rsidRPr="00CC2A92">
              <w:t>rhythm</w:t>
            </w:r>
          </w:p>
          <w:p w:rsidR="00000000" w:rsidRPr="00CC2A92" w:rsidP="00CC2A92">
            <w:pPr>
              <w:pStyle w:val="ListBullet2"/>
            </w:pPr>
            <w:r w:rsidRPr="00CC2A92">
              <w:t>balance</w:t>
            </w:r>
          </w:p>
          <w:p w:rsidR="00000000" w:rsidRPr="00CC2A92" w:rsidP="00CC2A92">
            <w:pPr>
              <w:pStyle w:val="ListBullet2"/>
            </w:pPr>
            <w:r w:rsidRPr="00CC2A92">
              <w:t>dominance</w:t>
            </w:r>
          </w:p>
          <w:p w:rsidR="00000000" w:rsidRPr="00CC2A92" w:rsidP="00CC2A92">
            <w:pPr>
              <w:pStyle w:val="ListBullet2"/>
            </w:pPr>
            <w:r w:rsidRPr="00CC2A92">
              <w:t>scale</w:t>
            </w:r>
          </w:p>
          <w:p w:rsidR="00000000" w:rsidRPr="00CC2A92" w:rsidP="00CC2A92">
            <w:pPr>
              <w:pStyle w:val="ListBullet2"/>
            </w:pPr>
            <w:r w:rsidRPr="00CC2A92">
              <w:t>proportion</w:t>
            </w:r>
          </w:p>
          <w:p w:rsidR="00000000" w:rsidRPr="00CC2A92" w:rsidP="00CC2A92">
            <w:pPr>
              <w:pStyle w:val="ListBullet2"/>
            </w:pPr>
            <w:r w:rsidRPr="00CC2A92">
              <w:t xml:space="preserve">contrast </w:t>
            </w:r>
          </w:p>
          <w:p w:rsidR="00000000" w:rsidRPr="00CC2A92" w:rsidP="00CC2A92">
            <w:pPr>
              <w:pStyle w:val="ListBullet"/>
            </w:pPr>
            <w:r w:rsidRPr="00CC2A92">
              <w:t>operational constraints for floral styling within different styles of venue or site such as on-site construction, maintenance and disposal of floristry products</w:t>
            </w:r>
          </w:p>
          <w:p w:rsidR="00000000" w:rsidRPr="00CC2A92" w:rsidP="00CC2A92">
            <w:pPr>
              <w:pStyle w:val="ListBullet"/>
            </w:pPr>
            <w:r w:rsidRPr="00CC2A92">
              <w:t>operational constraints for the display of floristry products in different climatic conditions</w:t>
            </w:r>
          </w:p>
          <w:p w:rsidR="00000000" w:rsidRPr="00CC2A92" w:rsidP="00CC2A92">
            <w:pPr>
              <w:pStyle w:val="ListBullet"/>
            </w:pPr>
            <w:r w:rsidRPr="00CC2A92">
              <w:t>space and equipment requirements for different styles and varying numbers of floristry products</w:t>
            </w:r>
          </w:p>
          <w:p w:rsidR="00000000" w:rsidRPr="00CC2A92" w:rsidP="00CC2A92">
            <w:pPr>
              <w:pStyle w:val="ListBullet"/>
            </w:pPr>
            <w:r w:rsidRPr="00CC2A92">
              <w:t>staffing requirements to service particular types of events</w:t>
            </w:r>
          </w:p>
          <w:p w:rsidR="00000000" w:rsidRPr="00CC2A92" w:rsidP="00CC2A92">
            <w:pPr>
              <w:pStyle w:val="ListBullet"/>
            </w:pPr>
            <w:r w:rsidRPr="00CC2A92">
              <w:t>a range of formats for and inclusions of operational plans produced to style and stage the floral co</w:t>
            </w:r>
            <w:r w:rsidRPr="00CC2A92">
              <w:t>mponents of events</w:t>
            </w:r>
          </w:p>
          <w:p w:rsidR="00000000" w:rsidRPr="00CC2A92" w:rsidP="00CC2A92">
            <w:pPr>
              <w:pStyle w:val="ListBullet"/>
            </w:pPr>
            <w:r w:rsidRPr="00CC2A92">
              <w:t>a range of formats for and inclusions of running sheets for the staging of events</w:t>
            </w:r>
          </w:p>
          <w:p w:rsidR="00000000" w:rsidRPr="00CC2A92" w:rsidP="00CC2A92">
            <w:pPr>
              <w:pStyle w:val="ListBullet"/>
            </w:pPr>
            <w:r w:rsidRPr="00CC2A92">
              <w:t>risk management issues to be considered for the floral styling and staging of events</w:t>
            </w:r>
          </w:p>
          <w:p w:rsidR="00000000" w:rsidRPr="00CC2A92" w:rsidP="00CC2A92">
            <w:pPr>
              <w:pStyle w:val="ListBullet"/>
            </w:pPr>
            <w:r w:rsidRPr="00CC2A92">
              <w:t>the environmental impacts of constructing and maintaining floral displ</w:t>
            </w:r>
            <w:r w:rsidRPr="00CC2A92">
              <w:t>ays at event sites and minimal impact practices to reduce these especially those that relate to resource, water and energy use, and to the use of floristry raw materials</w:t>
            </w:r>
          </w:p>
          <w:p w:rsidR="00000000" w:rsidRPr="00CC2A92" w:rsidP="00CC2A92">
            <w:pPr>
              <w:pStyle w:val="ListBullet"/>
            </w:pPr>
            <w:r w:rsidRPr="00CC2A92">
              <w:t>correct and environmentally sound disposal methods for all types of waste and in parti</w:t>
            </w:r>
            <w:r w:rsidRPr="00CC2A92">
              <w:t>cular for hazardous substances, spoiled and diseased flower and plant materials and those that have a propensity to propagate weeds.</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10" w:name="O_135444"/>
      <w:bookmarkEnd w:id="10"/>
      <w:r w:rsidRPr="00CC2A92">
        <w:t>Evidence Guide</w:t>
      </w:r>
    </w:p>
    <w:tbl>
      <w:tblPr>
        <w:tblW w:w="9570" w:type="dxa"/>
        <w:tblLayout w:type="fixed"/>
        <w:tblCellMar>
          <w:left w:w="62" w:type="dxa"/>
          <w:right w:w="62" w:type="dxa"/>
        </w:tblCellMar>
        <w:tblLook w:val="0000"/>
      </w:tblPr>
      <w:tblGrid>
        <w:gridCol w:w="3908"/>
        <w:gridCol w:w="5662"/>
      </w:tblGrid>
      <w:tr w:rsidTr="00584A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EVIDENCE GUIDE</w:t>
            </w:r>
          </w:p>
        </w:tc>
      </w:tr>
      <w:tr w:rsidTr="00584A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t>The Evidence Guide provides advice on assessment and must be read in conjunction with the performance criteria, required skills and knowledge, range statement and the Assessment Guidelines for the Training Package.</w:t>
            </w:r>
          </w:p>
        </w:tc>
      </w:tr>
      <w:tr w:rsidTr="00584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p>
        </w:tc>
      </w:tr>
      <w:tr w:rsidTr="00584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Critical aspec</w:t>
            </w:r>
            <w:r w:rsidRPr="00CC2A9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Evidence of the following is essential:</w:t>
            </w:r>
          </w:p>
          <w:p w:rsidR="00000000" w:rsidRPr="00CC2A92" w:rsidP="00CC2A92">
            <w:pPr>
              <w:pStyle w:val="ListBullet"/>
            </w:pPr>
            <w:r w:rsidRPr="00CC2A92">
              <w:t>ability to plan floral styling that reflects event objectives, customer requirements and operational practicality</w:t>
            </w:r>
          </w:p>
          <w:p w:rsidR="00000000" w:rsidRPr="00CC2A92" w:rsidP="00CC2A92">
            <w:pPr>
              <w:pStyle w:val="ListBullet"/>
            </w:pPr>
            <w:r w:rsidRPr="00CC2A92">
              <w:t>knowledge of the elements and principles of design, their interrelationships and use in various floristry options to be considered for different event styles and sites</w:t>
            </w:r>
          </w:p>
          <w:p w:rsidR="00000000" w:rsidRPr="00CC2A92" w:rsidP="00CC2A92">
            <w:pPr>
              <w:pStyle w:val="ListBullet"/>
            </w:pPr>
            <w:r w:rsidRPr="00CC2A92">
              <w:t>knowledge of issues and challenges associated with event styling</w:t>
            </w:r>
          </w:p>
          <w:p w:rsidR="00000000" w:rsidRPr="00CC2A92" w:rsidP="00CC2A92">
            <w:pPr>
              <w:pStyle w:val="ListBullet"/>
            </w:pPr>
            <w:r w:rsidRPr="00CC2A92">
              <w:t>ability to style multip</w:t>
            </w:r>
            <w:r w:rsidRPr="00CC2A92">
              <w:t>leand diverse events in response to different customer briefs. To ensure consistency of performance and ability to respond to differentrequirements,this must occur over a period of time and cover the provision floristry products of differing complexities e</w:t>
            </w:r>
            <w:r w:rsidRPr="00CC2A92">
              <w:t>.g. large, themed events.</w:t>
            </w:r>
          </w:p>
          <w:p w:rsidR="00000000" w:rsidRPr="00CC2A92" w:rsidP="00CC2A92">
            <w:pPr>
              <w:pStyle w:val="ListBullet"/>
            </w:pPr>
            <w:r w:rsidRPr="00CC2A92">
              <w:t>development of floristry styling designs that meet the requirements of multiple site environments to ensure that skills can be adapted to different display contexts</w:t>
            </w:r>
          </w:p>
          <w:p w:rsidR="00000000" w:rsidRPr="00CC2A92" w:rsidP="00CC2A92">
            <w:pPr>
              <w:pStyle w:val="ListBullet"/>
            </w:pPr>
            <w:r w:rsidRPr="00CC2A92">
              <w:t xml:space="preserve">project or work activities conducted over a sufficient period so </w:t>
            </w:r>
            <w:r w:rsidRPr="00CC2A92">
              <w:t>that the event requirements can be planned; however, this must be achieved within commercial time constraints and deadlines determined by the customer or the organisation</w:t>
            </w:r>
          </w:p>
          <w:p w:rsidR="00000000" w:rsidP="00CC2A92">
            <w:pPr>
              <w:pStyle w:val="ListBullet"/>
              <w:rPr>
                <w:lang w:val="en-NZ"/>
              </w:rPr>
            </w:pPr>
            <w:r w:rsidRPr="00CC2A92">
              <w:t>presence of commercial time pressures related to the on-site management of an event.</w:t>
            </w:r>
          </w:p>
        </w:tc>
      </w:tr>
      <w:tr w:rsidTr="00584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Assessment must ensure:</w:t>
            </w:r>
          </w:p>
          <w:p w:rsidR="00000000" w:rsidRPr="00CC2A92" w:rsidP="00CC2A92">
            <w:pPr>
              <w:pStyle w:val="ListBullet"/>
            </w:pPr>
            <w:r w:rsidRPr="00CC2A92">
              <w:t>access to comprehensive and sufficient information about the events to allow the candidate to fully develop styling concepts and operational plans to meet the event requirements</w:t>
            </w:r>
          </w:p>
          <w:p w:rsidR="00000000" w:rsidRPr="00CC2A92" w:rsidP="00CC2A92">
            <w:pPr>
              <w:pStyle w:val="ListBullet"/>
            </w:pPr>
            <w:r w:rsidRPr="00CC2A92">
              <w:t>acc</w:t>
            </w:r>
            <w:r w:rsidRPr="00CC2A92">
              <w:t>ess toa fully equipped office environment using appropriate computers, software and information programs and publications to facilitate the processes involved in developing and documenting styling concepts and operational plans.</w:t>
            </w:r>
          </w:p>
          <w:p w:rsidR="00000000" w:rsidRPr="00CC2A92" w:rsidP="00CC2A92">
            <w:pPr>
              <w:pStyle w:val="ListBullet"/>
            </w:pPr>
            <w:r w:rsidRPr="00CC2A92">
              <w:t xml:space="preserve">access to events and event </w:t>
            </w:r>
            <w:r w:rsidRPr="00CC2A92">
              <w:t>venues on which the candidate can work</w:t>
            </w:r>
          </w:p>
          <w:p w:rsidR="00000000" w:rsidRPr="00CC2A92" w:rsidP="00CC2A92">
            <w:pPr>
              <w:pStyle w:val="ListBullet"/>
            </w:pPr>
            <w:r w:rsidRPr="00CC2A92">
              <w:t>interaction with others to reflect the communication aspects of the unit</w:t>
            </w:r>
          </w:p>
          <w:p w:rsidR="00000000" w:rsidP="00CC2A92">
            <w:pPr>
              <w:pStyle w:val="ListBullet"/>
              <w:rPr>
                <w:lang w:val="en-NZ"/>
              </w:rPr>
            </w:pPr>
            <w:r w:rsidRPr="00CC2A92">
              <w:t>access to and interaction with event and venue coordinators to reflect the on-site management aspects of the unit.</w:t>
            </w:r>
          </w:p>
        </w:tc>
      </w:tr>
      <w:tr w:rsidTr="00584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 xml:space="preserve">A range of assessment methods should be used to assess practical skills and knowledge. The following examples are appropriate for this unit: </w:t>
            </w:r>
          </w:p>
          <w:p w:rsidR="00000000" w:rsidRPr="00CC2A92" w:rsidP="00CC2A92">
            <w:pPr>
              <w:pStyle w:val="ListBullet"/>
            </w:pPr>
            <w:r w:rsidRPr="00CC2A92">
              <w:t>direct observation of the candidate completing tasks during set-up, operation and break-down of the events</w:t>
            </w:r>
          </w:p>
          <w:p w:rsidR="00000000" w:rsidRPr="00CC2A92" w:rsidP="00CC2A92">
            <w:pPr>
              <w:pStyle w:val="ListBullet"/>
            </w:pPr>
            <w:r w:rsidRPr="00CC2A92">
              <w:t>evalua</w:t>
            </w:r>
            <w:r w:rsidRPr="00CC2A92">
              <w:t>tion of the floral styling on-site at the events where floral styling is managed by the candidate</w:t>
            </w:r>
          </w:p>
          <w:p w:rsidR="00000000" w:rsidRPr="00CC2A92" w:rsidP="00CC2A92">
            <w:pPr>
              <w:pStyle w:val="ListBullet"/>
            </w:pPr>
            <w:r w:rsidRPr="00CC2A92">
              <w:t xml:space="preserve">review of operational plans prepared by the candidate for the styling of the events </w:t>
            </w:r>
          </w:p>
          <w:p w:rsidR="00000000" w:rsidRPr="00CC2A92" w:rsidP="00CC2A92">
            <w:pPr>
              <w:pStyle w:val="ListBullet"/>
            </w:pPr>
            <w:r w:rsidRPr="00CC2A92">
              <w:t xml:space="preserve">case studies to assess ability to develop styling concepts and plans for </w:t>
            </w:r>
            <w:r w:rsidRPr="00CC2A92">
              <w:t>different types of events</w:t>
            </w:r>
          </w:p>
          <w:p w:rsidR="00000000" w:rsidRPr="00CC2A92" w:rsidP="00CC2A92">
            <w:pPr>
              <w:pStyle w:val="ListBullet"/>
            </w:pPr>
            <w:r w:rsidRPr="00CC2A92">
              <w:t>evaluation of reports prepared by the candidate detailing the planning processes undertaken for the events and highlighting particular challenges and issues</w:t>
            </w:r>
          </w:p>
          <w:p w:rsidR="00000000" w:rsidRPr="00CC2A92" w:rsidP="00CC2A92">
            <w:pPr>
              <w:pStyle w:val="ListBullet"/>
            </w:pPr>
            <w:r w:rsidRPr="00CC2A92">
              <w:t>written and oral questioning or interview to test knowledge of such thing</w:t>
            </w:r>
            <w:r w:rsidRPr="00CC2A92">
              <w:t>s as formats and features of different types of events, floristry product options and styles for different types of events, varying operational constraints, risk management issues and minimal impact practices</w:t>
            </w:r>
          </w:p>
          <w:p w:rsidR="00000000" w:rsidRPr="00CC2A92" w:rsidP="00CC2A92">
            <w:pPr>
              <w:pStyle w:val="ListBullet"/>
            </w:pPr>
            <w:r w:rsidRPr="00CC2A92">
              <w:t>review of portfolios of evidence and third-part</w:t>
            </w:r>
            <w:r w:rsidRPr="00CC2A92">
              <w:t>y workplace reports of on-the-job performance by the candidate.</w:t>
            </w:r>
          </w:p>
          <w:p w:rsidR="00000000" w:rsidRPr="00CC2A92" w:rsidP="00CC2A92">
            <w:pPr>
              <w:pStyle w:val="BodyText"/>
            </w:pPr>
            <w:r w:rsidRPr="00CC2A92">
              <w:t>Holistic assessment with other units relevant to the industry sector, workplace and job role is recommended, for example:</w:t>
            </w:r>
          </w:p>
          <w:p w:rsidR="00000000" w:rsidRPr="00CC2A92" w:rsidP="00CC2A92">
            <w:pPr>
              <w:pStyle w:val="ListBullet"/>
            </w:pPr>
            <w:r w:rsidRPr="00CC2A92">
              <w:t>BSBDES402A Interpret and respond to a design brief</w:t>
            </w:r>
          </w:p>
          <w:p w:rsidR="00000000" w:rsidRPr="00CC2A92" w:rsidP="00CC2A92">
            <w:pPr>
              <w:pStyle w:val="ListBullet"/>
            </w:pPr>
            <w:r w:rsidRPr="00CC2A92">
              <w:t>CUVCOR09B Select a</w:t>
            </w:r>
            <w:r w:rsidRPr="00CC2A92">
              <w:t>nd apply drawing techniques and media to represent and communicate the concept</w:t>
            </w:r>
          </w:p>
          <w:p w:rsidR="00000000" w:rsidRPr="00CC2A92" w:rsidP="00CC2A92">
            <w:pPr>
              <w:pStyle w:val="ListBullet"/>
            </w:pPr>
            <w:r w:rsidRPr="00CC2A92">
              <w:t>SFLDEC510A Design and produce innovative floristry products</w:t>
            </w:r>
          </w:p>
          <w:p w:rsidR="00000000" w:rsidRPr="00CC2A92" w:rsidP="00CC2A92">
            <w:pPr>
              <w:pStyle w:val="ListBullet"/>
            </w:pPr>
            <w:r w:rsidRPr="00CC2A92">
              <w:t>SFLSOP308A Prepare quotations for floristry products.</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11" w:name="O_135445"/>
      <w:bookmarkEnd w:id="11"/>
      <w:r w:rsidRPr="00CC2A92">
        <w:t>Range Statement</w:t>
      </w:r>
    </w:p>
    <w:tbl>
      <w:tblPr>
        <w:tblW w:w="0" w:type="auto"/>
        <w:tblLayout w:type="fixed"/>
        <w:tblCellMar>
          <w:left w:w="62" w:type="dxa"/>
          <w:right w:w="62" w:type="dxa"/>
        </w:tblCellMar>
        <w:tblLook w:val="0000"/>
      </w:tblPr>
      <w:tblGrid>
        <w:gridCol w:w="3489"/>
        <w:gridCol w:w="5033"/>
      </w:tblGrid>
      <w:tr w:rsidTr="00584A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RANGE STATEMENT</w:t>
            </w:r>
          </w:p>
        </w:tc>
      </w:tr>
      <w:tr w:rsidTr="00584A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t>The range statement relates to the unit of competency as a whole. It allows for different work environments and situations that may affect performance. Bold italicised wording, if used in the performance criteria, is detailed below. Essential operating con</w:t>
            </w:r>
            <w:r w:rsidRPr="00CC2A92">
              <w:t>ditions that may be present with training and assessment (depending on the work situation, needs of the candidate, accessibility of the item, and local industry and regional contexts) may also be included.</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Event</w:t>
            </w:r>
            <w:r w:rsidRPr="00CC2A92">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corporate events</w:t>
            </w:r>
          </w:p>
          <w:p w:rsidR="00000000" w:rsidRPr="00CC2A92" w:rsidP="00CC2A92">
            <w:pPr>
              <w:pStyle w:val="ListBullet"/>
            </w:pPr>
            <w:r w:rsidRPr="00CC2A92">
              <w:t>balls and banquets</w:t>
            </w:r>
          </w:p>
          <w:p w:rsidR="00000000" w:rsidRPr="00CC2A92" w:rsidP="00CC2A92">
            <w:pPr>
              <w:pStyle w:val="ListBullet"/>
            </w:pPr>
            <w:r w:rsidRPr="00CC2A92">
              <w:t>themed events</w:t>
            </w:r>
          </w:p>
          <w:p w:rsidR="00000000" w:rsidRPr="00CC2A92" w:rsidP="00CC2A92">
            <w:pPr>
              <w:pStyle w:val="ListBullet"/>
            </w:pPr>
            <w:r w:rsidRPr="00CC2A92">
              <w:t>industry and other awards presentations</w:t>
            </w:r>
          </w:p>
          <w:p w:rsidR="00000000" w:rsidRPr="00CC2A92" w:rsidP="00CC2A92">
            <w:pPr>
              <w:pStyle w:val="ListBullet"/>
            </w:pPr>
            <w:r w:rsidRPr="00CC2A92">
              <w:t>theatrical performances</w:t>
            </w:r>
          </w:p>
          <w:p w:rsidR="00000000" w:rsidRPr="00CC2A92" w:rsidP="00CC2A92">
            <w:pPr>
              <w:pStyle w:val="ListBullet"/>
            </w:pPr>
            <w:r w:rsidRPr="00CC2A92">
              <w:t>trade shows</w:t>
            </w:r>
          </w:p>
          <w:p w:rsidR="00000000" w:rsidRPr="00CC2A92" w:rsidP="00CC2A92">
            <w:pPr>
              <w:pStyle w:val="ListBullet"/>
            </w:pPr>
            <w:r w:rsidRPr="00CC2A92">
              <w:t>exhibitions</w:t>
            </w:r>
          </w:p>
          <w:p w:rsidR="00000000" w:rsidRPr="00CC2A92" w:rsidP="00CC2A92">
            <w:pPr>
              <w:pStyle w:val="ListBullet"/>
            </w:pPr>
            <w:r w:rsidRPr="00CC2A92">
              <w:t>floral competitions</w:t>
            </w:r>
          </w:p>
          <w:p w:rsidR="00000000" w:rsidP="00CC2A92">
            <w:pPr>
              <w:pStyle w:val="ListBullet"/>
              <w:rPr>
                <w:lang w:val="en-NZ"/>
              </w:rPr>
            </w:pPr>
            <w:r w:rsidRPr="00CC2A92">
              <w:t>floral festivals.</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Stakeholders</w:t>
            </w:r>
            <w:r w:rsidRPr="00CC2A92">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event customers</w:t>
            </w:r>
          </w:p>
          <w:p w:rsidR="00000000" w:rsidRPr="00CC2A92" w:rsidP="00CC2A92">
            <w:pPr>
              <w:pStyle w:val="ListBullet"/>
            </w:pPr>
            <w:r w:rsidRPr="00CC2A92">
              <w:t>suppliers and contractors</w:t>
            </w:r>
          </w:p>
          <w:p w:rsidR="00000000" w:rsidRPr="00CC2A92" w:rsidP="00CC2A92">
            <w:pPr>
              <w:pStyle w:val="ListBullet"/>
            </w:pPr>
            <w:r w:rsidRPr="00CC2A92">
              <w:t>local community</w:t>
            </w:r>
          </w:p>
          <w:p w:rsidR="00000000" w:rsidRPr="00CC2A92" w:rsidP="00CC2A92">
            <w:pPr>
              <w:pStyle w:val="ListBullet"/>
            </w:pPr>
            <w:r w:rsidRPr="00CC2A92">
              <w:t>venue staff and management</w:t>
            </w:r>
          </w:p>
          <w:p w:rsidR="00000000" w:rsidRPr="00CC2A92" w:rsidP="00CC2A92">
            <w:pPr>
              <w:pStyle w:val="ListBullet"/>
            </w:pPr>
            <w:r w:rsidRPr="00CC2A92">
              <w:t>funeral directors and operators of cemeteries ad crematoria</w:t>
            </w:r>
          </w:p>
          <w:p w:rsidR="00000000" w:rsidRPr="00CC2A92" w:rsidP="00CC2A92">
            <w:pPr>
              <w:pStyle w:val="ListBullet"/>
            </w:pPr>
            <w:r w:rsidRPr="00CC2A92">
              <w:t>security contractors</w:t>
            </w:r>
          </w:p>
          <w:p w:rsidR="00000000" w:rsidRPr="00CC2A92" w:rsidP="00CC2A92">
            <w:pPr>
              <w:pStyle w:val="ListBullet"/>
            </w:pPr>
            <w:r w:rsidRPr="00CC2A92">
              <w:t>caterers</w:t>
            </w:r>
          </w:p>
          <w:p w:rsidR="00000000" w:rsidRPr="00CC2A92" w:rsidP="00CC2A92">
            <w:pPr>
              <w:pStyle w:val="ListBullet"/>
            </w:pPr>
            <w:r w:rsidRPr="00CC2A92">
              <w:t>organising committees</w:t>
            </w:r>
          </w:p>
          <w:p w:rsidR="00000000" w:rsidRPr="00CC2A92" w:rsidP="00CC2A92">
            <w:pPr>
              <w:pStyle w:val="ListBullet"/>
            </w:pPr>
            <w:r w:rsidRPr="00CC2A92">
              <w:t>colleagues</w:t>
            </w:r>
          </w:p>
          <w:p w:rsidR="00000000" w:rsidRPr="00CC2A92" w:rsidP="00CC2A92">
            <w:pPr>
              <w:pStyle w:val="ListBullet"/>
            </w:pPr>
            <w:r w:rsidRPr="00CC2A92">
              <w:t>facilitators</w:t>
            </w:r>
          </w:p>
          <w:p w:rsidR="00000000" w:rsidP="00CC2A92">
            <w:pPr>
              <w:pStyle w:val="ListBullet"/>
              <w:rPr>
                <w:lang w:val="en-NZ"/>
              </w:rPr>
            </w:pPr>
            <w:r w:rsidRPr="00CC2A92">
              <w:t>entertainers.</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Broad factors influencing floristry design</w:t>
            </w:r>
            <w:r w:rsidRPr="00CC2A92">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event purpose</w:t>
            </w:r>
          </w:p>
          <w:p w:rsidR="00000000" w:rsidRPr="00CC2A92" w:rsidP="00CC2A92">
            <w:pPr>
              <w:pStyle w:val="ListBullet"/>
            </w:pPr>
            <w:r w:rsidRPr="00CC2A92">
              <w:t>concept, style and theme</w:t>
            </w:r>
          </w:p>
          <w:p w:rsidR="00000000" w:rsidRPr="00CC2A92" w:rsidP="00CC2A92">
            <w:pPr>
              <w:pStyle w:val="ListBullet"/>
            </w:pPr>
            <w:r w:rsidRPr="00CC2A92">
              <w:t>date and time</w:t>
            </w:r>
          </w:p>
          <w:p w:rsidR="00000000" w:rsidRPr="00CC2A92" w:rsidP="00CC2A92">
            <w:pPr>
              <w:pStyle w:val="ListBullet"/>
            </w:pPr>
            <w:r w:rsidRPr="00CC2A92">
              <w:t>duration</w:t>
            </w:r>
          </w:p>
          <w:p w:rsidR="00000000" w:rsidRPr="00CC2A92" w:rsidP="00CC2A92">
            <w:pPr>
              <w:pStyle w:val="ListBullet"/>
            </w:pPr>
            <w:r w:rsidRPr="00CC2A92">
              <w:t>nature of venue or site</w:t>
            </w:r>
          </w:p>
          <w:p w:rsidR="00000000" w:rsidRPr="00CC2A92" w:rsidP="00CC2A92">
            <w:pPr>
              <w:pStyle w:val="ListBullet"/>
            </w:pPr>
            <w:r w:rsidRPr="00CC2A92">
              <w:t>numbers of floral components or displays</w:t>
            </w:r>
          </w:p>
          <w:p w:rsidR="00000000" w:rsidRPr="00CC2A92" w:rsidP="00CC2A92">
            <w:pPr>
              <w:pStyle w:val="ListBullet"/>
            </w:pPr>
            <w:r w:rsidRPr="00CC2A92">
              <w:t>audience or market profile</w:t>
            </w:r>
          </w:p>
          <w:p w:rsidR="00000000" w:rsidRPr="00CC2A92" w:rsidP="00CC2A92">
            <w:pPr>
              <w:pStyle w:val="ListBullet"/>
            </w:pPr>
            <w:r w:rsidRPr="00CC2A92">
              <w:t>equipment availability</w:t>
            </w:r>
          </w:p>
          <w:p w:rsidR="00000000" w:rsidP="00CC2A92">
            <w:pPr>
              <w:pStyle w:val="ListBullet"/>
              <w:rPr>
                <w:lang w:val="en-NZ"/>
              </w:rPr>
            </w:pPr>
            <w:r w:rsidRPr="00CC2A92">
              <w:t>overall budget estimate.</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Key floristry styling requirements</w:t>
            </w:r>
            <w:r w:rsidRPr="00CC2A92">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theme or style of</w:t>
            </w:r>
            <w:r w:rsidRPr="00CC2A92">
              <w:t xml:space="preserve"> event</w:t>
            </w:r>
          </w:p>
          <w:p w:rsidR="00000000" w:rsidRPr="00CC2A92" w:rsidP="00CC2A92">
            <w:pPr>
              <w:pStyle w:val="ListBullet"/>
            </w:pPr>
            <w:r w:rsidRPr="00CC2A92">
              <w:t>customer preferences</w:t>
            </w:r>
          </w:p>
          <w:p w:rsidR="00000000" w:rsidRPr="00CC2A92" w:rsidP="00CC2A92">
            <w:pPr>
              <w:pStyle w:val="ListBullet"/>
            </w:pPr>
            <w:r w:rsidRPr="00CC2A92">
              <w:t>sympathy with and integration of corporate livery or branding</w:t>
            </w:r>
          </w:p>
          <w:p w:rsidR="00000000" w:rsidRPr="00CC2A92" w:rsidP="00CC2A92">
            <w:pPr>
              <w:pStyle w:val="ListBullet"/>
            </w:pPr>
            <w:r w:rsidRPr="00CC2A92">
              <w:t>expense of locating and transporting any special components</w:t>
            </w:r>
          </w:p>
          <w:p w:rsidR="00000000" w:rsidRPr="00CC2A92" w:rsidP="00CC2A92">
            <w:pPr>
              <w:pStyle w:val="ListBullet"/>
            </w:pPr>
            <w:r w:rsidRPr="00CC2A92">
              <w:t>location of event and transportation requirements</w:t>
            </w:r>
          </w:p>
          <w:p w:rsidR="00000000" w:rsidRPr="00CC2A92" w:rsidP="00CC2A92">
            <w:pPr>
              <w:pStyle w:val="ListBullet"/>
            </w:pPr>
            <w:r w:rsidRPr="00CC2A92">
              <w:t>parameters of any site where the product will be displayed including:</w:t>
            </w:r>
          </w:p>
          <w:p w:rsidR="00000000" w:rsidRPr="00CC2A92" w:rsidP="00CC2A92">
            <w:pPr>
              <w:pStyle w:val="ListBullet2"/>
            </w:pPr>
            <w:r w:rsidRPr="00CC2A92">
              <w:t>type (internal or external)</w:t>
            </w:r>
          </w:p>
          <w:p w:rsidR="00000000" w:rsidRPr="00CC2A92" w:rsidP="00CC2A92">
            <w:pPr>
              <w:pStyle w:val="ListBullet2"/>
            </w:pPr>
            <w:r w:rsidRPr="00CC2A92">
              <w:t>dimensions of display area</w:t>
            </w:r>
          </w:p>
          <w:p w:rsidR="00000000" w:rsidRPr="00CC2A92" w:rsidP="00CC2A92">
            <w:pPr>
              <w:pStyle w:val="ListBullet2"/>
            </w:pPr>
            <w:r w:rsidRPr="00CC2A92">
              <w:t>dimensions of delivery access and storage areas</w:t>
            </w:r>
          </w:p>
          <w:p w:rsidR="00000000" w:rsidRPr="00CC2A92" w:rsidP="00CC2A92">
            <w:pPr>
              <w:pStyle w:val="ListBullet2"/>
            </w:pPr>
            <w:r w:rsidRPr="00CC2A92">
              <w:t>access to installation and maintenance facilities</w:t>
            </w:r>
          </w:p>
          <w:p w:rsidR="00000000" w:rsidRPr="00CC2A92" w:rsidP="00CC2A92">
            <w:pPr>
              <w:pStyle w:val="ListBullet"/>
            </w:pPr>
            <w:r w:rsidRPr="00CC2A92">
              <w:t>consideration of negative envir</w:t>
            </w:r>
            <w:r w:rsidRPr="00CC2A92">
              <w:t>onmental impacts and minimal impact practices for the event and particular site</w:t>
            </w:r>
          </w:p>
          <w:p w:rsidR="00000000" w:rsidRPr="00CC2A92" w:rsidP="00CC2A92">
            <w:pPr>
              <w:pStyle w:val="ListBullet"/>
            </w:pPr>
            <w:r w:rsidRPr="00CC2A92">
              <w:t>structural constraints of any site where the product will be displayed including:</w:t>
            </w:r>
          </w:p>
          <w:p w:rsidR="00000000" w:rsidRPr="00CC2A92" w:rsidP="00CC2A92">
            <w:pPr>
              <w:pStyle w:val="ListBullet2"/>
            </w:pPr>
            <w:r w:rsidRPr="00CC2A92">
              <w:t>pipes and drainage</w:t>
            </w:r>
          </w:p>
          <w:p w:rsidR="00000000" w:rsidRPr="00CC2A92" w:rsidP="00CC2A92">
            <w:pPr>
              <w:pStyle w:val="ListBullet2"/>
            </w:pPr>
            <w:r w:rsidRPr="00CC2A92">
              <w:t>earthwork</w:t>
            </w:r>
          </w:p>
          <w:p w:rsidR="00000000" w:rsidRPr="00CC2A92" w:rsidP="00CC2A92">
            <w:pPr>
              <w:pStyle w:val="ListBullet2"/>
            </w:pPr>
            <w:r w:rsidRPr="00CC2A92">
              <w:t>brickwork</w:t>
            </w:r>
          </w:p>
          <w:p w:rsidR="00000000" w:rsidRPr="00CC2A92" w:rsidP="00CC2A92">
            <w:pPr>
              <w:pStyle w:val="ListBullet2"/>
            </w:pPr>
            <w:r w:rsidRPr="00CC2A92">
              <w:t>stone masonry</w:t>
            </w:r>
          </w:p>
          <w:p w:rsidR="00000000" w:rsidRPr="00CC2A92" w:rsidP="00CC2A92">
            <w:pPr>
              <w:pStyle w:val="ListBullet"/>
            </w:pPr>
            <w:r w:rsidRPr="00CC2A92">
              <w:t>variety and size of the various product</w:t>
            </w:r>
            <w:r w:rsidRPr="00CC2A92">
              <w:t xml:space="preserve">s to be produced </w:t>
            </w:r>
          </w:p>
          <w:p w:rsidR="00000000" w:rsidRPr="00CC2A92" w:rsidP="00CC2A92">
            <w:pPr>
              <w:pStyle w:val="ListBullet"/>
            </w:pPr>
            <w:r w:rsidRPr="00CC2A92">
              <w:t>off and on-site staff requirements</w:t>
            </w:r>
          </w:p>
          <w:p w:rsidR="00000000" w:rsidP="00CC2A92">
            <w:pPr>
              <w:pStyle w:val="ListBullet"/>
              <w:rPr>
                <w:lang w:val="en-NZ"/>
              </w:rPr>
            </w:pPr>
            <w:r w:rsidRPr="00CC2A92">
              <w:t>liaison with others involved in the event.</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Creative elements</w:t>
            </w:r>
            <w:r w:rsidRPr="00CC2A92">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innovative presentation of floristry products</w:t>
            </w:r>
          </w:p>
          <w:p w:rsidR="00000000" w:rsidRPr="00CC2A92" w:rsidP="00CC2A92">
            <w:pPr>
              <w:pStyle w:val="ListBullet"/>
            </w:pPr>
            <w:r w:rsidRPr="00CC2A92">
              <w:t>floristry products  with interesting links to other event aspects</w:t>
            </w:r>
          </w:p>
          <w:p w:rsidR="00000000" w:rsidRPr="00CC2A92" w:rsidP="00CC2A92">
            <w:pPr>
              <w:pStyle w:val="ListBullet"/>
            </w:pPr>
            <w:r w:rsidRPr="00CC2A92">
              <w:t>unusual combinations of floristry components</w:t>
            </w:r>
          </w:p>
          <w:p w:rsidR="00000000" w:rsidRPr="00CC2A92" w:rsidP="00CC2A92">
            <w:pPr>
              <w:pStyle w:val="ListBullet"/>
            </w:pPr>
            <w:r w:rsidRPr="00CC2A92">
              <w:t>theme of any event</w:t>
            </w:r>
          </w:p>
          <w:p w:rsidR="00000000" w:rsidRPr="00CC2A92" w:rsidP="00CC2A92">
            <w:pPr>
              <w:pStyle w:val="ListBullet"/>
            </w:pPr>
            <w:r w:rsidRPr="00CC2A92">
              <w:t>customer preferences for certain types of flower and plant materials or colours</w:t>
            </w:r>
          </w:p>
          <w:p w:rsidR="00000000" w:rsidRPr="00CC2A92" w:rsidP="00CC2A92">
            <w:pPr>
              <w:pStyle w:val="ListBullet"/>
            </w:pPr>
            <w:r w:rsidRPr="00CC2A92">
              <w:t>incorporation of any corporate livery and or branding</w:t>
            </w:r>
          </w:p>
          <w:p w:rsidR="00000000" w:rsidRPr="00CC2A92" w:rsidP="00CC2A92">
            <w:pPr>
              <w:pStyle w:val="ListBullet"/>
            </w:pPr>
            <w:r w:rsidRPr="00CC2A92">
              <w:t>spatial requirements for the floral display including:</w:t>
            </w:r>
          </w:p>
          <w:p w:rsidR="00000000" w:rsidRPr="00CC2A92" w:rsidP="00CC2A92">
            <w:pPr>
              <w:pStyle w:val="ListBullet2"/>
            </w:pPr>
            <w:r w:rsidRPr="00CC2A92">
              <w:t>si</w:t>
            </w:r>
            <w:r w:rsidRPr="00CC2A92">
              <w:t>ze, floor space</w:t>
            </w:r>
          </w:p>
          <w:p w:rsidR="00000000" w:rsidRPr="00CC2A92" w:rsidP="00CC2A92">
            <w:pPr>
              <w:pStyle w:val="ListBullet2"/>
            </w:pPr>
            <w:r w:rsidRPr="00CC2A92">
              <w:t xml:space="preserve">shape </w:t>
            </w:r>
          </w:p>
          <w:p w:rsidR="00000000" w:rsidRPr="00CC2A92" w:rsidP="00CC2A92">
            <w:pPr>
              <w:pStyle w:val="ListBullet2"/>
            </w:pPr>
            <w:r w:rsidRPr="00CC2A92">
              <w:t>contours</w:t>
            </w:r>
          </w:p>
          <w:p w:rsidR="00000000" w:rsidRPr="00CC2A92" w:rsidP="00CC2A92">
            <w:pPr>
              <w:pStyle w:val="ListBullet2"/>
            </w:pPr>
            <w:r w:rsidRPr="00CC2A92">
              <w:t>views and orientation</w:t>
            </w:r>
          </w:p>
          <w:p w:rsidR="00000000" w:rsidRPr="00CC2A92" w:rsidP="00CC2A92">
            <w:pPr>
              <w:pStyle w:val="ListBullet2"/>
            </w:pPr>
            <w:r w:rsidRPr="00CC2A92">
              <w:t>natural features of outside event venues.</w:t>
            </w:r>
          </w:p>
          <w:p w:rsidR="00000000" w:rsidP="00CC2A92">
            <w:pPr>
              <w:pStyle w:val="ListBullet"/>
              <w:rPr>
                <w:lang w:val="en-NZ"/>
              </w:rPr>
            </w:pPr>
            <w:r w:rsidRPr="00CC2A92">
              <w:t>innovative options to address particular operational limitations.</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Operational plan</w:t>
            </w:r>
            <w:r w:rsidRPr="00CC2A92">
              <w:t xml:space="preserve"> may include details of:</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costing of all floristry products to be provided</w:t>
            </w:r>
          </w:p>
          <w:p w:rsidR="00000000" w:rsidRPr="00CC2A92" w:rsidP="00CC2A92">
            <w:pPr>
              <w:pStyle w:val="ListBullet"/>
            </w:pPr>
            <w:r w:rsidRPr="00CC2A92">
              <w:t xml:space="preserve">purchasing of floral and ancillary components </w:t>
            </w:r>
          </w:p>
          <w:p w:rsidR="00000000" w:rsidRPr="00CC2A92" w:rsidP="00CC2A92">
            <w:pPr>
              <w:pStyle w:val="ListBullet"/>
            </w:pPr>
            <w:r w:rsidRPr="00CC2A92">
              <w:t>construction timelines and staffing requirements</w:t>
            </w:r>
          </w:p>
          <w:p w:rsidR="00000000" w:rsidRPr="00CC2A92" w:rsidP="00CC2A92">
            <w:pPr>
              <w:pStyle w:val="ListBullet"/>
            </w:pPr>
            <w:r w:rsidRPr="00CC2A92">
              <w:t>logistics and transport details</w:t>
            </w:r>
          </w:p>
          <w:p w:rsidR="00000000" w:rsidRPr="00CC2A92" w:rsidP="00CC2A92">
            <w:pPr>
              <w:pStyle w:val="ListBullet"/>
            </w:pPr>
            <w:r w:rsidRPr="00CC2A92">
              <w:t>on-site management and maintenance</w:t>
            </w:r>
          </w:p>
          <w:p w:rsidR="00000000" w:rsidRPr="00CC2A92" w:rsidP="00CC2A92">
            <w:pPr>
              <w:pStyle w:val="ListBullet"/>
            </w:pPr>
            <w:r w:rsidRPr="00CC2A92">
              <w:t>size and availability of on-site assembly storage and maintenance areas</w:t>
            </w:r>
          </w:p>
          <w:p w:rsidR="00000000" w:rsidRPr="00CC2A92" w:rsidP="00CC2A92">
            <w:pPr>
              <w:pStyle w:val="ListBullet"/>
            </w:pPr>
            <w:r w:rsidRPr="00CC2A92">
              <w:t>conflicting activitie</w:t>
            </w:r>
            <w:r w:rsidRPr="00CC2A92">
              <w:t>s in on-site assembly, storage and presentation areas</w:t>
            </w:r>
          </w:p>
          <w:p w:rsidR="00000000" w:rsidRPr="00CC2A92" w:rsidP="00CC2A92">
            <w:pPr>
              <w:pStyle w:val="ListBullet"/>
            </w:pPr>
            <w:r w:rsidRPr="00CC2A92">
              <w:t>on-site staffing and roles and responsibilities</w:t>
            </w:r>
          </w:p>
          <w:p w:rsidR="00000000" w:rsidRPr="00CC2A92" w:rsidP="00CC2A92">
            <w:pPr>
              <w:pStyle w:val="ListBullet"/>
            </w:pPr>
            <w:r w:rsidRPr="00CC2A92">
              <w:t>on-site resources, e.g. venue, commodities, equipment, machinery, vehicles and staff</w:t>
            </w:r>
          </w:p>
          <w:p w:rsidR="00000000" w:rsidRPr="00CC2A92" w:rsidP="00CC2A92">
            <w:pPr>
              <w:pStyle w:val="ListBullet"/>
            </w:pPr>
            <w:r w:rsidRPr="00CC2A92">
              <w:t>minimal impact practices for the construction, maintenance and dispos</w:t>
            </w:r>
            <w:r w:rsidRPr="00CC2A92">
              <w:t>al of floral displays</w:t>
            </w:r>
          </w:p>
          <w:p w:rsidR="00000000" w:rsidRPr="00CC2A92" w:rsidP="00CC2A92">
            <w:pPr>
              <w:pStyle w:val="ListBullet"/>
            </w:pPr>
            <w:r w:rsidRPr="00CC2A92">
              <w:t>security arrangements</w:t>
            </w:r>
          </w:p>
          <w:p w:rsidR="00000000" w:rsidP="00CC2A92">
            <w:pPr>
              <w:pStyle w:val="ListBullet"/>
              <w:rPr>
                <w:lang w:val="en-NZ"/>
              </w:rPr>
            </w:pPr>
            <w:r w:rsidRPr="00CC2A92">
              <w:t>storage of floral components or displays, maintenance materials and equipment.</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Ancillary services</w:t>
            </w:r>
            <w:r w:rsidRPr="00CC2A92">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providing ancillary items and merchandise including:</w:t>
            </w:r>
          </w:p>
          <w:p w:rsidR="00000000" w:rsidRPr="00CC2A92" w:rsidP="00CC2A92">
            <w:pPr>
              <w:pStyle w:val="ListBullet2"/>
            </w:pPr>
            <w:r w:rsidRPr="00CC2A92">
              <w:t>chocolates, fruit, nuts, alcohol</w:t>
            </w:r>
          </w:p>
          <w:p w:rsidR="00000000" w:rsidRPr="00CC2A92" w:rsidP="00CC2A92">
            <w:pPr>
              <w:pStyle w:val="ListBullet2"/>
            </w:pPr>
            <w:r w:rsidRPr="00CC2A92">
              <w:t>hampers</w:t>
            </w:r>
          </w:p>
          <w:p w:rsidR="00000000" w:rsidRPr="00CC2A92" w:rsidP="00CC2A92">
            <w:pPr>
              <w:pStyle w:val="ListBullet2"/>
            </w:pPr>
            <w:r w:rsidRPr="00CC2A92">
              <w:t>gift items of any type</w:t>
            </w:r>
          </w:p>
          <w:p w:rsidR="00000000" w:rsidRPr="00CC2A92" w:rsidP="00CC2A92">
            <w:pPr>
              <w:pStyle w:val="ListBullet2"/>
            </w:pPr>
            <w:r w:rsidRPr="00CC2A92">
              <w:t>novelties such as balloons and toys</w:t>
            </w:r>
          </w:p>
          <w:p w:rsidR="00000000" w:rsidRPr="00CC2A92" w:rsidP="00CC2A92">
            <w:pPr>
              <w:pStyle w:val="ListBullet2"/>
            </w:pPr>
            <w:r w:rsidRPr="00CC2A92">
              <w:t>flower preservatives and conditioning agents</w:t>
            </w:r>
          </w:p>
          <w:p w:rsidR="00000000" w:rsidRPr="00CC2A92" w:rsidP="00CC2A92">
            <w:pPr>
              <w:pStyle w:val="ListBullet"/>
            </w:pPr>
            <w:r w:rsidRPr="00CC2A92">
              <w:t>providing presentation materials including:</w:t>
            </w:r>
          </w:p>
          <w:p w:rsidR="00000000" w:rsidRPr="00CC2A92" w:rsidP="00CC2A92">
            <w:pPr>
              <w:pStyle w:val="ListBullet2"/>
            </w:pPr>
            <w:r w:rsidRPr="00CC2A92">
              <w:t>gift cards and message items</w:t>
            </w:r>
          </w:p>
          <w:p w:rsidR="00000000" w:rsidRPr="00CC2A92" w:rsidP="00CC2A92">
            <w:pPr>
              <w:pStyle w:val="ListBullet2"/>
            </w:pPr>
            <w:r w:rsidRPr="00CC2A92">
              <w:t>corporate advertising of the business</w:t>
            </w:r>
          </w:p>
          <w:p w:rsidR="00000000" w:rsidRPr="00CC2A92" w:rsidP="00CC2A92">
            <w:pPr>
              <w:pStyle w:val="ListBullet2"/>
            </w:pPr>
            <w:r w:rsidRPr="00CC2A92">
              <w:t>corporate materials provided by the cus</w:t>
            </w:r>
            <w:r w:rsidRPr="00CC2A92">
              <w:t>tomer.</w:t>
            </w:r>
          </w:p>
          <w:p w:rsidR="00000000" w:rsidRPr="00CC2A92" w:rsidP="00CC2A92">
            <w:pPr>
              <w:pStyle w:val="ListBullet"/>
            </w:pPr>
            <w:r w:rsidRPr="00CC2A92">
              <w:t>on-site installation and disposal of floral display</w:t>
            </w:r>
          </w:p>
          <w:p w:rsidR="00000000" w:rsidP="00CC2A92">
            <w:pPr>
              <w:pStyle w:val="ListBullet"/>
              <w:rPr>
                <w:lang w:val="en-NZ"/>
              </w:rPr>
            </w:pPr>
            <w:r w:rsidRPr="00CC2A92">
              <w:t>on-site maintenance of all floral displays throughout the life of the event.</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Risk management issues</w:t>
            </w:r>
            <w:r w:rsidRPr="00CC2A92">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a requirement for public liability or other types of insurance coverage</w:t>
            </w:r>
          </w:p>
          <w:p w:rsidR="00000000" w:rsidRPr="00CC2A92" w:rsidP="00CC2A92">
            <w:pPr>
              <w:pStyle w:val="ListBullet"/>
            </w:pPr>
            <w:r w:rsidRPr="00CC2A92">
              <w:t>product price fluctuations</w:t>
            </w:r>
          </w:p>
          <w:p w:rsidR="00000000" w:rsidRPr="00CC2A92" w:rsidP="00CC2A92">
            <w:pPr>
              <w:pStyle w:val="ListBullet"/>
            </w:pPr>
            <w:r w:rsidRPr="00CC2A92">
              <w:t>fluctuations in exchange rates</w:t>
            </w:r>
          </w:p>
          <w:p w:rsidR="00000000" w:rsidRPr="00CC2A92" w:rsidP="00CC2A92">
            <w:pPr>
              <w:pStyle w:val="ListBullet"/>
            </w:pPr>
            <w:r w:rsidRPr="00CC2A92">
              <w:t>product, tax and levy costs not clearly defined by the supplier</w:t>
            </w:r>
          </w:p>
          <w:p w:rsidR="00000000" w:rsidRPr="00CC2A92" w:rsidP="00CC2A92">
            <w:pPr>
              <w:pStyle w:val="ListBullet"/>
            </w:pPr>
            <w:r w:rsidRPr="00CC2A92">
              <w:t>product provision, deposit, payment and cancellation terms and conditions not clearly defined by the supplier</w:t>
            </w:r>
          </w:p>
          <w:p w:rsidR="00000000" w:rsidRPr="00CC2A92" w:rsidP="00CC2A92">
            <w:pPr>
              <w:pStyle w:val="ListBullet"/>
            </w:pPr>
            <w:r w:rsidRPr="00CC2A92">
              <w:t>seasonal non-availabilit</w:t>
            </w:r>
            <w:r w:rsidRPr="00CC2A92">
              <w:t>y of the product</w:t>
            </w:r>
          </w:p>
          <w:p w:rsidR="00000000" w:rsidRPr="00CC2A92" w:rsidP="00CC2A92">
            <w:pPr>
              <w:pStyle w:val="ListBullet"/>
            </w:pPr>
            <w:r w:rsidRPr="00CC2A92">
              <w:t>potential non-delivery of the product from unknown supplier</w:t>
            </w:r>
          </w:p>
          <w:p w:rsidR="00000000" w:rsidRPr="00CC2A92" w:rsidP="00CC2A92">
            <w:pPr>
              <w:pStyle w:val="ListBullet"/>
            </w:pPr>
            <w:r w:rsidRPr="00CC2A92">
              <w:t>potential non-payment by customers of deposits, ongoing payments or cancellation fees</w:t>
            </w:r>
          </w:p>
          <w:p w:rsidR="00000000" w:rsidRPr="00CC2A92" w:rsidP="00CC2A92">
            <w:pPr>
              <w:pStyle w:val="ListBullet"/>
            </w:pPr>
            <w:r w:rsidRPr="00CC2A92">
              <w:t>short life cycle and problems with maintaining quality during storage, production and display</w:t>
            </w:r>
            <w:r w:rsidRPr="00CC2A92">
              <w:t xml:space="preserve"> at the event </w:t>
            </w:r>
          </w:p>
          <w:p w:rsidR="00000000" w:rsidRPr="00CC2A92" w:rsidP="00CC2A92">
            <w:pPr>
              <w:pStyle w:val="ListBullet"/>
            </w:pPr>
            <w:r w:rsidRPr="00CC2A92">
              <w:t>lack of experience with flowers and plant materials.</w:t>
            </w:r>
          </w:p>
          <w:p w:rsidR="00000000" w:rsidRPr="00CC2A92" w:rsidP="00CC2A92">
            <w:pPr>
              <w:pStyle w:val="ListBullet"/>
            </w:pPr>
            <w:r w:rsidRPr="00CC2A92">
              <w:t>size and availability of on-site assembly storage and maintenance areas</w:t>
            </w:r>
          </w:p>
          <w:p w:rsidR="00000000" w:rsidRPr="00CC2A92" w:rsidP="00CC2A92">
            <w:pPr>
              <w:pStyle w:val="ListBullet"/>
            </w:pPr>
            <w:r w:rsidRPr="00CC2A92">
              <w:t>conflicting activities in on-site assembly, storage and presentation areas</w:t>
            </w:r>
          </w:p>
          <w:p w:rsidR="00000000" w:rsidRPr="00CC2A92" w:rsidP="00CC2A92">
            <w:pPr>
              <w:pStyle w:val="ListBullet"/>
            </w:pPr>
            <w:r w:rsidRPr="00CC2A92">
              <w:t>venue access and impacts on assembling th</w:t>
            </w:r>
            <w:r w:rsidRPr="00CC2A92">
              <w:t>e floristry products to meet deadlines</w:t>
            </w:r>
          </w:p>
          <w:p w:rsidR="00000000" w:rsidP="00CC2A92">
            <w:pPr>
              <w:pStyle w:val="ListBullet"/>
              <w:rPr>
                <w:lang w:val="en-NZ"/>
              </w:rPr>
            </w:pPr>
            <w:r w:rsidRPr="00CC2A92">
              <w:t>impacts of adverse weather conditions on event staging.</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Delivery or transport arrangements</w:t>
            </w:r>
            <w:r w:rsidRPr="00CC2A92">
              <w:t xml:space="preserve"> may involve: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 xml:space="preserve"> vehicles operated by the business</w:t>
            </w:r>
          </w:p>
          <w:p w:rsidR="00000000" w:rsidRPr="00CC2A92" w:rsidP="00CC2A92">
            <w:pPr>
              <w:pStyle w:val="ListBullet"/>
            </w:pPr>
            <w:r w:rsidRPr="00CC2A92">
              <w:t>hire vehicles</w:t>
            </w:r>
          </w:p>
          <w:p w:rsidR="00000000" w:rsidP="00CC2A92">
            <w:pPr>
              <w:pStyle w:val="ListBullet"/>
              <w:rPr>
                <w:lang w:val="en-NZ"/>
              </w:rPr>
            </w:pPr>
            <w:r w:rsidRPr="00CC2A92">
              <w:t>contracted transport companies or removalists.</w:t>
            </w:r>
          </w:p>
        </w:tc>
      </w:tr>
      <w:tr w:rsidTr="00584A7E">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BoldandItalics"/>
              </w:rPr>
              <w:t>Staging of the event</w:t>
            </w:r>
            <w:r w:rsidRPr="00CC2A92">
              <w:t xml:space="preserve"> may take place at:</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ListBullet"/>
            </w:pPr>
            <w:r w:rsidRPr="00CC2A92">
              <w:t xml:space="preserve">exhibition centres </w:t>
            </w:r>
          </w:p>
          <w:p w:rsidR="00000000" w:rsidRPr="00CC2A92" w:rsidP="00CC2A92">
            <w:pPr>
              <w:pStyle w:val="ListBullet"/>
            </w:pPr>
            <w:r w:rsidRPr="00CC2A92">
              <w:t>ball rooms</w:t>
            </w:r>
          </w:p>
          <w:p w:rsidR="00000000" w:rsidRPr="00CC2A92" w:rsidP="00CC2A92">
            <w:pPr>
              <w:pStyle w:val="ListBullet"/>
            </w:pPr>
            <w:r w:rsidRPr="00CC2A92">
              <w:t>restaurants and reception centres</w:t>
            </w:r>
          </w:p>
          <w:p w:rsidR="00000000" w:rsidRPr="00CC2A92" w:rsidP="00CC2A92">
            <w:pPr>
              <w:pStyle w:val="ListBullet"/>
            </w:pPr>
            <w:r w:rsidRPr="00CC2A92">
              <w:t>theatres</w:t>
            </w:r>
          </w:p>
          <w:p w:rsidR="00000000" w:rsidRPr="00CC2A92" w:rsidP="00CC2A92">
            <w:pPr>
              <w:pStyle w:val="ListBullet"/>
            </w:pPr>
            <w:r w:rsidRPr="00CC2A92">
              <w:t>galleries</w:t>
            </w:r>
          </w:p>
          <w:p w:rsidR="00000000" w:rsidRPr="00CC2A92" w:rsidP="00CC2A92">
            <w:pPr>
              <w:pStyle w:val="ListBullet"/>
            </w:pPr>
            <w:r w:rsidRPr="00CC2A92">
              <w:t>hotels</w:t>
            </w:r>
          </w:p>
          <w:p w:rsidR="00000000" w:rsidRPr="00CC2A92" w:rsidP="00CC2A92">
            <w:pPr>
              <w:pStyle w:val="ListBullet"/>
            </w:pPr>
            <w:r w:rsidRPr="00CC2A92">
              <w:t>government buildings</w:t>
            </w:r>
          </w:p>
          <w:p w:rsidR="00000000" w:rsidRPr="00CC2A92" w:rsidP="00CC2A92">
            <w:pPr>
              <w:pStyle w:val="ListBullet"/>
            </w:pPr>
            <w:r w:rsidRPr="00CC2A92">
              <w:t>hospitals</w:t>
            </w:r>
          </w:p>
          <w:p w:rsidR="00000000" w:rsidRPr="00CC2A92" w:rsidP="00CC2A92">
            <w:pPr>
              <w:pStyle w:val="ListBullet"/>
            </w:pPr>
            <w:r w:rsidRPr="00CC2A92">
              <w:t>corporate offices</w:t>
            </w:r>
          </w:p>
          <w:p w:rsidR="00000000" w:rsidRPr="00CC2A92" w:rsidP="00CC2A92">
            <w:pPr>
              <w:pStyle w:val="ListBullet"/>
            </w:pPr>
            <w:r w:rsidRPr="00CC2A92">
              <w:t>marquees</w:t>
            </w:r>
          </w:p>
          <w:p w:rsidR="00000000" w:rsidRPr="00CC2A92" w:rsidP="00CC2A92">
            <w:pPr>
              <w:pStyle w:val="ListBullet"/>
            </w:pPr>
            <w:r w:rsidRPr="00CC2A92">
              <w:t>gardens</w:t>
            </w:r>
          </w:p>
          <w:p w:rsidR="00000000" w:rsidRPr="00CC2A92" w:rsidP="00CC2A92">
            <w:pPr>
              <w:pStyle w:val="ListBullet"/>
            </w:pPr>
            <w:r w:rsidRPr="00CC2A92">
              <w:t>cruise boats.</w:t>
            </w:r>
          </w:p>
        </w:tc>
      </w:tr>
    </w:tbl>
    <w:p w:rsidR="00584A7E" w:rsidP="00CC2A92">
      <w:pPr>
        <w:pStyle w:val="BodyText"/>
      </w:pPr>
    </w:p>
    <w:p w:rsidR="00584A7E" w:rsidP="00CC2A92">
      <w:pPr>
        <w:pStyle w:val="BodyText"/>
      </w:pPr>
    </w:p>
    <w:p w:rsidR="00000000" w:rsidRPr="00CC2A92" w:rsidP="00CC2A92">
      <w:pPr>
        <w:pStyle w:val="Heading1"/>
      </w:pPr>
      <w:bookmarkStart w:id="12" w:name="O_135446"/>
      <w:bookmarkEnd w:id="12"/>
      <w:r w:rsidRPr="00CC2A92">
        <w:t>Unit Sector(s)</w:t>
      </w:r>
    </w:p>
    <w:tbl>
      <w:tblPr>
        <w:tblW w:w="0" w:type="auto"/>
        <w:tblLayout w:type="fixed"/>
        <w:tblCellMar>
          <w:left w:w="62" w:type="dxa"/>
          <w:right w:w="62" w:type="dxa"/>
        </w:tblCellMar>
        <w:tblLook w:val="0000"/>
      </w:tblPr>
      <w:tblGrid>
        <w:gridCol w:w="2617"/>
        <w:gridCol w:w="5905"/>
      </w:tblGrid>
      <w:tr w:rsidTr="00584A7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Floristry</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13" w:name="O_162361"/>
      <w:bookmarkEnd w:id="13"/>
      <w:r w:rsidRPr="00CC2A92">
        <w:t>Competency field</w:t>
      </w:r>
    </w:p>
    <w:tbl>
      <w:tblPr>
        <w:tblW w:w="0" w:type="auto"/>
        <w:tblLayout w:type="fixed"/>
        <w:tblCellMar>
          <w:left w:w="62" w:type="dxa"/>
          <w:right w:w="62" w:type="dxa"/>
        </w:tblCellMar>
        <w:tblLook w:val="0000"/>
      </w:tblPr>
      <w:tblGrid>
        <w:gridCol w:w="2778"/>
        <w:gridCol w:w="5744"/>
      </w:tblGrid>
      <w:tr w:rsidTr="00584A7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r w:rsidRPr="00CC2A92">
              <w:t>Floristry design and construction</w:t>
            </w:r>
          </w:p>
        </w:tc>
      </w:tr>
    </w:tbl>
    <w:p w:rsidR="00000000" w:rsidRPr="00CC2A92" w:rsidP="00CC2A92">
      <w:pPr>
        <w:pStyle w:val="BodyText"/>
      </w:pPr>
    </w:p>
    <w:p w:rsidR="00000000" w:rsidRPr="00CC2A92" w:rsidP="00CC2A92">
      <w:pPr>
        <w:pStyle w:val="AllowPageBreak"/>
      </w:pPr>
    </w:p>
    <w:p w:rsidR="00000000" w:rsidRPr="00CC2A92" w:rsidP="00CC2A92">
      <w:pPr>
        <w:pStyle w:val="Heading1"/>
      </w:pPr>
      <w:bookmarkStart w:id="14" w:name="O_162360"/>
      <w:bookmarkEnd w:id="14"/>
      <w:r w:rsidRPr="00CC2A92">
        <w:t>Co-requisite units</w:t>
      </w:r>
    </w:p>
    <w:tbl>
      <w:tblPr>
        <w:tblW w:w="0" w:type="auto"/>
        <w:tblLayout w:type="fixed"/>
        <w:tblCellMar>
          <w:left w:w="62" w:type="dxa"/>
          <w:right w:w="62" w:type="dxa"/>
        </w:tblCellMar>
        <w:tblLook w:val="0000"/>
      </w:tblPr>
      <w:tblGrid>
        <w:gridCol w:w="2641"/>
        <w:gridCol w:w="1322"/>
        <w:gridCol w:w="4559"/>
      </w:tblGrid>
      <w:tr w:rsidTr="00584A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r w:rsidRPr="00CC2A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4A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A92">
            <w:pPr>
              <w:pStyle w:val="BodyText"/>
              <w:rPr>
                <w:lang w:val="en-NZ"/>
              </w:rPr>
            </w:pPr>
          </w:p>
        </w:tc>
      </w:tr>
      <w:tr w:rsidTr="00584A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A92" w:rsidP="00CC2A92">
            <w:pPr>
              <w:pStyle w:val="BodyText"/>
            </w:pPr>
          </w:p>
        </w:tc>
      </w:tr>
    </w:tbl>
    <w:p w:rsidR="00000000" w:rsidRPr="00CC2A92" w:rsidP="00CC2A92">
      <w:pPr>
        <w:pStyle w:val="BodyText"/>
      </w:pPr>
    </w:p>
    <w:p w:rsidR="00000000" w:rsidRPr="00CC2A92" w:rsidP="00CC2A92"/>
    <w:sectPr w:rsidSect="00CC2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A7E" w:rsidP="00584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7E" w:rsidP="00CC2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4A7E" w:rsidP="00CC2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84A7E" w:rsidP="00CC2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A7E" w:rsidP="00584A7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A7E" w:rsidP="00CC2A92">
    <w:pPr>
      <w:pStyle w:val="Header"/>
      <w:framePr w:wrap="around"/>
    </w:pPr>
    <w:r>
      <w:fldChar w:fldCharType="begin"/>
    </w:r>
    <w:r>
      <w:instrText xml:space="preserve"> TITLE   \* MERGEFORMAT </w:instrText>
    </w:r>
    <w:r>
      <w:fldChar w:fldCharType="separate"/>
    </w:r>
    <w:r>
      <w:t>SFLDEC511A Style and manage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A7E" w:rsidP="00CC2A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60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41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EB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A92"/>
    <w:pPr>
      <w:spacing w:before="360" w:after="60"/>
      <w:outlineLvl w:val="0"/>
    </w:pPr>
    <w:rPr>
      <w:sz w:val="32"/>
    </w:rPr>
  </w:style>
  <w:style w:type="paragraph" w:styleId="Heading2">
    <w:name w:val="heading 2"/>
    <w:basedOn w:val="HeadingBase"/>
    <w:next w:val="BodyText"/>
    <w:link w:val="Heading2Char"/>
    <w:qFormat/>
    <w:rsid w:val="00CC2A92"/>
    <w:pPr>
      <w:keepLines/>
      <w:spacing w:before="240" w:after="120"/>
      <w:outlineLvl w:val="1"/>
    </w:pPr>
    <w:rPr>
      <w:sz w:val="28"/>
      <w:szCs w:val="40"/>
    </w:rPr>
  </w:style>
  <w:style w:type="paragraph" w:styleId="Heading3">
    <w:name w:val="heading 3"/>
    <w:basedOn w:val="HeadingBase"/>
    <w:next w:val="BodyText"/>
    <w:link w:val="Heading3Char"/>
    <w:qFormat/>
    <w:rsid w:val="00CC2A92"/>
    <w:pPr>
      <w:spacing w:before="180" w:after="120"/>
      <w:outlineLvl w:val="2"/>
    </w:pPr>
    <w:rPr>
      <w:spacing w:val="-10"/>
      <w:kern w:val="32"/>
    </w:rPr>
  </w:style>
  <w:style w:type="paragraph" w:styleId="Heading4">
    <w:name w:val="heading 4"/>
    <w:basedOn w:val="HeadingBase"/>
    <w:next w:val="BodyText"/>
    <w:link w:val="Heading4Char"/>
    <w:qFormat/>
    <w:rsid w:val="00CC2A92"/>
    <w:pPr>
      <w:spacing w:before="160" w:after="120"/>
      <w:outlineLvl w:val="3"/>
    </w:pPr>
    <w:rPr>
      <w:sz w:val="22"/>
    </w:rPr>
  </w:style>
  <w:style w:type="paragraph" w:styleId="Heading5">
    <w:name w:val="heading 5"/>
    <w:basedOn w:val="HeadingBase"/>
    <w:next w:val="Normal"/>
    <w:link w:val="Heading5Char"/>
    <w:qFormat/>
    <w:rsid w:val="00CC2A92"/>
    <w:pPr>
      <w:spacing w:before="80"/>
      <w:outlineLvl w:val="4"/>
    </w:pPr>
    <w:rPr>
      <w:color w:val="918585"/>
      <w:sz w:val="20"/>
    </w:rPr>
  </w:style>
  <w:style w:type="paragraph" w:styleId="Heading6">
    <w:name w:val="heading 6"/>
    <w:basedOn w:val="HeadingBase"/>
    <w:next w:val="Normal"/>
    <w:link w:val="Heading6Char"/>
    <w:qFormat/>
    <w:rsid w:val="00CC2A92"/>
    <w:pPr>
      <w:spacing w:before="60"/>
      <w:outlineLvl w:val="5"/>
    </w:pPr>
    <w:rPr>
      <w:color w:val="918585"/>
      <w:sz w:val="20"/>
    </w:rPr>
  </w:style>
  <w:style w:type="paragraph" w:styleId="Heading7">
    <w:name w:val="heading 7"/>
    <w:basedOn w:val="Normal"/>
    <w:next w:val="Normal"/>
    <w:link w:val="Heading7Char"/>
    <w:qFormat/>
    <w:rsid w:val="00CC2A92"/>
    <w:pPr>
      <w:ind w:left="720"/>
      <w:outlineLvl w:val="6"/>
    </w:pPr>
    <w:rPr>
      <w:i/>
    </w:rPr>
  </w:style>
  <w:style w:type="paragraph" w:styleId="Heading8">
    <w:name w:val="heading 8"/>
    <w:basedOn w:val="Normal"/>
    <w:next w:val="Normal"/>
    <w:link w:val="Heading8Char"/>
    <w:qFormat/>
    <w:rsid w:val="00CC2A92"/>
    <w:pPr>
      <w:ind w:left="720"/>
      <w:outlineLvl w:val="7"/>
    </w:pPr>
    <w:rPr>
      <w:i/>
    </w:rPr>
  </w:style>
  <w:style w:type="paragraph" w:styleId="Heading9">
    <w:name w:val="heading 9"/>
    <w:basedOn w:val="Normal"/>
    <w:next w:val="Normal"/>
    <w:link w:val="Heading9Char"/>
    <w:qFormat/>
    <w:rsid w:val="00CC2A92"/>
    <w:pPr>
      <w:ind w:left="720"/>
      <w:outlineLvl w:val="8"/>
    </w:pPr>
    <w:rPr>
      <w:i/>
    </w:rPr>
  </w:style>
  <w:style w:type="character" w:default="1" w:styleId="DefaultParagraphFont">
    <w:name w:val="Default Paragraph Font"/>
    <w:uiPriority w:val="1"/>
    <w:unhideWhenUsed/>
    <w:rsid w:val="00CC2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A92"/>
  </w:style>
  <w:style w:type="character" w:customStyle="1" w:styleId="Heading1Char">
    <w:name w:val="Heading 1 Char"/>
    <w:basedOn w:val="DefaultParagraphFont"/>
    <w:link w:val="Heading1"/>
    <w:rsid w:val="00CC2A92"/>
    <w:rPr>
      <w:rFonts w:ascii="Times New Roman" w:eastAsia="Times New Roman" w:hAnsi="Times New Roman" w:cs="Times New Roman"/>
      <w:b/>
      <w:sz w:val="32"/>
      <w:szCs w:val="20"/>
      <w:lang w:eastAsia="en-US"/>
    </w:rPr>
  </w:style>
  <w:style w:type="paragraph" w:styleId="BodyText">
    <w:name w:val="Body Text"/>
    <w:basedOn w:val="Normal"/>
    <w:link w:val="BodyTextChar"/>
    <w:rsid w:val="00CC2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A92"/>
    <w:rPr>
      <w:rFonts w:ascii="Times New Roman" w:eastAsia="Times New Roman" w:hAnsi="Times New Roman" w:cs="Times New Roman"/>
      <w:sz w:val="24"/>
      <w:lang w:val="en-US" w:eastAsia="en-US"/>
    </w:rPr>
  </w:style>
  <w:style w:type="paragraph" w:styleId="Footer">
    <w:name w:val="footer"/>
    <w:basedOn w:val="Normal"/>
    <w:link w:val="FooterChar"/>
    <w:rsid w:val="00CC2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A92"/>
    <w:rPr>
      <w:rFonts w:ascii="Times New Roman" w:eastAsia="Times New Roman" w:hAnsi="Times New Roman" w:cs="Times New Roman"/>
      <w:sz w:val="16"/>
      <w:lang w:val="en-US" w:eastAsia="en-US"/>
    </w:rPr>
  </w:style>
  <w:style w:type="paragraph" w:styleId="List">
    <w:name w:val="List"/>
    <w:basedOn w:val="BodyText"/>
    <w:next w:val="BodyText"/>
    <w:rsid w:val="00CC2A92"/>
    <w:pPr>
      <w:tabs>
        <w:tab w:val="left" w:pos="340"/>
      </w:tabs>
      <w:spacing w:before="60" w:after="60"/>
      <w:ind w:left="340" w:hanging="340"/>
    </w:pPr>
  </w:style>
  <w:style w:type="paragraph" w:styleId="ListBullet">
    <w:name w:val="List Bullet"/>
    <w:basedOn w:val="List"/>
    <w:rsid w:val="00CC2A92"/>
    <w:pPr>
      <w:numPr>
        <w:numId w:val="13"/>
      </w:numPr>
      <w:tabs>
        <w:tab w:val="clear" w:pos="340"/>
      </w:tabs>
      <w:spacing w:before="40" w:after="40"/>
    </w:pPr>
  </w:style>
  <w:style w:type="character" w:customStyle="1" w:styleId="SpecialBold">
    <w:name w:val="Special Bold"/>
    <w:basedOn w:val="DefaultParagraphFont"/>
    <w:rsid w:val="00CC2A92"/>
    <w:rPr>
      <w:b/>
      <w:spacing w:val="0"/>
    </w:rPr>
  </w:style>
  <w:style w:type="paragraph" w:styleId="ListBullet2">
    <w:name w:val="List Bullet 2"/>
    <w:basedOn w:val="List2"/>
    <w:rsid w:val="00CC2A92"/>
    <w:pPr>
      <w:numPr>
        <w:numId w:val="14"/>
      </w:numPr>
      <w:tabs>
        <w:tab w:val="clear" w:pos="680"/>
      </w:tabs>
    </w:pPr>
  </w:style>
  <w:style w:type="paragraph" w:styleId="Header">
    <w:name w:val="header"/>
    <w:basedOn w:val="Normal"/>
    <w:link w:val="HeaderChar"/>
    <w:rsid w:val="00CC2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A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A92"/>
    <w:pPr>
      <w:spacing w:before="240" w:after="120"/>
      <w:outlineLvl w:val="0"/>
    </w:pPr>
    <w:rPr>
      <w:rFonts w:ascii="Times New Roman" w:hAnsi="Times New Roman"/>
      <w:b/>
      <w:sz w:val="28"/>
    </w:rPr>
  </w:style>
  <w:style w:type="paragraph" w:customStyle="1" w:styleId="AllowPageBreak">
    <w:name w:val="AllowPageBreak"/>
    <w:rsid w:val="00CC2A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2A92"/>
    <w:pPr>
      <w:tabs>
        <w:tab w:val="left" w:pos="680"/>
      </w:tabs>
      <w:spacing w:before="60" w:after="60"/>
      <w:ind w:left="680" w:hanging="340"/>
    </w:pPr>
  </w:style>
  <w:style w:type="character" w:customStyle="1" w:styleId="BoldandItalics">
    <w:name w:val="Bold and Italics"/>
    <w:qFormat/>
    <w:rsid w:val="00CC2A92"/>
    <w:rPr>
      <w:b/>
      <w:i/>
      <w:u w:val="none"/>
    </w:rPr>
  </w:style>
  <w:style w:type="character" w:customStyle="1" w:styleId="Heading2Char">
    <w:name w:val="Heading 2 Char"/>
    <w:basedOn w:val="DefaultParagraphFont"/>
    <w:link w:val="Heading2"/>
    <w:rsid w:val="00CC2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A92"/>
    <w:rPr>
      <w:rFonts w:ascii="Courier New" w:eastAsia="Times New Roman" w:hAnsi="Courier New" w:cs="Times New Roman"/>
      <w:i/>
      <w:szCs w:val="20"/>
      <w:lang w:val="en-US" w:eastAsia="en-US"/>
    </w:rPr>
  </w:style>
  <w:style w:type="paragraph" w:customStyle="1" w:styleId="HeadingBase">
    <w:name w:val="Heading Base"/>
    <w:rsid w:val="00CC2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A92"/>
    <w:pPr>
      <w:tabs>
        <w:tab w:val="right" w:leader="dot" w:pos="9072"/>
      </w:tabs>
      <w:ind w:left="567"/>
    </w:pPr>
    <w:rPr>
      <w:szCs w:val="22"/>
    </w:rPr>
  </w:style>
  <w:style w:type="paragraph" w:customStyle="1" w:styleId="TOCBase">
    <w:name w:val="TOC Base"/>
    <w:rsid w:val="00CC2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A92"/>
    <w:pPr>
      <w:tabs>
        <w:tab w:val="right" w:leader="dot" w:pos="9072"/>
      </w:tabs>
      <w:spacing w:before="40" w:after="40"/>
      <w:ind w:left="284"/>
    </w:pPr>
    <w:rPr>
      <w:rFonts w:ascii="Times New Roman" w:hAnsi="Times New Roman"/>
    </w:rPr>
  </w:style>
  <w:style w:type="paragraph" w:styleId="TOC1">
    <w:name w:val="toc 1"/>
    <w:basedOn w:val="TOCBase"/>
    <w:next w:val="Normal"/>
    <w:rsid w:val="00CC2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A92"/>
    <w:pPr>
      <w:spacing w:before="5040"/>
      <w:jc w:val="center"/>
    </w:pPr>
    <w:rPr>
      <w:sz w:val="48"/>
      <w:szCs w:val="72"/>
      <w:lang w:val="en-US"/>
    </w:rPr>
  </w:style>
  <w:style w:type="character" w:customStyle="1" w:styleId="TitleChar">
    <w:name w:val="Title Char"/>
    <w:basedOn w:val="DefaultParagraphFont"/>
    <w:link w:val="Title"/>
    <w:rsid w:val="00CC2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A92"/>
    <w:pPr>
      <w:tabs>
        <w:tab w:val="left" w:pos="3600"/>
        <w:tab w:val="left" w:pos="3958"/>
      </w:tabs>
    </w:pPr>
  </w:style>
  <w:style w:type="paragraph" w:customStyle="1" w:styleId="Note">
    <w:name w:val="Note"/>
    <w:basedOn w:val="BodyText"/>
    <w:rsid w:val="00CC2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A92"/>
    <w:pPr>
      <w:framePr w:wrap="auto" w:hAnchor="text" w:y="6049"/>
    </w:pPr>
    <w:rPr>
      <w:color w:val="000000"/>
      <w:sz w:val="40"/>
    </w:rPr>
  </w:style>
  <w:style w:type="paragraph" w:customStyle="1" w:styleId="TOCTitle">
    <w:name w:val="TOCTitle"/>
    <w:basedOn w:val="Heading1"/>
    <w:rsid w:val="00CC2A92"/>
    <w:pPr>
      <w:spacing w:after="240"/>
      <w:jc w:val="center"/>
      <w:outlineLvl w:val="9"/>
    </w:pPr>
    <w:rPr>
      <w:caps/>
    </w:rPr>
  </w:style>
  <w:style w:type="paragraph" w:customStyle="1" w:styleId="Version">
    <w:name w:val="Version"/>
    <w:rsid w:val="00CC2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A92"/>
    <w:pPr>
      <w:keepNext w:val="0"/>
      <w:tabs>
        <w:tab w:val="right" w:pos="4176"/>
      </w:tabs>
      <w:ind w:left="198" w:hanging="198"/>
    </w:pPr>
    <w:rPr>
      <w:rFonts w:ascii="Garamond" w:hAnsi="Garamond"/>
    </w:rPr>
  </w:style>
  <w:style w:type="paragraph" w:styleId="IndexHeading">
    <w:name w:val="index heading"/>
    <w:basedOn w:val="Normal"/>
    <w:next w:val="Index1"/>
    <w:semiHidden/>
    <w:rsid w:val="00CC2A92"/>
    <w:pPr>
      <w:spacing w:before="120" w:after="120"/>
    </w:pPr>
    <w:rPr>
      <w:rFonts w:ascii="Arial" w:hAnsi="Arial"/>
      <w:b/>
      <w:color w:val="918585"/>
      <w:sz w:val="24"/>
    </w:rPr>
  </w:style>
  <w:style w:type="paragraph" w:customStyle="1" w:styleId="Chapter">
    <w:name w:val="Chapter"/>
    <w:basedOn w:val="Normal"/>
    <w:rsid w:val="00CC2A92"/>
    <w:pPr>
      <w:spacing w:before="240"/>
    </w:pPr>
    <w:rPr>
      <w:rFonts w:ascii="Times New Roman" w:hAnsi="Times New Roman"/>
      <w:smallCaps/>
      <w:spacing w:val="80"/>
      <w:sz w:val="28"/>
    </w:rPr>
  </w:style>
  <w:style w:type="paragraph" w:customStyle="1" w:styleId="InChapter">
    <w:name w:val="InChapter"/>
    <w:basedOn w:val="Heading3"/>
    <w:rsid w:val="00CC2A92"/>
    <w:pPr>
      <w:spacing w:after="240"/>
      <w:outlineLvl w:val="9"/>
    </w:pPr>
    <w:rPr>
      <w:noProof/>
    </w:rPr>
  </w:style>
  <w:style w:type="paragraph" w:styleId="Index2">
    <w:name w:val="index 2"/>
    <w:basedOn w:val="Normal"/>
    <w:next w:val="Normal"/>
    <w:semiHidden/>
    <w:rsid w:val="00CC2A92"/>
    <w:pPr>
      <w:tabs>
        <w:tab w:val="right" w:pos="4176"/>
      </w:tabs>
      <w:ind w:left="568" w:hanging="284"/>
    </w:pPr>
    <w:rPr>
      <w:rFonts w:ascii="Garamond" w:hAnsi="Garamond"/>
    </w:rPr>
  </w:style>
  <w:style w:type="paragraph" w:customStyle="1" w:styleId="Byline">
    <w:name w:val="Byline"/>
    <w:rsid w:val="00CC2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A92"/>
    <w:pPr>
      <w:tabs>
        <w:tab w:val="clear" w:pos="3600"/>
        <w:tab w:val="clear" w:pos="3958"/>
      </w:tabs>
      <w:jc w:val="right"/>
    </w:pPr>
  </w:style>
  <w:style w:type="character" w:styleId="Emphasis">
    <w:name w:val="Emphasis"/>
    <w:basedOn w:val="DefaultParagraphFont"/>
    <w:qFormat/>
    <w:rsid w:val="00CC2A92"/>
    <w:rPr>
      <w:i/>
    </w:rPr>
  </w:style>
  <w:style w:type="paragraph" w:styleId="Caption">
    <w:name w:val="caption"/>
    <w:basedOn w:val="BodyText"/>
    <w:next w:val="Normal"/>
    <w:qFormat/>
    <w:rsid w:val="00CC2A92"/>
    <w:pPr>
      <w:framePr w:w="2268" w:hSpace="181" w:vSpace="181" w:wrap="around" w:vAnchor="text" w:hAnchor="page" w:x="1135" w:y="285" w:anchorLock="1"/>
    </w:pPr>
    <w:rPr>
      <w:i/>
    </w:rPr>
  </w:style>
  <w:style w:type="paragraph" w:customStyle="1" w:styleId="MiniTOCTitle">
    <w:name w:val="MiniTOCTitle"/>
    <w:basedOn w:val="Heading4"/>
    <w:rsid w:val="00CC2A92"/>
    <w:pPr>
      <w:spacing w:before="240"/>
      <w:outlineLvl w:val="9"/>
    </w:pPr>
    <w:rPr>
      <w:noProof/>
      <w:sz w:val="24"/>
    </w:rPr>
  </w:style>
  <w:style w:type="paragraph" w:customStyle="1" w:styleId="MiniTOCItem">
    <w:name w:val="MiniTOCItem"/>
    <w:basedOn w:val="ListBullet"/>
    <w:rsid w:val="00CC2A92"/>
    <w:pPr>
      <w:numPr>
        <w:numId w:val="0"/>
      </w:numPr>
      <w:tabs>
        <w:tab w:val="right" w:leader="dot" w:pos="6521"/>
      </w:tabs>
      <w:spacing w:before="0" w:after="0"/>
    </w:pPr>
  </w:style>
  <w:style w:type="paragraph" w:customStyle="1" w:styleId="TOFTitle">
    <w:name w:val="TOFTitle"/>
    <w:basedOn w:val="TOCTitle"/>
    <w:rsid w:val="00CC2A92"/>
  </w:style>
  <w:style w:type="paragraph" w:styleId="TableofFigures">
    <w:name w:val="table of figures"/>
    <w:basedOn w:val="Normal"/>
    <w:next w:val="Normal"/>
    <w:semiHidden/>
    <w:rsid w:val="00CC2A92"/>
    <w:pPr>
      <w:tabs>
        <w:tab w:val="right" w:leader="dot" w:pos="9072"/>
      </w:tabs>
      <w:ind w:left="970" w:hanging="403"/>
    </w:pPr>
    <w:rPr>
      <w:rFonts w:ascii="Times New Roman" w:hAnsi="Times New Roman"/>
      <w:b/>
    </w:rPr>
  </w:style>
  <w:style w:type="paragraph" w:styleId="ListNumber">
    <w:name w:val="List Number"/>
    <w:basedOn w:val="List"/>
    <w:rsid w:val="00CC2A92"/>
    <w:pPr>
      <w:numPr>
        <w:numId w:val="11"/>
      </w:numPr>
    </w:pPr>
  </w:style>
  <w:style w:type="character" w:customStyle="1" w:styleId="WingdingSymbols">
    <w:name w:val="Wingding Symbols"/>
    <w:rsid w:val="00CC2A92"/>
    <w:rPr>
      <w:rFonts w:ascii="Wingdings" w:hAnsi="Wingdings"/>
    </w:rPr>
  </w:style>
  <w:style w:type="paragraph" w:customStyle="1" w:styleId="TableHeading">
    <w:name w:val="Table Heading"/>
    <w:basedOn w:val="HeadingBase"/>
    <w:rsid w:val="00CC2A92"/>
    <w:pPr>
      <w:keepLines/>
      <w:pBdr>
        <w:bottom w:val="single" w:sz="6" w:space="1" w:color="918585"/>
      </w:pBdr>
      <w:spacing w:before="240"/>
    </w:pPr>
  </w:style>
  <w:style w:type="character" w:customStyle="1" w:styleId="HotSpot">
    <w:name w:val="HotSpot"/>
    <w:rsid w:val="00CC2A92"/>
    <w:rPr>
      <w:color w:val="0033CC"/>
      <w:u w:val="none"/>
    </w:rPr>
  </w:style>
  <w:style w:type="paragraph" w:customStyle="1" w:styleId="BodyTextRight">
    <w:name w:val="Body Text Right"/>
    <w:basedOn w:val="BodyText"/>
    <w:rsid w:val="00CC2A92"/>
    <w:pPr>
      <w:spacing w:before="0" w:after="0"/>
      <w:jc w:val="right"/>
    </w:pPr>
  </w:style>
  <w:style w:type="paragraph" w:styleId="Index3">
    <w:name w:val="index 3"/>
    <w:basedOn w:val="ListNumber2"/>
    <w:next w:val="Normal"/>
    <w:semiHidden/>
    <w:rsid w:val="00CC2A92"/>
    <w:pPr>
      <w:numPr>
        <w:numId w:val="0"/>
      </w:numPr>
      <w:tabs>
        <w:tab w:val="right" w:leader="dot" w:pos="4176"/>
      </w:tabs>
    </w:pPr>
  </w:style>
  <w:style w:type="paragraph" w:styleId="ListNumber2">
    <w:name w:val="List Number 2"/>
    <w:basedOn w:val="List2"/>
    <w:rsid w:val="00CC2A92"/>
    <w:pPr>
      <w:numPr>
        <w:numId w:val="10"/>
      </w:numPr>
      <w:tabs>
        <w:tab w:val="clear" w:pos="1060"/>
      </w:tabs>
    </w:pPr>
  </w:style>
  <w:style w:type="paragraph" w:customStyle="1" w:styleId="MarginNote">
    <w:name w:val="Margin Note"/>
    <w:basedOn w:val="BodyText"/>
    <w:rsid w:val="00CC2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A92"/>
    <w:rPr>
      <w:sz w:val="32"/>
    </w:rPr>
  </w:style>
  <w:style w:type="paragraph" w:customStyle="1" w:styleId="HeadingProcedure">
    <w:name w:val="Heading Procedure"/>
    <w:basedOn w:val="HeadingBase"/>
    <w:next w:val="Normal"/>
    <w:rsid w:val="00CC2A92"/>
    <w:pPr>
      <w:tabs>
        <w:tab w:val="left" w:pos="0"/>
      </w:tabs>
      <w:spacing w:before="120" w:after="60"/>
    </w:pPr>
    <w:rPr>
      <w:i/>
      <w:color w:val="918585"/>
      <w:sz w:val="22"/>
    </w:rPr>
  </w:style>
  <w:style w:type="paragraph" w:customStyle="1" w:styleId="TableBodyText">
    <w:name w:val="Table Body Text"/>
    <w:basedOn w:val="BodyText"/>
    <w:rsid w:val="00CC2A92"/>
    <w:pPr>
      <w:spacing w:before="60" w:after="60"/>
    </w:pPr>
  </w:style>
  <w:style w:type="paragraph" w:styleId="ListContinue">
    <w:name w:val="List Continue"/>
    <w:basedOn w:val="List"/>
    <w:rsid w:val="00CC2A92"/>
    <w:pPr>
      <w:ind w:firstLine="0"/>
    </w:pPr>
  </w:style>
  <w:style w:type="paragraph" w:customStyle="1" w:styleId="ListNote">
    <w:name w:val="List Note"/>
    <w:basedOn w:val="List"/>
    <w:rsid w:val="00CC2A92"/>
    <w:pPr>
      <w:pBdr>
        <w:top w:val="single" w:sz="6" w:space="2" w:color="918585"/>
        <w:bottom w:val="single" w:sz="6" w:space="2" w:color="918585"/>
      </w:pBdr>
      <w:tabs>
        <w:tab w:val="left" w:pos="1021"/>
      </w:tabs>
      <w:ind w:firstLine="0"/>
    </w:pPr>
  </w:style>
  <w:style w:type="paragraph" w:customStyle="1" w:styleId="Warning">
    <w:name w:val="Warning"/>
    <w:basedOn w:val="BodyText"/>
    <w:rsid w:val="00CC2A92"/>
    <w:pPr>
      <w:shd w:val="clear" w:color="auto" w:fill="D9D9D9"/>
      <w:tabs>
        <w:tab w:val="left" w:pos="992"/>
      </w:tabs>
      <w:ind w:left="119" w:right="119"/>
    </w:pPr>
    <w:rPr>
      <w:sz w:val="20"/>
    </w:rPr>
  </w:style>
  <w:style w:type="paragraph" w:customStyle="1" w:styleId="MarginIcons">
    <w:name w:val="Margin Icons"/>
    <w:basedOn w:val="BodyText"/>
    <w:rsid w:val="00CC2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A92"/>
    <w:rPr>
      <w:rFonts w:ascii="Courier New" w:hAnsi="Courier New"/>
    </w:rPr>
  </w:style>
  <w:style w:type="paragraph" w:customStyle="1" w:styleId="NoteBullet">
    <w:name w:val="Note Bullet"/>
    <w:basedOn w:val="Note"/>
    <w:rsid w:val="00CC2A92"/>
    <w:pPr>
      <w:tabs>
        <w:tab w:val="clear" w:pos="680"/>
      </w:tabs>
      <w:spacing w:before="60" w:after="60"/>
    </w:pPr>
  </w:style>
  <w:style w:type="paragraph" w:customStyle="1" w:styleId="SubHeading2">
    <w:name w:val="SubHeading2"/>
    <w:basedOn w:val="HeadingBase"/>
    <w:rsid w:val="00CC2A92"/>
    <w:pPr>
      <w:spacing w:before="240" w:after="60"/>
    </w:pPr>
    <w:rPr>
      <w:sz w:val="20"/>
    </w:rPr>
  </w:style>
  <w:style w:type="paragraph" w:customStyle="1" w:styleId="SubHeading1">
    <w:name w:val="SubHeading1"/>
    <w:basedOn w:val="HeadingBase"/>
    <w:rsid w:val="00CC2A92"/>
    <w:pPr>
      <w:spacing w:before="240" w:after="60"/>
    </w:pPr>
    <w:rPr>
      <w:color w:val="918585"/>
      <w:sz w:val="22"/>
    </w:rPr>
  </w:style>
  <w:style w:type="paragraph" w:customStyle="1" w:styleId="SideHeading">
    <w:name w:val="Side Heading"/>
    <w:basedOn w:val="HeadingBase"/>
    <w:rsid w:val="00CC2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A92"/>
    <w:pPr>
      <w:numPr>
        <w:numId w:val="12"/>
      </w:numPr>
    </w:pPr>
  </w:style>
  <w:style w:type="paragraph" w:styleId="PlainText">
    <w:name w:val="Plain Text"/>
    <w:basedOn w:val="Normal"/>
    <w:link w:val="PlainTextChar"/>
    <w:rsid w:val="00CC2A92"/>
    <w:rPr>
      <w:sz w:val="20"/>
    </w:rPr>
  </w:style>
  <w:style w:type="character" w:customStyle="1" w:styleId="PlainTextChar">
    <w:name w:val="Plain Text Char"/>
    <w:basedOn w:val="DefaultParagraphFont"/>
    <w:link w:val="PlainText"/>
    <w:rsid w:val="00CC2A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A92"/>
    <w:rPr>
      <w:b/>
      <w:smallCaps/>
    </w:rPr>
  </w:style>
  <w:style w:type="paragraph" w:customStyle="1" w:styleId="TableListNumber">
    <w:name w:val="Table List Number"/>
    <w:basedOn w:val="ListNumber"/>
    <w:rsid w:val="00CC2A92"/>
    <w:pPr>
      <w:numPr>
        <w:numId w:val="0"/>
      </w:numPr>
    </w:pPr>
  </w:style>
  <w:style w:type="paragraph" w:styleId="TOC4">
    <w:name w:val="toc 4"/>
    <w:basedOn w:val="TOCBase"/>
    <w:next w:val="Normal"/>
    <w:semiHidden/>
    <w:rsid w:val="00CC2A92"/>
    <w:pPr>
      <w:tabs>
        <w:tab w:val="right" w:leader="dot" w:pos="9071"/>
      </w:tabs>
      <w:ind w:left="1701"/>
    </w:pPr>
  </w:style>
  <w:style w:type="paragraph" w:customStyle="1" w:styleId="ListAlpha">
    <w:name w:val="List Alpha"/>
    <w:basedOn w:val="List"/>
    <w:rsid w:val="00CC2A92"/>
    <w:pPr>
      <w:numPr>
        <w:numId w:val="9"/>
      </w:numPr>
    </w:pPr>
  </w:style>
  <w:style w:type="paragraph" w:customStyle="1" w:styleId="ListAlpha2">
    <w:name w:val="List Alpha 2"/>
    <w:basedOn w:val="List2"/>
    <w:rsid w:val="00CC2A92"/>
    <w:pPr>
      <w:numPr>
        <w:numId w:val="8"/>
      </w:numPr>
    </w:pPr>
  </w:style>
  <w:style w:type="paragraph" w:styleId="List3">
    <w:name w:val="List 3"/>
    <w:basedOn w:val="BodyText"/>
    <w:rsid w:val="00CC2A92"/>
    <w:pPr>
      <w:tabs>
        <w:tab w:val="left" w:pos="1021"/>
      </w:tabs>
      <w:spacing w:before="60" w:after="60"/>
      <w:ind w:left="1020" w:hanging="340"/>
    </w:pPr>
  </w:style>
  <w:style w:type="paragraph" w:styleId="List4">
    <w:name w:val="List 4"/>
    <w:basedOn w:val="BodyText"/>
    <w:rsid w:val="00CC2A92"/>
    <w:pPr>
      <w:tabs>
        <w:tab w:val="left" w:pos="1361"/>
      </w:tabs>
      <w:spacing w:before="60" w:after="60"/>
      <w:ind w:left="1361" w:hanging="340"/>
    </w:pPr>
  </w:style>
  <w:style w:type="paragraph" w:styleId="List5">
    <w:name w:val="List 5"/>
    <w:basedOn w:val="BodyText"/>
    <w:rsid w:val="00CC2A92"/>
    <w:pPr>
      <w:tabs>
        <w:tab w:val="left" w:pos="1701"/>
      </w:tabs>
      <w:spacing w:before="60" w:after="60"/>
      <w:ind w:left="1701" w:hanging="340"/>
    </w:pPr>
  </w:style>
  <w:style w:type="paragraph" w:styleId="ListBullet3">
    <w:name w:val="List Bullet 3"/>
    <w:basedOn w:val="List3"/>
    <w:rsid w:val="00CC2A92"/>
    <w:pPr>
      <w:numPr>
        <w:numId w:val="15"/>
      </w:numPr>
      <w:tabs>
        <w:tab w:val="clear" w:pos="1021"/>
      </w:tabs>
      <w:ind w:left="1037" w:hanging="357"/>
    </w:pPr>
  </w:style>
  <w:style w:type="paragraph" w:styleId="ListBullet4">
    <w:name w:val="List Bullet 4"/>
    <w:basedOn w:val="List4"/>
    <w:rsid w:val="00CC2A92"/>
    <w:pPr>
      <w:numPr>
        <w:numId w:val="3"/>
      </w:numPr>
    </w:pPr>
  </w:style>
  <w:style w:type="paragraph" w:styleId="ListBullet5">
    <w:name w:val="List Bullet 5"/>
    <w:basedOn w:val="List5"/>
    <w:rsid w:val="00CC2A92"/>
    <w:pPr>
      <w:numPr>
        <w:numId w:val="4"/>
      </w:numPr>
    </w:pPr>
  </w:style>
  <w:style w:type="paragraph" w:styleId="ListContinue2">
    <w:name w:val="List Continue 2"/>
    <w:basedOn w:val="List2"/>
    <w:rsid w:val="00CC2A92"/>
    <w:pPr>
      <w:ind w:firstLine="0"/>
    </w:pPr>
  </w:style>
  <w:style w:type="paragraph" w:styleId="ListContinue3">
    <w:name w:val="List Continue 3"/>
    <w:basedOn w:val="List3"/>
    <w:rsid w:val="00CC2A92"/>
    <w:pPr>
      <w:ind w:left="1021" w:firstLine="0"/>
    </w:pPr>
  </w:style>
  <w:style w:type="paragraph" w:styleId="ListContinue4">
    <w:name w:val="List Continue 4"/>
    <w:basedOn w:val="List4"/>
    <w:rsid w:val="00CC2A92"/>
    <w:pPr>
      <w:ind w:firstLine="0"/>
    </w:pPr>
  </w:style>
  <w:style w:type="paragraph" w:styleId="ListContinue5">
    <w:name w:val="List Continue 5"/>
    <w:basedOn w:val="List5"/>
    <w:rsid w:val="00CC2A92"/>
    <w:pPr>
      <w:ind w:firstLine="0"/>
    </w:pPr>
  </w:style>
  <w:style w:type="paragraph" w:styleId="ListNumber3">
    <w:name w:val="List Number 3"/>
    <w:basedOn w:val="List3"/>
    <w:rsid w:val="00CC2A92"/>
    <w:pPr>
      <w:numPr>
        <w:numId w:val="5"/>
      </w:numPr>
    </w:pPr>
  </w:style>
  <w:style w:type="paragraph" w:styleId="ListNumber4">
    <w:name w:val="List Number 4"/>
    <w:basedOn w:val="List4"/>
    <w:rsid w:val="00CC2A92"/>
    <w:pPr>
      <w:numPr>
        <w:numId w:val="6"/>
      </w:numPr>
    </w:pPr>
  </w:style>
  <w:style w:type="paragraph" w:styleId="ListNumber5">
    <w:name w:val="List Number 5"/>
    <w:basedOn w:val="List5"/>
    <w:rsid w:val="00CC2A92"/>
    <w:pPr>
      <w:numPr>
        <w:numId w:val="7"/>
      </w:numPr>
    </w:pPr>
  </w:style>
  <w:style w:type="paragraph" w:styleId="BlockText">
    <w:name w:val="Block Text"/>
    <w:basedOn w:val="Normal"/>
    <w:rsid w:val="00CC2A92"/>
    <w:pPr>
      <w:spacing w:after="120"/>
      <w:ind w:left="1440" w:right="1440"/>
    </w:pPr>
  </w:style>
  <w:style w:type="character" w:customStyle="1" w:styleId="Subscript">
    <w:name w:val="Subscript"/>
    <w:basedOn w:val="DefaultParagraphFont"/>
    <w:rsid w:val="00CC2A92"/>
    <w:rPr>
      <w:sz w:val="16"/>
      <w:vertAlign w:val="subscript"/>
    </w:rPr>
  </w:style>
  <w:style w:type="character" w:customStyle="1" w:styleId="Superscript">
    <w:name w:val="Superscript"/>
    <w:basedOn w:val="DefaultParagraphFont"/>
    <w:rsid w:val="00CC2A92"/>
    <w:rPr>
      <w:sz w:val="16"/>
      <w:vertAlign w:val="superscript"/>
    </w:rPr>
  </w:style>
  <w:style w:type="character" w:customStyle="1" w:styleId="Symbols">
    <w:name w:val="Symbols"/>
    <w:basedOn w:val="DefaultParagraphFont"/>
    <w:rsid w:val="00CC2A92"/>
    <w:rPr>
      <w:rFonts w:ascii="Symbol" w:hAnsi="Symbol"/>
    </w:rPr>
  </w:style>
  <w:style w:type="character" w:customStyle="1" w:styleId="MenuOptions">
    <w:name w:val="Menu Options"/>
    <w:basedOn w:val="DefaultParagraphFont"/>
    <w:rsid w:val="00CC2A92"/>
    <w:rPr>
      <w:rFonts w:ascii="Arial Narrow" w:hAnsi="Arial Narrow"/>
      <w:smallCaps/>
    </w:rPr>
  </w:style>
  <w:style w:type="character" w:customStyle="1" w:styleId="Buttons">
    <w:name w:val="Buttons"/>
    <w:basedOn w:val="DefaultParagraphFont"/>
    <w:rsid w:val="00CC2A92"/>
    <w:rPr>
      <w:b/>
    </w:rPr>
  </w:style>
  <w:style w:type="character" w:customStyle="1" w:styleId="Underlined">
    <w:name w:val="Underlined"/>
    <w:basedOn w:val="DefaultParagraphFont"/>
    <w:rsid w:val="00CC2A92"/>
    <w:rPr>
      <w:u w:val="single"/>
    </w:rPr>
  </w:style>
  <w:style w:type="paragraph" w:customStyle="1" w:styleId="TableBodyTextRight">
    <w:name w:val="Table Body Text Right"/>
    <w:basedOn w:val="TableBodyText"/>
    <w:rsid w:val="00CC2A92"/>
    <w:pPr>
      <w:widowControl w:val="0"/>
      <w:autoSpaceDE w:val="0"/>
      <w:autoSpaceDN w:val="0"/>
      <w:adjustRightInd w:val="0"/>
      <w:jc w:val="right"/>
    </w:pPr>
    <w:rPr>
      <w:rFonts w:cs="Arial"/>
      <w:szCs w:val="18"/>
    </w:rPr>
  </w:style>
  <w:style w:type="paragraph" w:customStyle="1" w:styleId="CopyrightText">
    <w:name w:val="Copyright Text"/>
    <w:basedOn w:val="BodyText"/>
    <w:rsid w:val="00CC2A92"/>
    <w:rPr>
      <w:sz w:val="18"/>
    </w:rPr>
  </w:style>
  <w:style w:type="paragraph" w:customStyle="1" w:styleId="BodySmallRight">
    <w:name w:val="Body Small Right"/>
    <w:basedOn w:val="BodyTextRight"/>
    <w:rsid w:val="00CC2A92"/>
    <w:rPr>
      <w:sz w:val="18"/>
      <w:szCs w:val="18"/>
    </w:rPr>
  </w:style>
  <w:style w:type="paragraph" w:customStyle="1" w:styleId="MarginEdition">
    <w:name w:val="Margin Edition"/>
    <w:basedOn w:val="MarginNote"/>
    <w:rsid w:val="00CC2A92"/>
    <w:pPr>
      <w:spacing w:before="0" w:after="0"/>
    </w:pPr>
    <w:rPr>
      <w:rFonts w:ascii="Times New Roman" w:hAnsi="Times New Roman"/>
      <w:color w:val="999999"/>
    </w:rPr>
  </w:style>
  <w:style w:type="paragraph" w:customStyle="1" w:styleId="Spacer">
    <w:name w:val="Spacer"/>
    <w:basedOn w:val="Normal"/>
    <w:rsid w:val="00CC2A92"/>
    <w:rPr>
      <w:sz w:val="2"/>
      <w:szCs w:val="2"/>
    </w:rPr>
  </w:style>
  <w:style w:type="character" w:customStyle="1" w:styleId="Small">
    <w:name w:val="Small"/>
    <w:basedOn w:val="DefaultParagraphFont"/>
    <w:rsid w:val="00CC2A92"/>
    <w:rPr>
      <w:sz w:val="16"/>
    </w:rPr>
  </w:style>
  <w:style w:type="paragraph" w:customStyle="1" w:styleId="WideTable">
    <w:name w:val="Wide Table"/>
    <w:basedOn w:val="Normal"/>
    <w:rsid w:val="00CC2A92"/>
    <w:pPr>
      <w:ind w:left="-1418"/>
    </w:pPr>
    <w:rPr>
      <w:sz w:val="2"/>
      <w:szCs w:val="2"/>
    </w:rPr>
  </w:style>
  <w:style w:type="character" w:styleId="PageNumber">
    <w:name w:val="page number"/>
    <w:basedOn w:val="DefaultParagraphFont"/>
    <w:rsid w:val="00CC2A92"/>
  </w:style>
  <w:style w:type="paragraph" w:styleId="Quote">
    <w:name w:val="Quote"/>
    <w:basedOn w:val="Heading1"/>
    <w:link w:val="QuoteChar"/>
    <w:qFormat/>
    <w:rsid w:val="00CC2A92"/>
    <w:rPr>
      <w:b w:val="0"/>
      <w:sz w:val="72"/>
      <w:szCs w:val="72"/>
      <w:lang w:val="en-NZ"/>
    </w:rPr>
  </w:style>
  <w:style w:type="character" w:customStyle="1" w:styleId="QuoteChar">
    <w:name w:val="Quote Char"/>
    <w:basedOn w:val="DefaultParagraphFont"/>
    <w:link w:val="Quote"/>
    <w:rsid w:val="00CC2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A92"/>
    <w:pPr>
      <w:pageBreakBefore/>
    </w:pPr>
  </w:style>
  <w:style w:type="paragraph" w:customStyle="1" w:styleId="Border">
    <w:name w:val="Border"/>
    <w:basedOn w:val="Normal"/>
    <w:qFormat/>
    <w:rsid w:val="00CC2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A92"/>
    <w:rPr>
      <w:b/>
      <w:bCs/>
      <w:i/>
      <w:iCs/>
      <w:color w:val="auto"/>
    </w:rPr>
  </w:style>
  <w:style w:type="paragraph" w:styleId="IntenseQuote">
    <w:name w:val="Intense Quote"/>
    <w:basedOn w:val="Normal"/>
    <w:next w:val="Normal"/>
    <w:link w:val="IntenseQuoteChar"/>
    <w:uiPriority w:val="30"/>
    <w:qFormat/>
    <w:rsid w:val="00CC2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A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A92"/>
    <w:rPr>
      <w:smallCaps/>
      <w:color w:val="auto"/>
      <w:u w:val="single"/>
    </w:rPr>
  </w:style>
  <w:style w:type="character" w:styleId="IntenseReference">
    <w:name w:val="Intense Reference"/>
    <w:basedOn w:val="DefaultParagraphFont"/>
    <w:uiPriority w:val="32"/>
    <w:qFormat/>
    <w:rsid w:val="00CC2A92"/>
    <w:rPr>
      <w:b/>
      <w:bCs/>
      <w:smallCaps/>
      <w:color w:val="auto"/>
      <w:spacing w:val="5"/>
      <w:u w:val="single"/>
    </w:rPr>
  </w:style>
  <w:style w:type="paragraph" w:customStyle="1" w:styleId="2ColumnHeading">
    <w:name w:val="2Column Heading"/>
    <w:basedOn w:val="BodyText"/>
    <w:qFormat/>
    <w:rsid w:val="00CC2A92"/>
    <w:pPr>
      <w:spacing w:after="60"/>
      <w:ind w:left="-2268"/>
    </w:pPr>
    <w:rPr>
      <w:b/>
    </w:rPr>
  </w:style>
  <w:style w:type="paragraph" w:customStyle="1" w:styleId="Heading1TOC">
    <w:name w:val="Heading1 TOC"/>
    <w:basedOn w:val="Normal"/>
    <w:qFormat/>
    <w:rsid w:val="00CC2A92"/>
    <w:pPr>
      <w:spacing w:before="240" w:after="120"/>
    </w:pPr>
    <w:rPr>
      <w:rFonts w:ascii="Times New Roman" w:hAnsi="Times New Roman"/>
      <w:b/>
      <w:sz w:val="32"/>
    </w:rPr>
  </w:style>
  <w:style w:type="paragraph" w:customStyle="1" w:styleId="Heading2TOC">
    <w:name w:val="Heading2 TOC"/>
    <w:basedOn w:val="Normal"/>
    <w:qFormat/>
    <w:rsid w:val="00CC2A92"/>
    <w:pPr>
      <w:spacing w:before="240" w:after="60"/>
    </w:pPr>
    <w:rPr>
      <w:rFonts w:ascii="Times New Roman" w:hAnsi="Times New Roman"/>
      <w:b/>
      <w:sz w:val="28"/>
    </w:rPr>
  </w:style>
  <w:style w:type="character" w:customStyle="1" w:styleId="Underline">
    <w:name w:val="Underline"/>
    <w:basedOn w:val="DefaultParagraphFont"/>
    <w:qFormat/>
    <w:rsid w:val="00CC2A92"/>
    <w:rPr>
      <w:u w:val="single"/>
    </w:rPr>
  </w:style>
  <w:style w:type="paragraph" w:styleId="BalloonText">
    <w:name w:val="Balloon Text"/>
    <w:basedOn w:val="Normal"/>
    <w:link w:val="BalloonTextChar"/>
    <w:rsid w:val="00CC2A92"/>
    <w:rPr>
      <w:rFonts w:ascii="Tahoma" w:hAnsi="Tahoma" w:cs="Tahoma"/>
      <w:sz w:val="16"/>
      <w:szCs w:val="16"/>
    </w:rPr>
  </w:style>
  <w:style w:type="character" w:customStyle="1" w:styleId="BalloonTextChar">
    <w:name w:val="Balloon Text Char"/>
    <w:basedOn w:val="DefaultParagraphFont"/>
    <w:link w:val="BalloonText"/>
    <w:rsid w:val="00CC2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A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2320</Words>
  <Characters>14330</Characters>
  <Application>Microsoft Office Word</Application>
  <DocSecurity>0</DocSecurity>
  <Lines>498</Lines>
  <Paragraphs>263</Paragraphs>
  <ScaleCrop>false</ScaleCrop>
  <Company>Author-it Software Corporation Ltd.</Company>
  <LinksUpToDate>false</LinksUpToDate>
  <CharactersWithSpaces>16571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SFLDEC511A Style and manage an event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