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16D" w:rsidP="00304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SFLSOP002 Work effectively in the floristry industry</w:t>
      </w:r>
      <w:r>
        <w:fldChar w:fldCharType="end"/>
      </w:r>
    </w:p>
    <w:p w:rsidR="0030416D" w:rsidP="0030416D">
      <w:pPr>
        <w:pStyle w:val="Version"/>
        <w:sectPr w:rsidSect="00FC1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82B" w:rsidP="00FC182B">
      <w:pPr>
        <w:pStyle w:val="SuperHeading"/>
      </w:pPr>
      <w:r w:rsidRPr="00FC182B">
        <w:t>Assessment Requirements for SFLSOP002 Work effectively in the floristry industry</w:t>
      </w:r>
    </w:p>
    <w:p w:rsidR="00000000" w:rsidRPr="00FC182B" w:rsidP="00FC182B">
      <w:pPr>
        <w:pStyle w:val="Heading1"/>
      </w:pPr>
      <w:bookmarkStart w:id="1" w:name="O_719584"/>
      <w:bookmarkEnd w:id="1"/>
      <w:r w:rsidRPr="00FC182B">
        <w:t>Modification History</w:t>
      </w:r>
    </w:p>
    <w:p w:rsidR="00000000" w:rsidRPr="00FC182B" w:rsidP="0030416D">
      <w:pPr>
        <w:pStyle w:val="BodyText"/>
      </w:pPr>
      <w:r w:rsidRPr="00FC182B">
        <w:t>Not applicable.</w:t>
      </w:r>
    </w:p>
    <w:p w:rsidR="00000000" w:rsidRPr="00FC182B" w:rsidP="00FC182B">
      <w:pPr>
        <w:pStyle w:val="Heading1"/>
      </w:pPr>
      <w:bookmarkStart w:id="2" w:name="O_719585"/>
      <w:bookmarkEnd w:id="2"/>
      <w:r w:rsidRPr="00FC182B">
        <w:t>Performance Evidence</w:t>
      </w:r>
    </w:p>
    <w:p w:rsidR="00000000" w:rsidRPr="00FC182B" w:rsidP="0030416D">
      <w:pPr>
        <w:pStyle w:val="BodyText"/>
      </w:pPr>
      <w:r w:rsidRPr="00FC182B">
        <w:t>Evidence of the ability to comple</w:t>
      </w:r>
      <w:r w:rsidRPr="00FC182B">
        <w:t>te tasks outlined in elements and performance criteria of this unit in the context of the job role, and:</w:t>
      </w:r>
    </w:p>
    <w:p w:rsidR="00000000" w:rsidRPr="00FC182B" w:rsidP="00FC182B">
      <w:pPr>
        <w:pStyle w:val="ListBullet"/>
      </w:pPr>
      <w:r w:rsidRPr="00FC182B">
        <w:t>access and interpret information about employment rights and responsibilities from these sources:</w:t>
      </w:r>
    </w:p>
    <w:p w:rsidR="00000000" w:rsidRPr="00FC182B" w:rsidP="00FC182B">
      <w:pPr>
        <w:pStyle w:val="ListBullet2"/>
      </w:pPr>
      <w:r w:rsidRPr="00FC182B">
        <w:t>employer associations</w:t>
      </w:r>
    </w:p>
    <w:p w:rsidR="00000000" w:rsidRPr="00FC182B" w:rsidP="00FC182B">
      <w:pPr>
        <w:pStyle w:val="ListBullet2"/>
      </w:pPr>
      <w:r w:rsidRPr="00FC182B">
        <w:t>Fair Work Commission</w:t>
      </w:r>
    </w:p>
    <w:p w:rsidR="00000000" w:rsidRPr="00FC182B" w:rsidP="00FC182B">
      <w:pPr>
        <w:pStyle w:val="ListBullet2"/>
      </w:pPr>
      <w:r w:rsidRPr="00FC182B">
        <w:t>Fair Wor</w:t>
      </w:r>
      <w:r w:rsidRPr="00FC182B">
        <w:t>k Ombudsman</w:t>
      </w:r>
    </w:p>
    <w:p w:rsidR="00000000" w:rsidRPr="00FC182B" w:rsidP="00FC182B">
      <w:pPr>
        <w:pStyle w:val="ListBullet2"/>
      </w:pPr>
      <w:r w:rsidRPr="00FC182B">
        <w:t>state and territory government boards and commissions for anti-discrimination and equal employment opportunity</w:t>
      </w:r>
    </w:p>
    <w:p w:rsidR="00000000" w:rsidRPr="00FC182B" w:rsidP="00FC182B">
      <w:pPr>
        <w:pStyle w:val="ListBullet2"/>
      </w:pPr>
      <w:r w:rsidRPr="00FC182B">
        <w:t>staff handbooks</w:t>
      </w:r>
    </w:p>
    <w:p w:rsidR="00000000" w:rsidRPr="00FC182B" w:rsidP="00FC182B">
      <w:pPr>
        <w:pStyle w:val="ListBullet2"/>
      </w:pPr>
      <w:r w:rsidRPr="00FC182B">
        <w:t>trade unions</w:t>
      </w:r>
    </w:p>
    <w:p w:rsidR="00000000" w:rsidRPr="00FC182B" w:rsidP="00FC182B">
      <w:pPr>
        <w:pStyle w:val="ListBullet"/>
      </w:pPr>
      <w:r w:rsidRPr="00FC182B">
        <w:t>source information on this range of employee and employer workplace rights and responsibilities:</w:t>
      </w:r>
    </w:p>
    <w:p w:rsidR="00000000" w:rsidRPr="00FC182B" w:rsidP="00FC182B">
      <w:pPr>
        <w:pStyle w:val="ListBullet2"/>
      </w:pPr>
      <w:r w:rsidRPr="00FC182B">
        <w:t>Fair Work Act 2009: minimum workplace entitlements provided by the National Employment Standards (NES)</w:t>
      </w:r>
    </w:p>
    <w:p w:rsidR="00000000" w:rsidRPr="00FC182B" w:rsidP="00FC182B">
      <w:pPr>
        <w:pStyle w:val="ListBullet2"/>
      </w:pPr>
      <w:r w:rsidRPr="00FC182B">
        <w:t>relevant state or territory anti-discrimination or equal employment opportunity law:</w:t>
      </w:r>
    </w:p>
    <w:p w:rsidR="00000000" w:rsidRPr="00FC182B" w:rsidP="00FC182B">
      <w:pPr>
        <w:pStyle w:val="ListBullet3"/>
      </w:pPr>
      <w:r w:rsidRPr="00FC182B">
        <w:t>harassment provisions: types of discrimination and harassment, righ</w:t>
      </w:r>
      <w:r w:rsidRPr="00FC182B">
        <w:t>ts and responsibilities of employees and employers and consequences of non-compliance with the law</w:t>
      </w:r>
    </w:p>
    <w:p w:rsidR="00000000" w:rsidRPr="00FC182B" w:rsidP="00FC182B">
      <w:pPr>
        <w:pStyle w:val="ListBullet3"/>
      </w:pPr>
      <w:r w:rsidRPr="00FC182B">
        <w:t>equal employment opportunity (EEO) provisions: rights of employees and responsibilities of employers to make merit based employment decisions</w:t>
      </w:r>
    </w:p>
    <w:p w:rsidR="00000000" w:rsidRPr="00FC182B" w:rsidP="00FC182B">
      <w:pPr>
        <w:pStyle w:val="ListBullet3"/>
      </w:pPr>
      <w:r w:rsidRPr="00FC182B">
        <w:t>role of relevan</w:t>
      </w:r>
      <w:r w:rsidRPr="00FC182B">
        <w:t>t state or territory board or commission in managing complaints</w:t>
      </w:r>
    </w:p>
    <w:p w:rsidR="00000000" w:rsidRPr="00FC182B" w:rsidP="00FC182B">
      <w:pPr>
        <w:pStyle w:val="ListBullet2"/>
      </w:pPr>
      <w:r w:rsidRPr="00FC182B">
        <w:t>industrial awards for floristry employees</w:t>
      </w:r>
    </w:p>
    <w:p w:rsidR="00000000" w:rsidRPr="00FC182B" w:rsidP="00FC182B">
      <w:pPr>
        <w:pStyle w:val="ListBullet"/>
      </w:pPr>
      <w:r w:rsidRPr="00FC182B">
        <w:t>access and interpret this range of organisational policies and procedures that relate to general work practices:</w:t>
      </w:r>
    </w:p>
    <w:p w:rsidR="00000000" w:rsidRPr="00FC182B" w:rsidP="00FC182B">
      <w:pPr>
        <w:pStyle w:val="ListBullet2"/>
      </w:pPr>
      <w:r w:rsidRPr="00FC182B">
        <w:t>accepting, declining and amending rostered hours</w:t>
      </w:r>
    </w:p>
    <w:p w:rsidR="00000000" w:rsidRPr="00FC182B" w:rsidP="00FC182B">
      <w:pPr>
        <w:pStyle w:val="ListBullet2"/>
      </w:pPr>
      <w:r w:rsidRPr="00FC182B">
        <w:t>personal and carer’s leave</w:t>
      </w:r>
    </w:p>
    <w:p w:rsidR="00000000" w:rsidRPr="00FC182B" w:rsidP="00FC182B">
      <w:pPr>
        <w:pStyle w:val="ListBullet2"/>
      </w:pPr>
      <w:r w:rsidRPr="00FC182B">
        <w:t>counselling and discipline</w:t>
      </w:r>
    </w:p>
    <w:p w:rsidR="00000000" w:rsidRPr="00FC182B" w:rsidP="00FC182B">
      <w:pPr>
        <w:pStyle w:val="ListBullet2"/>
      </w:pPr>
      <w:r w:rsidRPr="00FC182B">
        <w:t>grievances</w:t>
      </w:r>
    </w:p>
    <w:p w:rsidR="00000000" w:rsidRPr="00FC182B" w:rsidP="00FC182B">
      <w:pPr>
        <w:pStyle w:val="ListBullet2"/>
      </w:pPr>
      <w:r w:rsidRPr="00FC182B">
        <w:t>equal employment opportunity</w:t>
      </w:r>
    </w:p>
    <w:p w:rsidR="00000000" w:rsidRPr="00FC182B" w:rsidP="00FC182B">
      <w:pPr>
        <w:pStyle w:val="ListBullet2"/>
      </w:pPr>
      <w:r w:rsidRPr="00FC182B">
        <w:t>discrimination and harassment</w:t>
      </w:r>
    </w:p>
    <w:p w:rsidR="00000000" w:rsidRPr="00FC182B" w:rsidP="00FC182B">
      <w:pPr>
        <w:pStyle w:val="ListBullet2"/>
      </w:pPr>
      <w:r w:rsidRPr="00FC182B">
        <w:t>terms and conditions of employment</w:t>
      </w:r>
    </w:p>
    <w:p w:rsidR="00000000" w:rsidRPr="00FC182B" w:rsidP="00FC182B">
      <w:pPr>
        <w:pStyle w:val="ListBullet"/>
      </w:pPr>
      <w:r w:rsidRPr="00FC182B">
        <w:t>plan and organise daily work activities and wor</w:t>
      </w:r>
      <w:r w:rsidRPr="00FC182B">
        <w:t>k effectively as a team member across four three hour work, training or assessment periods which must be used to combine assessment of this unit with SFLSOP or SFLDEC coded units.</w:t>
      </w:r>
    </w:p>
    <w:p w:rsidR="00000000" w:rsidRPr="00FC182B" w:rsidP="00FC182B">
      <w:pPr>
        <w:pStyle w:val="AllowPageBreak"/>
      </w:pPr>
    </w:p>
    <w:p w:rsidR="00000000" w:rsidRPr="00FC182B" w:rsidP="00FC182B">
      <w:pPr>
        <w:pStyle w:val="Heading1"/>
      </w:pPr>
      <w:bookmarkStart w:id="3" w:name="O_719586"/>
      <w:bookmarkEnd w:id="3"/>
      <w:r w:rsidRPr="00FC182B">
        <w:t>Knowledge Evidence</w:t>
      </w:r>
    </w:p>
    <w:p w:rsidR="00000000" w:rsidRPr="00FC182B" w:rsidP="0030416D">
      <w:pPr>
        <w:pStyle w:val="BodyText"/>
      </w:pPr>
      <w:r w:rsidRPr="00FC182B">
        <w:t>Demonstrated knowledge required to compl</w:t>
      </w:r>
      <w:r w:rsidRPr="00FC182B">
        <w:t>ete the tasks outlined in elements and performance criteria of this unit:</w:t>
      </w:r>
    </w:p>
    <w:p w:rsidR="00000000" w:rsidRPr="00FC182B" w:rsidP="00FC182B">
      <w:pPr>
        <w:pStyle w:val="ListBullet"/>
      </w:pPr>
      <w:r w:rsidRPr="00FC182B">
        <w:t>sources of information on employment rights and responsibilities as specified in the performance evidence</w:t>
      </w:r>
    </w:p>
    <w:p w:rsidR="00000000" w:rsidRPr="00FC182B" w:rsidP="00FC182B">
      <w:pPr>
        <w:pStyle w:val="ListBullet"/>
      </w:pPr>
      <w:r w:rsidRPr="00FC182B">
        <w:t>basic aspects of employment related laws covering rights and responsibiliti</w:t>
      </w:r>
      <w:r w:rsidRPr="00FC182B">
        <w:t>es of employees and employers as specified in the performance evidence</w:t>
      </w:r>
    </w:p>
    <w:p w:rsidR="00000000" w:rsidRPr="00FC182B" w:rsidP="00FC182B">
      <w:pPr>
        <w:pStyle w:val="ListBullet"/>
      </w:pPr>
      <w:r w:rsidRPr="00FC182B">
        <w:t>basic aspects of industrial awards for floristry employees</w:t>
      </w:r>
    </w:p>
    <w:p w:rsidR="00000000" w:rsidRPr="00FC182B" w:rsidP="00FC182B">
      <w:pPr>
        <w:pStyle w:val="ListBullet"/>
      </w:pPr>
      <w:r w:rsidRPr="00FC182B">
        <w:t>primary functions of trade unions for floristry employees</w:t>
      </w:r>
    </w:p>
    <w:p w:rsidR="00000000" w:rsidRPr="00FC182B" w:rsidP="00FC182B">
      <w:pPr>
        <w:pStyle w:val="ListBullet"/>
      </w:pPr>
      <w:r w:rsidRPr="00FC182B">
        <w:t xml:space="preserve">organisational policies and procedures that relate to general work practices as specified in the performance evidence </w:t>
      </w:r>
    </w:p>
    <w:p w:rsidR="00000000" w:rsidRPr="00FC182B" w:rsidP="00FC182B">
      <w:pPr>
        <w:pStyle w:val="ListBullet"/>
      </w:pPr>
      <w:r w:rsidRPr="00FC182B">
        <w:t>typical terms and conditions of employment for floristry businesses</w:t>
      </w:r>
    </w:p>
    <w:p w:rsidR="00000000" w:rsidRPr="00FC182B" w:rsidP="00FC182B">
      <w:pPr>
        <w:pStyle w:val="ListBullet"/>
      </w:pPr>
      <w:r w:rsidRPr="00FC182B">
        <w:t>general role boundaries and responsibilities for key floristry indust</w:t>
      </w:r>
      <w:r w:rsidRPr="00FC182B">
        <w:t>ry staff:</w:t>
      </w:r>
    </w:p>
    <w:p w:rsidR="00000000" w:rsidRPr="00FC182B" w:rsidP="00FC182B">
      <w:pPr>
        <w:pStyle w:val="ListBullet2"/>
      </w:pPr>
      <w:r w:rsidRPr="00FC182B">
        <w:t>floristry assistants</w:t>
      </w:r>
    </w:p>
    <w:p w:rsidR="00000000" w:rsidRPr="00FC182B" w:rsidP="00FC182B">
      <w:pPr>
        <w:pStyle w:val="ListBullet2"/>
      </w:pPr>
      <w:r w:rsidRPr="00FC182B">
        <w:t>florists and senior florists</w:t>
      </w:r>
    </w:p>
    <w:p w:rsidR="00000000" w:rsidRPr="00FC182B" w:rsidP="00FC182B">
      <w:pPr>
        <w:pStyle w:val="ListBullet2"/>
      </w:pPr>
      <w:r w:rsidRPr="00FC182B">
        <w:t>supervisors and managers within retail floristry shops, studios and online businesses</w:t>
      </w:r>
    </w:p>
    <w:p w:rsidR="00000000" w:rsidRPr="00FC182B" w:rsidP="00FC182B">
      <w:pPr>
        <w:pStyle w:val="ListBullet"/>
      </w:pPr>
      <w:r w:rsidRPr="00FC182B">
        <w:t>basic principles of positive teamwork.</w:t>
      </w:r>
    </w:p>
    <w:p w:rsidR="00000000" w:rsidRPr="00FC182B" w:rsidP="00FC182B">
      <w:pPr>
        <w:pStyle w:val="AllowPageBreak"/>
      </w:pPr>
    </w:p>
    <w:p w:rsidR="00000000" w:rsidRPr="00FC182B" w:rsidP="00FC182B">
      <w:pPr>
        <w:pStyle w:val="Heading1"/>
      </w:pPr>
      <w:bookmarkStart w:id="4" w:name="O_719587"/>
      <w:bookmarkEnd w:id="4"/>
      <w:r w:rsidRPr="00FC182B">
        <w:t>Assessment Conditions</w:t>
      </w:r>
    </w:p>
    <w:p w:rsidR="00000000" w:rsidRPr="00FC182B" w:rsidP="0030416D">
      <w:pPr>
        <w:pStyle w:val="BodyText"/>
      </w:pPr>
      <w:r w:rsidRPr="00FC182B">
        <w:t>Skills must be demonstrated in</w:t>
      </w:r>
      <w:r w:rsidRPr="00FC182B">
        <w:t xml:space="preserve"> a floristry design, preparation and product construction environment. This can be:</w:t>
      </w:r>
    </w:p>
    <w:p w:rsidR="00000000" w:rsidRPr="00FC182B" w:rsidP="00FC182B">
      <w:pPr>
        <w:pStyle w:val="ListBullet"/>
      </w:pPr>
      <w:r w:rsidRPr="00FC182B">
        <w:t>an industry workplace</w:t>
      </w:r>
    </w:p>
    <w:p w:rsidR="00000000" w:rsidRPr="00FC182B" w:rsidP="00FC182B">
      <w:pPr>
        <w:pStyle w:val="ListBullet"/>
      </w:pPr>
      <w:r w:rsidRPr="00FC182B">
        <w:t>a simulated industry environment operated within a training organisation.</w:t>
      </w:r>
    </w:p>
    <w:p w:rsidR="00000000" w:rsidRPr="00FC182B" w:rsidP="00FC182B">
      <w:pPr>
        <w:pStyle w:val="BodyText"/>
      </w:pPr>
    </w:p>
    <w:p w:rsidR="00000000" w:rsidRPr="00FC182B" w:rsidP="0030416D">
      <w:pPr>
        <w:pStyle w:val="BodyText"/>
      </w:pPr>
      <w:r w:rsidRPr="00FC182B">
        <w:t>Assessment must ensure use of:</w:t>
      </w:r>
    </w:p>
    <w:p w:rsidR="00000000" w:rsidRPr="00FC182B" w:rsidP="00FC182B">
      <w:pPr>
        <w:pStyle w:val="ListBullet"/>
      </w:pPr>
      <w:r w:rsidRPr="00FC182B">
        <w:t>computers, keyboards and printers</w:t>
      </w:r>
    </w:p>
    <w:p w:rsidR="00000000" w:rsidRPr="00FC182B" w:rsidP="00FC182B">
      <w:pPr>
        <w:pStyle w:val="ListBullet"/>
      </w:pPr>
      <w:r w:rsidRPr="00FC182B">
        <w:t>the Internet</w:t>
      </w:r>
    </w:p>
    <w:p w:rsidR="00000000" w:rsidRPr="00FC182B" w:rsidP="00FC182B">
      <w:pPr>
        <w:pStyle w:val="ListBullet"/>
      </w:pPr>
      <w:r w:rsidRPr="00FC182B">
        <w:t>current plain English guidelines issued by regulatory bodies covering:</w:t>
      </w:r>
    </w:p>
    <w:p w:rsidR="00000000" w:rsidRPr="00FC182B" w:rsidP="00FC182B">
      <w:pPr>
        <w:pStyle w:val="ListBullet2"/>
      </w:pPr>
      <w:r w:rsidRPr="00FC182B">
        <w:t>minimum workplace entitlements provided by the National Employment Standards (NES)</w:t>
      </w:r>
    </w:p>
    <w:p w:rsidR="00000000" w:rsidRPr="00FC182B" w:rsidP="00FC182B">
      <w:pPr>
        <w:pStyle w:val="ListBullet2"/>
      </w:pPr>
      <w:r w:rsidRPr="00FC182B">
        <w:t>relevant state or territory anti-discrimination or equal employment opportunity law:</w:t>
      </w:r>
    </w:p>
    <w:p w:rsidR="00000000" w:rsidRPr="00FC182B" w:rsidP="00FC182B">
      <w:pPr>
        <w:pStyle w:val="ListBullet3"/>
      </w:pPr>
      <w:r w:rsidRPr="00FC182B">
        <w:t>ha</w:t>
      </w:r>
      <w:r w:rsidRPr="00FC182B">
        <w:t>rassment provisions: types of discrimination and harassment, rights and responsibilities of employees and employers and consequences of non-compliance with the law</w:t>
      </w:r>
    </w:p>
    <w:p w:rsidR="00000000" w:rsidRPr="00FC182B" w:rsidP="00FC182B">
      <w:pPr>
        <w:pStyle w:val="ListBullet3"/>
      </w:pPr>
      <w:r w:rsidRPr="00FC182B">
        <w:t>equal employment opportunity (EEO) provisions; rights of employees and responsibilities of employers to make merit based employment decisions</w:t>
      </w:r>
    </w:p>
    <w:p w:rsidR="00000000" w:rsidRPr="00FC182B" w:rsidP="00FC182B">
      <w:pPr>
        <w:pStyle w:val="ListBullet3"/>
      </w:pPr>
      <w:r w:rsidRPr="00FC182B">
        <w:t>role of relevant state or territory boards in managing complaints</w:t>
      </w:r>
    </w:p>
    <w:p w:rsidR="00000000" w:rsidRPr="00FC182B" w:rsidP="00FC182B">
      <w:pPr>
        <w:pStyle w:val="ListBullet"/>
      </w:pPr>
      <w:r w:rsidRPr="00FC182B">
        <w:t>plain English information about industrial awar</w:t>
      </w:r>
      <w:r w:rsidRPr="00FC182B">
        <w:t>ds for floristry employees issued by regulatory bodies or unions</w:t>
      </w:r>
    </w:p>
    <w:p w:rsidR="00000000" w:rsidRPr="00FC182B" w:rsidP="00FC182B">
      <w:pPr>
        <w:pStyle w:val="ListBullet"/>
      </w:pPr>
      <w:r w:rsidRPr="00FC182B">
        <w:t>organisational policies and procedures that relate to general work practices:</w:t>
      </w:r>
    </w:p>
    <w:p w:rsidR="00000000" w:rsidRPr="00FC182B" w:rsidP="00FC182B">
      <w:pPr>
        <w:pStyle w:val="ListBullet2"/>
      </w:pPr>
      <w:r w:rsidRPr="00FC182B">
        <w:t>accepting, declining and amending rostered hours</w:t>
      </w:r>
    </w:p>
    <w:p w:rsidR="00000000" w:rsidRPr="00FC182B" w:rsidP="00FC182B">
      <w:pPr>
        <w:pStyle w:val="ListBullet2"/>
      </w:pPr>
      <w:r w:rsidRPr="00FC182B">
        <w:t>personal and carer’s leave</w:t>
      </w:r>
    </w:p>
    <w:p w:rsidR="00000000" w:rsidRPr="00FC182B" w:rsidP="00FC182B">
      <w:pPr>
        <w:pStyle w:val="ListBullet2"/>
      </w:pPr>
      <w:r w:rsidRPr="00FC182B">
        <w:t>counselling and discipline</w:t>
      </w:r>
    </w:p>
    <w:p w:rsidR="00000000" w:rsidRPr="00FC182B" w:rsidP="00FC182B">
      <w:pPr>
        <w:pStyle w:val="ListBullet2"/>
      </w:pPr>
      <w:r w:rsidRPr="00FC182B">
        <w:t>grievances</w:t>
      </w:r>
    </w:p>
    <w:p w:rsidR="00000000" w:rsidRPr="00FC182B" w:rsidP="00FC182B">
      <w:pPr>
        <w:pStyle w:val="ListBullet2"/>
      </w:pPr>
      <w:r w:rsidRPr="00FC182B">
        <w:t>equal employment opportunity</w:t>
      </w:r>
    </w:p>
    <w:p w:rsidR="00000000" w:rsidRPr="00FC182B" w:rsidP="00FC182B">
      <w:pPr>
        <w:pStyle w:val="ListBullet2"/>
      </w:pPr>
      <w:r w:rsidRPr="00FC182B">
        <w:t>discrimination and harassment</w:t>
      </w:r>
    </w:p>
    <w:p w:rsidR="00000000" w:rsidRPr="00FC182B" w:rsidP="00FC182B">
      <w:pPr>
        <w:pStyle w:val="ListBullet"/>
      </w:pPr>
      <w:r w:rsidRPr="00FC182B">
        <w:t>team members with whom the individual can interact; these can be:</w:t>
      </w:r>
    </w:p>
    <w:p w:rsidR="00000000" w:rsidRPr="00FC182B" w:rsidP="00FC182B">
      <w:pPr>
        <w:pStyle w:val="ListBullet2"/>
      </w:pPr>
      <w:r w:rsidRPr="00FC182B">
        <w:t>people in an industry workplace or</w:t>
      </w:r>
    </w:p>
    <w:p w:rsidR="00000000" w:rsidRPr="00FC182B" w:rsidP="00FC182B">
      <w:pPr>
        <w:pStyle w:val="ListBullet2"/>
      </w:pPr>
      <w:r w:rsidRPr="00FC182B">
        <w:t>people who participate in role plays or simulated activities, set up for the purpos</w:t>
      </w:r>
      <w:r w:rsidRPr="00FC182B">
        <w:t>e of assessment, in a simulated industry environment operated within a training organisation.</w:t>
      </w:r>
    </w:p>
    <w:p w:rsidR="00000000" w:rsidRPr="00FC182B" w:rsidP="00FC182B">
      <w:pPr>
        <w:pStyle w:val="BodyText"/>
      </w:pPr>
    </w:p>
    <w:p w:rsidR="00000000" w:rsidRPr="00FC182B" w:rsidP="0030416D">
      <w:pPr>
        <w:pStyle w:val="BodyText"/>
      </w:pPr>
      <w:r w:rsidRPr="00FC182B">
        <w:t>Assessors must satisfy the Standards for Registered Training Organisation’s requirements for assessors, and:</w:t>
      </w:r>
    </w:p>
    <w:p w:rsidR="00000000" w:rsidRPr="00FC182B" w:rsidP="00FC182B">
      <w:pPr>
        <w:pStyle w:val="ListBullet"/>
      </w:pPr>
      <w:r w:rsidRPr="00FC182B">
        <w:t xml:space="preserve">hold a qualification or Statement of Attainment in </w:t>
      </w:r>
      <w:r w:rsidRPr="00FC182B">
        <w:t>Floristry which covers the skills and knowledge requirements in this unit of competency; and</w:t>
      </w:r>
    </w:p>
    <w:p w:rsidR="00000000" w:rsidRPr="00FC182B" w:rsidP="00FC182B">
      <w:pPr>
        <w:pStyle w:val="ListBullet"/>
      </w:pPr>
      <w:r w:rsidRPr="00FC182B">
        <w:t>have worked as a florist in the industry for at least three years where they have applied the skills and knowledge covered in this unit of competency.</w:t>
      </w:r>
    </w:p>
    <w:p w:rsidR="00000000" w:rsidRPr="00FC182B" w:rsidP="00FC182B">
      <w:pPr>
        <w:pStyle w:val="AllowPageBreak"/>
      </w:pPr>
    </w:p>
    <w:p w:rsidR="00000000" w:rsidRPr="00FC182B" w:rsidP="00FC182B">
      <w:pPr>
        <w:pStyle w:val="Heading1"/>
      </w:pPr>
      <w:bookmarkStart w:id="5" w:name="O_719590"/>
      <w:bookmarkEnd w:id="5"/>
      <w:r w:rsidRPr="00FC182B">
        <w:t>Links</w:t>
      </w:r>
    </w:p>
    <w:p w:rsidR="00000000" w:rsidRPr="00FC182B" w:rsidP="0030416D">
      <w:pPr>
        <w:pStyle w:val="BodyText"/>
      </w:pPr>
      <w:r w:rsidRPr="00FC18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6258A1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FC182B" w:rsidP="00FC182B"/>
    <w:sectPr w:rsidSect="00FC1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2B" w:rsidRPr="0030416D" w:rsidP="00304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6D" w:rsidP="00FC1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16D" w:rsidP="00FC1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416D" w:rsidP="00FC1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82B" w:rsidRPr="0030416D" w:rsidP="00304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6D" w:rsidRPr="002D2AF8" w:rsidP="00FC1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SFLSOP002 Work effectively in the floristry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0416D" w:rsidP="00FC1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A7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2C8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64E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82B"/>
  </w:style>
  <w:style w:type="character" w:customStyle="1" w:styleId="Heading1Char">
    <w:name w:val="Heading 1 Char"/>
    <w:basedOn w:val="DefaultParagraphFont"/>
    <w:link w:val="Heading1"/>
    <w:rsid w:val="00FC1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8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8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18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1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18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1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8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182B"/>
    <w:rPr>
      <w:b/>
      <w:spacing w:val="0"/>
    </w:rPr>
  </w:style>
  <w:style w:type="paragraph" w:customStyle="1" w:styleId="SuperTitle">
    <w:name w:val="SuperTitle"/>
    <w:basedOn w:val="Title"/>
    <w:rsid w:val="00FC1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8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82B"/>
    <w:rPr>
      <w:i/>
    </w:rPr>
  </w:style>
  <w:style w:type="paragraph" w:styleId="Caption">
    <w:name w:val="caption"/>
    <w:basedOn w:val="BodyText"/>
    <w:next w:val="Normal"/>
    <w:qFormat/>
    <w:rsid w:val="00FC1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82B"/>
  </w:style>
  <w:style w:type="paragraph" w:styleId="TableofFigures">
    <w:name w:val="table of figures"/>
    <w:basedOn w:val="Normal"/>
    <w:next w:val="Normal"/>
    <w:semiHidden/>
    <w:rsid w:val="00FC1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8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182B"/>
    <w:rPr>
      <w:rFonts w:ascii="Wingdings" w:hAnsi="Wingdings"/>
    </w:rPr>
  </w:style>
  <w:style w:type="paragraph" w:customStyle="1" w:styleId="TableHeading">
    <w:name w:val="Table Heading"/>
    <w:basedOn w:val="HeadingBase"/>
    <w:rsid w:val="00FC1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82B"/>
    <w:rPr>
      <w:color w:val="0033CC"/>
      <w:u w:val="none"/>
    </w:rPr>
  </w:style>
  <w:style w:type="paragraph" w:customStyle="1" w:styleId="BodyTextRight">
    <w:name w:val="Body Text Right"/>
    <w:basedOn w:val="BodyText"/>
    <w:rsid w:val="00FC1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8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82B"/>
    <w:rPr>
      <w:sz w:val="32"/>
    </w:rPr>
  </w:style>
  <w:style w:type="paragraph" w:customStyle="1" w:styleId="HeadingProcedure">
    <w:name w:val="Heading Procedure"/>
    <w:basedOn w:val="HeadingBase"/>
    <w:next w:val="Normal"/>
    <w:rsid w:val="00FC1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82B"/>
    <w:pPr>
      <w:spacing w:before="60" w:after="60"/>
    </w:pPr>
  </w:style>
  <w:style w:type="paragraph" w:styleId="ListContinue">
    <w:name w:val="List Continue"/>
    <w:basedOn w:val="List"/>
    <w:rsid w:val="00FC182B"/>
    <w:pPr>
      <w:ind w:firstLine="0"/>
    </w:pPr>
  </w:style>
  <w:style w:type="paragraph" w:customStyle="1" w:styleId="ListNote">
    <w:name w:val="List Note"/>
    <w:basedOn w:val="List"/>
    <w:rsid w:val="00FC1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82B"/>
    <w:rPr>
      <w:rFonts w:ascii="Courier New" w:hAnsi="Courier New"/>
    </w:rPr>
  </w:style>
  <w:style w:type="paragraph" w:customStyle="1" w:styleId="NoteBullet">
    <w:name w:val="Note Bullet"/>
    <w:basedOn w:val="Note"/>
    <w:rsid w:val="00FC1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8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1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82B"/>
    <w:rPr>
      <w:b/>
      <w:smallCaps/>
    </w:rPr>
  </w:style>
  <w:style w:type="paragraph" w:customStyle="1" w:styleId="TableListNumber">
    <w:name w:val="Table List Number"/>
    <w:basedOn w:val="ListNumber"/>
    <w:rsid w:val="00FC1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82B"/>
    <w:pPr>
      <w:numPr>
        <w:numId w:val="10"/>
      </w:numPr>
    </w:pPr>
  </w:style>
  <w:style w:type="paragraph" w:customStyle="1" w:styleId="ListAlpha2">
    <w:name w:val="List Alpha 2"/>
    <w:basedOn w:val="List2"/>
    <w:rsid w:val="00FC182B"/>
    <w:pPr>
      <w:numPr>
        <w:numId w:val="9"/>
      </w:numPr>
    </w:pPr>
  </w:style>
  <w:style w:type="paragraph" w:styleId="List2">
    <w:name w:val="List 2"/>
    <w:basedOn w:val="BodyText"/>
    <w:rsid w:val="00FC1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8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18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182B"/>
    <w:pPr>
      <w:numPr>
        <w:numId w:val="5"/>
      </w:numPr>
    </w:pPr>
  </w:style>
  <w:style w:type="paragraph" w:styleId="ListContinue2">
    <w:name w:val="List Continue 2"/>
    <w:basedOn w:val="List2"/>
    <w:rsid w:val="00FC182B"/>
    <w:pPr>
      <w:ind w:firstLine="0"/>
    </w:pPr>
  </w:style>
  <w:style w:type="paragraph" w:styleId="ListContinue3">
    <w:name w:val="List Continue 3"/>
    <w:basedOn w:val="List3"/>
    <w:rsid w:val="00FC182B"/>
    <w:pPr>
      <w:ind w:left="1021" w:firstLine="0"/>
    </w:pPr>
  </w:style>
  <w:style w:type="paragraph" w:styleId="ListContinue4">
    <w:name w:val="List Continue 4"/>
    <w:basedOn w:val="List4"/>
    <w:rsid w:val="00FC182B"/>
    <w:pPr>
      <w:ind w:firstLine="0"/>
    </w:pPr>
  </w:style>
  <w:style w:type="paragraph" w:styleId="ListContinue5">
    <w:name w:val="List Continue 5"/>
    <w:basedOn w:val="List5"/>
    <w:rsid w:val="00FC182B"/>
    <w:pPr>
      <w:ind w:firstLine="0"/>
    </w:pPr>
  </w:style>
  <w:style w:type="paragraph" w:styleId="ListNumber3">
    <w:name w:val="List Number 3"/>
    <w:basedOn w:val="List3"/>
    <w:rsid w:val="00FC182B"/>
    <w:pPr>
      <w:numPr>
        <w:numId w:val="6"/>
      </w:numPr>
    </w:pPr>
  </w:style>
  <w:style w:type="paragraph" w:styleId="ListNumber4">
    <w:name w:val="List Number 4"/>
    <w:basedOn w:val="List4"/>
    <w:rsid w:val="00FC182B"/>
    <w:pPr>
      <w:numPr>
        <w:numId w:val="7"/>
      </w:numPr>
    </w:pPr>
  </w:style>
  <w:style w:type="paragraph" w:styleId="ListNumber5">
    <w:name w:val="List Number 5"/>
    <w:basedOn w:val="List5"/>
    <w:rsid w:val="00FC182B"/>
    <w:pPr>
      <w:numPr>
        <w:numId w:val="8"/>
      </w:numPr>
    </w:pPr>
  </w:style>
  <w:style w:type="paragraph" w:styleId="BlockText">
    <w:name w:val="Block Text"/>
    <w:basedOn w:val="Normal"/>
    <w:rsid w:val="00FC1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82B"/>
    <w:rPr>
      <w:sz w:val="16"/>
      <w:vertAlign w:val="superscript"/>
    </w:rPr>
  </w:style>
  <w:style w:type="character" w:customStyle="1" w:styleId="Symbols">
    <w:name w:val="Symbols"/>
    <w:basedOn w:val="DefaultParagraphFont"/>
    <w:rsid w:val="00FC182B"/>
    <w:rPr>
      <w:rFonts w:ascii="Symbol" w:hAnsi="Symbol"/>
    </w:rPr>
  </w:style>
  <w:style w:type="character" w:customStyle="1" w:styleId="MenuOptions">
    <w:name w:val="Menu Options"/>
    <w:basedOn w:val="DefaultParagraphFont"/>
    <w:rsid w:val="00FC1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82B"/>
    <w:rPr>
      <w:b/>
    </w:rPr>
  </w:style>
  <w:style w:type="character" w:customStyle="1" w:styleId="Underlined">
    <w:name w:val="Underlined"/>
    <w:basedOn w:val="DefaultParagraphFont"/>
    <w:rsid w:val="00FC182B"/>
    <w:rPr>
      <w:u w:val="single"/>
    </w:rPr>
  </w:style>
  <w:style w:type="paragraph" w:customStyle="1" w:styleId="TableBodyTextRight">
    <w:name w:val="Table Body Text Right"/>
    <w:basedOn w:val="TableBodyText"/>
    <w:rsid w:val="00FC1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82B"/>
    <w:rPr>
      <w:sz w:val="18"/>
    </w:rPr>
  </w:style>
  <w:style w:type="paragraph" w:customStyle="1" w:styleId="BodySmallRight">
    <w:name w:val="Body Small Right"/>
    <w:basedOn w:val="BodyTextRight"/>
    <w:rsid w:val="00FC182B"/>
    <w:rPr>
      <w:sz w:val="18"/>
      <w:szCs w:val="18"/>
    </w:rPr>
  </w:style>
  <w:style w:type="paragraph" w:customStyle="1" w:styleId="MarginEdition">
    <w:name w:val="Margin Edition"/>
    <w:basedOn w:val="MarginNote"/>
    <w:rsid w:val="00FC1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82B"/>
    <w:rPr>
      <w:sz w:val="2"/>
      <w:szCs w:val="2"/>
    </w:rPr>
  </w:style>
  <w:style w:type="character" w:customStyle="1" w:styleId="Small">
    <w:name w:val="Small"/>
    <w:basedOn w:val="DefaultParagraphFont"/>
    <w:rsid w:val="00FC182B"/>
    <w:rPr>
      <w:sz w:val="16"/>
    </w:rPr>
  </w:style>
  <w:style w:type="paragraph" w:customStyle="1" w:styleId="WideTable">
    <w:name w:val="Wide Table"/>
    <w:basedOn w:val="Normal"/>
    <w:rsid w:val="00FC1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82B"/>
  </w:style>
  <w:style w:type="paragraph" w:styleId="Quote">
    <w:name w:val="Quote"/>
    <w:basedOn w:val="Heading1"/>
    <w:link w:val="QuoteChar"/>
    <w:qFormat/>
    <w:rsid w:val="00FC1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82B"/>
    <w:pPr>
      <w:pageBreakBefore/>
    </w:pPr>
  </w:style>
  <w:style w:type="paragraph" w:customStyle="1" w:styleId="Border">
    <w:name w:val="Border"/>
    <w:basedOn w:val="Normal"/>
    <w:qFormat/>
    <w:rsid w:val="00FC1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82B"/>
    <w:rPr>
      <w:u w:val="single"/>
    </w:rPr>
  </w:style>
  <w:style w:type="character" w:customStyle="1" w:styleId="BoldandItalics">
    <w:name w:val="Bold and Italics"/>
    <w:qFormat/>
    <w:rsid w:val="00FC182B"/>
    <w:rPr>
      <w:b/>
      <w:i/>
      <w:u w:val="none"/>
    </w:rPr>
  </w:style>
  <w:style w:type="paragraph" w:styleId="BalloonText">
    <w:name w:val="Balloon Text"/>
    <w:basedOn w:val="Normal"/>
    <w:link w:val="BalloonTextChar"/>
    <w:rsid w:val="00FC1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82B"/>
    <w:pPr>
      <w:spacing w:before="0" w:after="0"/>
    </w:pPr>
  </w:style>
  <w:style w:type="paragraph" w:customStyle="1" w:styleId="BodyTextBold">
    <w:name w:val="Body Text Bold"/>
    <w:basedOn w:val="BodyText"/>
    <w:qFormat/>
    <w:rsid w:val="00FC182B"/>
    <w:rPr>
      <w:b/>
    </w:rPr>
  </w:style>
  <w:style w:type="character" w:styleId="Hyperlink">
    <w:name w:val="Hyperlink"/>
    <w:basedOn w:val="DefaultParagraphFont"/>
    <w:uiPriority w:val="99"/>
    <w:unhideWhenUsed/>
    <w:rsid w:val="00304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4489</Characters>
  <Application>Microsoft Office Word</Application>
  <DocSecurity>0</DocSecurity>
  <Lines>112</Lines>
  <Paragraphs>84</Paragraphs>
  <ScaleCrop>false</ScaleCrop>
  <Company>Author-it Software Corporation Ltd.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SFLSOP002 Work effectively in the floristry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2022-04-04T01:19:00Z</dcterms:created>
  <dcterms:modified xsi:type="dcterms:W3CDTF">2022-04-04T01:19:00Z</dcterms:modified>
</cp:coreProperties>
</file>