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C3F" w:rsidP="00EE6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SFLDEC015 Research global floristry trends</w:t>
      </w:r>
      <w:r>
        <w:fldChar w:fldCharType="end"/>
      </w:r>
    </w:p>
    <w:p w:rsidR="00EE6C3F" w:rsidP="00EE6C3F">
      <w:pPr>
        <w:pStyle w:val="Version"/>
        <w:sectPr w:rsidSect="00D32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6B1" w:rsidP="00D326B1">
      <w:pPr>
        <w:pStyle w:val="SuperHeading"/>
      </w:pPr>
      <w:r w:rsidRPr="00D326B1">
        <w:t>SFLDEC015 Research global floristry trends</w:t>
      </w:r>
    </w:p>
    <w:p w:rsidR="00000000" w:rsidRPr="00D326B1" w:rsidP="00D326B1">
      <w:pPr>
        <w:pStyle w:val="Heading1"/>
      </w:pPr>
      <w:bookmarkStart w:id="1" w:name="O_701413"/>
      <w:bookmarkEnd w:id="1"/>
      <w:r w:rsidRPr="00D326B1">
        <w:t>Modification History</w:t>
      </w:r>
    </w:p>
    <w:p w:rsidR="00000000" w:rsidRPr="00D326B1" w:rsidP="00EE6C3F">
      <w:pPr>
        <w:pStyle w:val="BodyText"/>
      </w:pPr>
      <w:r w:rsidRPr="00D326B1">
        <w:t>Not applicable.</w:t>
      </w:r>
    </w:p>
    <w:p w:rsidR="00000000" w:rsidRPr="00D326B1" w:rsidP="00D326B1">
      <w:pPr>
        <w:pStyle w:val="Heading1"/>
      </w:pPr>
      <w:bookmarkStart w:id="2" w:name="O_701414"/>
      <w:bookmarkEnd w:id="2"/>
      <w:r w:rsidRPr="00D326B1">
        <w:t>Application</w:t>
      </w:r>
    </w:p>
    <w:p w:rsidR="00000000" w:rsidRPr="00D326B1" w:rsidP="00EE6C3F">
      <w:pPr>
        <w:pStyle w:val="BodyText"/>
      </w:pPr>
      <w:r w:rsidRPr="00D326B1">
        <w:t>This unit describes the performance outcomes, skills and knowledge required to research and critically evaluate global floristry design trends and practice at a strategic level, and to use t</w:t>
      </w:r>
      <w:r w:rsidRPr="00D326B1">
        <w:t>hat research as a way of extending expertise in floristry design and construction.</w:t>
      </w:r>
    </w:p>
    <w:p w:rsidR="00000000" w:rsidRPr="00D326B1" w:rsidP="00EE6C3F">
      <w:pPr>
        <w:pStyle w:val="BodyText"/>
      </w:pPr>
      <w:r w:rsidRPr="00D326B1">
        <w:t>This unit applies to all floristry industry businesses including retail floristry shops, and studio floristry businesses and those that specialise in corporate or special e</w:t>
      </w:r>
      <w:r w:rsidRPr="00D326B1">
        <w:t>vents. It applies to senior and specialist floral designers and floral stylists who work with significant autonomy, have considerable experience across product categories and have a strategic design focus as part of their job role.</w:t>
      </w:r>
    </w:p>
    <w:p w:rsidR="00000000" w:rsidRPr="00D326B1" w:rsidP="00EE6C3F">
      <w:pPr>
        <w:pStyle w:val="BodyText"/>
      </w:pPr>
      <w:r w:rsidRPr="00D326B1">
        <w:t>No occupational licensi</w:t>
      </w:r>
      <w:r w:rsidRPr="00D326B1">
        <w:t>ng, certification or specific legislative requirements apply to this unit at the time of publication.</w:t>
      </w:r>
    </w:p>
    <w:p w:rsidR="00000000" w:rsidRPr="00D326B1" w:rsidP="00D326B1">
      <w:pPr>
        <w:pStyle w:val="Heading1"/>
      </w:pPr>
      <w:bookmarkStart w:id="3" w:name="O_701415"/>
      <w:bookmarkEnd w:id="3"/>
      <w:r w:rsidRPr="00D326B1">
        <w:t>Pre-requisite Unit</w:t>
      </w:r>
    </w:p>
    <w:p w:rsidR="00000000" w:rsidRPr="00D326B1" w:rsidP="00EE6C3F">
      <w:pPr>
        <w:pStyle w:val="BodyText"/>
      </w:pPr>
      <w:r w:rsidRPr="00D326B1">
        <w:t>Nil</w:t>
      </w:r>
    </w:p>
    <w:p w:rsidR="00000000" w:rsidRPr="00D326B1" w:rsidP="00D326B1">
      <w:pPr>
        <w:pStyle w:val="Heading1"/>
      </w:pPr>
      <w:bookmarkStart w:id="4" w:name="O_701416"/>
      <w:bookmarkEnd w:id="4"/>
      <w:r w:rsidRPr="00D326B1">
        <w:t>Competency Field</w:t>
      </w:r>
    </w:p>
    <w:p w:rsidR="00000000" w:rsidRPr="00D326B1" w:rsidP="00EE6C3F">
      <w:pPr>
        <w:pStyle w:val="BodyText"/>
      </w:pPr>
      <w:r w:rsidRPr="00D326B1">
        <w:t>Design and Construction</w:t>
      </w:r>
    </w:p>
    <w:p w:rsidR="00000000" w:rsidRPr="00D326B1" w:rsidP="00D326B1">
      <w:pPr>
        <w:pStyle w:val="Heading1"/>
      </w:pPr>
      <w:bookmarkStart w:id="5" w:name="O_701417"/>
      <w:bookmarkEnd w:id="5"/>
      <w:r w:rsidRPr="00D326B1">
        <w:t>Unit Sector</w:t>
      </w:r>
    </w:p>
    <w:p w:rsidR="00000000" w:rsidRPr="00D326B1" w:rsidP="00EE6C3F">
      <w:pPr>
        <w:pStyle w:val="BodyText"/>
      </w:pPr>
      <w:r w:rsidRPr="00D326B1">
        <w:t>Floristry</w:t>
      </w:r>
    </w:p>
    <w:p w:rsidR="00000000" w:rsidRPr="00D326B1" w:rsidP="00D326B1">
      <w:pPr>
        <w:pStyle w:val="Heading1"/>
      </w:pPr>
      <w:bookmarkStart w:id="6" w:name="O_701418"/>
      <w:bookmarkEnd w:id="6"/>
      <w:r w:rsidRPr="00D326B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6B1" w:rsidP="00D326B1">
            <w:pPr>
              <w:pStyle w:val="BodyText"/>
            </w:pPr>
            <w:r w:rsidRPr="00D326B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BodyText"/>
              <w:rPr>
                <w:lang w:val="en-NZ"/>
              </w:rPr>
            </w:pPr>
            <w:r w:rsidRPr="00D326B1">
              <w:rPr>
                <w:rStyle w:val="SpecialBold"/>
              </w:rPr>
              <w:t>PERFORMANCE CRITERIA</w:t>
            </w:r>
          </w:p>
        </w:tc>
      </w:tr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BodyText"/>
              <w:rPr>
                <w:lang w:val="en-NZ"/>
              </w:rPr>
            </w:pPr>
            <w:r w:rsidRPr="00D326B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BodyText"/>
              <w:rPr>
                <w:lang w:val="en-NZ"/>
              </w:rPr>
            </w:pPr>
            <w:r w:rsidRPr="00D326B1">
              <w:t>Performance criteria describe the performance needed to demonstrate achievement of the element.</w:t>
            </w:r>
          </w:p>
        </w:tc>
      </w:tr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List"/>
              <w:rPr>
                <w:lang w:val="en-NZ"/>
              </w:rPr>
            </w:pPr>
            <w:r w:rsidRPr="00D326B1">
              <w:t>1.</w:t>
            </w:r>
            <w:r w:rsidRPr="00D326B1">
              <w:tab/>
              <w:t>Explore floristry design trends and practice.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6B1" w:rsidP="00D326B1">
            <w:pPr>
              <w:pStyle w:val="List2"/>
            </w:pPr>
            <w:r w:rsidRPr="00D326B1">
              <w:t>1.1</w:t>
            </w:r>
            <w:r w:rsidRPr="00D326B1">
              <w:tab/>
              <w:t>Assess and select research strategies for exploration of global floristry design ideas and concepts.</w:t>
            </w:r>
          </w:p>
          <w:p w:rsidR="00000000" w:rsidRPr="00D326B1" w:rsidP="00D326B1">
            <w:pPr>
              <w:pStyle w:val="List2"/>
            </w:pPr>
            <w:r w:rsidRPr="00D326B1">
              <w:t>1.2</w:t>
            </w:r>
            <w:r w:rsidRPr="00D326B1">
              <w:tab/>
              <w:t>Identify and explore new and alternative sources of information.</w:t>
            </w:r>
          </w:p>
          <w:p w:rsidR="00000000" w:rsidRPr="00D326B1" w:rsidP="00D326B1">
            <w:pPr>
              <w:pStyle w:val="List2"/>
            </w:pPr>
            <w:r w:rsidRPr="00D326B1">
              <w:t>1.3</w:t>
            </w:r>
            <w:r w:rsidRPr="00D326B1">
              <w:tab/>
              <w:t>Research information on the history and evolution of the global floristry industr</w:t>
            </w:r>
            <w:r w:rsidRPr="00D326B1">
              <w:t>y as a context for current work practice.</w:t>
            </w:r>
          </w:p>
          <w:p w:rsidR="00000000" w:rsidRPr="00D326B1" w:rsidP="00D326B1">
            <w:pPr>
              <w:pStyle w:val="List2"/>
            </w:pPr>
            <w:r w:rsidRPr="00D326B1">
              <w:t>1.4</w:t>
            </w:r>
            <w:r w:rsidRPr="00D326B1">
              <w:tab/>
              <w:t>Identify and explore current, emerging technology and innovative ideas in floristry design practice.</w:t>
            </w:r>
          </w:p>
          <w:p w:rsidR="00000000" w:rsidP="00D326B1">
            <w:pPr>
              <w:pStyle w:val="List2"/>
              <w:rPr>
                <w:lang w:val="en-NZ"/>
              </w:rPr>
            </w:pPr>
            <w:r w:rsidRPr="00D326B1">
              <w:t>1.5</w:t>
            </w:r>
            <w:r w:rsidRPr="00D326B1">
              <w:tab/>
              <w:t>Identify consumer markets for innovative floristry designs.</w:t>
            </w:r>
          </w:p>
        </w:tc>
      </w:tr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List"/>
              <w:rPr>
                <w:lang w:val="en-NZ"/>
              </w:rPr>
            </w:pPr>
            <w:r w:rsidRPr="00D326B1">
              <w:t>2.</w:t>
            </w:r>
            <w:r w:rsidRPr="00D326B1">
              <w:tab/>
              <w:t>Evaluate information to inform work pract</w:t>
            </w:r>
            <w:r w:rsidRPr="00D326B1">
              <w:t>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6B1" w:rsidP="00D326B1">
            <w:pPr>
              <w:pStyle w:val="List2"/>
            </w:pPr>
            <w:r w:rsidRPr="00D326B1">
              <w:t>2.1</w:t>
            </w:r>
            <w:r w:rsidRPr="00D326B1">
              <w:tab/>
              <w:t>Use information to challenge own past design practice and personal style.</w:t>
            </w:r>
          </w:p>
          <w:p w:rsidR="00000000" w:rsidRPr="00D326B1" w:rsidP="00D326B1">
            <w:pPr>
              <w:pStyle w:val="List2"/>
            </w:pPr>
            <w:r w:rsidRPr="00D326B1">
              <w:t>2.2</w:t>
            </w:r>
            <w:r w:rsidRPr="00D326B1">
              <w:tab/>
              <w:t>Analyse ways in which trends may be used or adapted to current work practice and generate commercial opportunities.</w:t>
            </w:r>
          </w:p>
          <w:p w:rsidR="00000000" w:rsidRPr="00D326B1" w:rsidP="00D326B1">
            <w:pPr>
              <w:pStyle w:val="List2"/>
            </w:pPr>
            <w:r w:rsidRPr="00D326B1">
              <w:t>2.3</w:t>
            </w:r>
            <w:r w:rsidRPr="00D326B1">
              <w:tab/>
              <w:t>Assess the commercial viability of producing flor</w:t>
            </w:r>
            <w:r w:rsidRPr="00D326B1">
              <w:t>istry designs that align to new and emerging trends.</w:t>
            </w:r>
          </w:p>
          <w:p w:rsidR="00000000" w:rsidRPr="00D326B1" w:rsidP="00D326B1">
            <w:pPr>
              <w:pStyle w:val="List2"/>
            </w:pPr>
            <w:r w:rsidRPr="00D326B1">
              <w:t>2.4</w:t>
            </w:r>
            <w:r w:rsidRPr="00D326B1">
              <w:tab/>
              <w:t>Use information to generate discussion and critical analysis of floristry design trends.</w:t>
            </w:r>
          </w:p>
          <w:p w:rsidR="00000000" w:rsidP="00D326B1">
            <w:pPr>
              <w:pStyle w:val="List2"/>
              <w:rPr>
                <w:lang w:val="en-NZ"/>
              </w:rPr>
            </w:pPr>
            <w:r w:rsidRPr="00D326B1">
              <w:t>2.5</w:t>
            </w:r>
            <w:r w:rsidRPr="00D326B1">
              <w:tab/>
              <w:t>Develop position on global design trends and emerging technology and integrate into professional design pr</w:t>
            </w:r>
            <w:r w:rsidRPr="00D326B1">
              <w:t>actice.</w:t>
            </w:r>
          </w:p>
        </w:tc>
      </w:tr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List"/>
              <w:rPr>
                <w:lang w:val="en-NZ"/>
              </w:rPr>
            </w:pPr>
            <w:r w:rsidRPr="00D326B1">
              <w:t>3.</w:t>
            </w:r>
            <w:r w:rsidRPr="00D326B1">
              <w:tab/>
              <w:t>Extend floristry design skills and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6B1" w:rsidP="00D326B1">
            <w:pPr>
              <w:pStyle w:val="List2"/>
            </w:pPr>
            <w:r w:rsidRPr="00D326B1">
              <w:t>3.1</w:t>
            </w:r>
            <w:r w:rsidRPr="00D326B1">
              <w:tab/>
              <w:t>Assess implications of design trends, re-evaluate and refine approaches to own design practice.</w:t>
            </w:r>
          </w:p>
          <w:p w:rsidR="00000000" w:rsidRPr="00D326B1" w:rsidP="00D326B1">
            <w:pPr>
              <w:pStyle w:val="List2"/>
            </w:pPr>
            <w:r w:rsidRPr="00D326B1">
              <w:t>3.2</w:t>
            </w:r>
            <w:r w:rsidRPr="00D326B1">
              <w:tab/>
            </w:r>
            <w:r w:rsidRPr="00D326B1">
              <w:t>Use opportunities presented by research to extend and refine floristry design skills and knowledge.</w:t>
            </w:r>
          </w:p>
          <w:p w:rsidR="00000000" w:rsidRPr="00D326B1" w:rsidP="00D326B1">
            <w:pPr>
              <w:pStyle w:val="List2"/>
            </w:pPr>
            <w:r w:rsidRPr="00D326B1">
              <w:t>3.3</w:t>
            </w:r>
            <w:r w:rsidRPr="00D326B1">
              <w:tab/>
              <w:t>Collaborate with other professionals on floristry design practice to support self-development.</w:t>
            </w:r>
          </w:p>
          <w:p w:rsidR="00000000" w:rsidRPr="00D326B1" w:rsidP="00D326B1">
            <w:pPr>
              <w:pStyle w:val="List2"/>
            </w:pPr>
            <w:r w:rsidRPr="00D326B1">
              <w:t>3.4</w:t>
            </w:r>
            <w:r w:rsidRPr="00D326B1">
              <w:tab/>
              <w:t>Use practice, feedback, professional discussion and e</w:t>
            </w:r>
            <w:r w:rsidRPr="00D326B1">
              <w:t>valuation to continually improve skills.</w:t>
            </w:r>
          </w:p>
        </w:tc>
      </w:tr>
    </w:tbl>
    <w:p w:rsidR="00000000" w:rsidRPr="00D326B1" w:rsidP="00D326B1">
      <w:pPr>
        <w:pStyle w:val="BodyText"/>
      </w:pPr>
    </w:p>
    <w:p w:rsidR="00000000" w:rsidRPr="00D326B1" w:rsidP="00D326B1">
      <w:pPr>
        <w:pStyle w:val="AllowPageBreak"/>
      </w:pPr>
    </w:p>
    <w:p w:rsidR="00000000" w:rsidRPr="00D326B1" w:rsidP="00D326B1">
      <w:pPr>
        <w:pStyle w:val="Heading1"/>
      </w:pPr>
      <w:bookmarkStart w:id="7" w:name="O_701419"/>
      <w:bookmarkEnd w:id="7"/>
      <w:r w:rsidRPr="00D326B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BodyText"/>
              <w:rPr>
                <w:lang w:val="en-NZ"/>
              </w:rPr>
            </w:pPr>
            <w:r w:rsidRPr="00D326B1">
              <w:t>Foundation skills essential to performance in this unit, but not explicit in the performance criteria are listed below:</w:t>
            </w:r>
          </w:p>
        </w:tc>
      </w:tr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6B1" w:rsidP="00D326B1">
            <w:pPr>
              <w:pStyle w:val="BodyText"/>
            </w:pPr>
            <w:r w:rsidRPr="00D326B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BodyText"/>
              <w:rPr>
                <w:lang w:val="en-NZ"/>
              </w:rPr>
            </w:pPr>
            <w:r w:rsidRPr="00D326B1">
              <w:rPr>
                <w:rStyle w:val="SpecialBold"/>
              </w:rPr>
              <w:t>Description</w:t>
            </w:r>
          </w:p>
        </w:tc>
      </w:tr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BodyText"/>
              <w:rPr>
                <w:lang w:val="en-NZ"/>
              </w:rPr>
            </w:pPr>
            <w:r w:rsidRPr="00D326B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ListBullet"/>
              <w:rPr>
                <w:lang w:val="en-NZ"/>
              </w:rPr>
            </w:pPr>
            <w:r w:rsidRPr="00D326B1">
              <w:t>interpret and analyse information about complex and strategic design concepts, floral design trends and emerging technology.</w:t>
            </w:r>
          </w:p>
        </w:tc>
      </w:tr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BodyText"/>
              <w:rPr>
                <w:lang w:val="en-NZ"/>
              </w:rPr>
            </w:pPr>
            <w:r w:rsidRPr="00D326B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ListBullet"/>
              <w:rPr>
                <w:lang w:val="en-NZ"/>
              </w:rPr>
            </w:pPr>
            <w:r w:rsidRPr="00D326B1">
              <w:t>articulate and debate conceptual ideas with professional design colleagues.</w:t>
            </w:r>
          </w:p>
        </w:tc>
      </w:tr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BodyText"/>
              <w:rPr>
                <w:lang w:val="en-NZ"/>
              </w:rPr>
            </w:pPr>
            <w:r w:rsidRPr="00D326B1">
              <w:t>Initiative and enterpr</w:t>
            </w:r>
            <w:r w:rsidRPr="00D326B1">
              <w:t>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ListBullet"/>
              <w:rPr>
                <w:lang w:val="en-NZ"/>
              </w:rPr>
            </w:pPr>
            <w:r w:rsidRPr="00D326B1">
              <w:t>proactively use opportunities to update knowledge of global floristry design trends and emerging technology.</w:t>
            </w:r>
          </w:p>
        </w:tc>
      </w:tr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BodyText"/>
              <w:rPr>
                <w:lang w:val="en-NZ"/>
              </w:rPr>
            </w:pPr>
            <w:r w:rsidRPr="00D326B1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ListBullet"/>
              <w:rPr>
                <w:lang w:val="en-NZ"/>
              </w:rPr>
            </w:pPr>
            <w:r w:rsidRPr="00D326B1">
              <w:t>use professional discussions with other florists to analyse floristry design trends.</w:t>
            </w:r>
          </w:p>
        </w:tc>
      </w:tr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BodyText"/>
              <w:rPr>
                <w:lang w:val="en-NZ"/>
              </w:rPr>
            </w:pPr>
            <w:r w:rsidRPr="00D326B1">
              <w:t>Planning and organising</w:t>
            </w:r>
            <w:r w:rsidRPr="00D326B1">
              <w:t xml:space="preserve">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ListBullet"/>
              <w:rPr>
                <w:lang w:val="en-NZ"/>
              </w:rPr>
            </w:pPr>
            <w:r w:rsidRPr="00D326B1">
              <w:t>establish a research process, collect and evaluate research data to inform professional development.</w:t>
            </w:r>
          </w:p>
        </w:tc>
      </w:tr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BodyText"/>
              <w:rPr>
                <w:lang w:val="en-NZ"/>
              </w:rPr>
            </w:pPr>
            <w:r w:rsidRPr="00D326B1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ListBullet"/>
              <w:rPr>
                <w:lang w:val="en-NZ"/>
              </w:rPr>
            </w:pPr>
            <w:r w:rsidRPr="00D326B1">
              <w:t>critically analyse information and formulate positions on design trends.</w:t>
            </w:r>
          </w:p>
        </w:tc>
      </w:tr>
      <w:tr w:rsidTr="00EE6C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6B1">
            <w:pPr>
              <w:pStyle w:val="BodyText"/>
              <w:rPr>
                <w:lang w:val="en-NZ"/>
              </w:rPr>
            </w:pPr>
            <w:r w:rsidRPr="00D326B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6B1" w:rsidP="00D326B1">
            <w:pPr>
              <w:pStyle w:val="ListBullet"/>
            </w:pPr>
            <w:r w:rsidRPr="00D326B1">
              <w:t>use computers and the Internet to research information.</w:t>
            </w:r>
          </w:p>
        </w:tc>
      </w:tr>
    </w:tbl>
    <w:p w:rsidR="00000000" w:rsidRPr="00D326B1" w:rsidP="00D326B1">
      <w:pPr>
        <w:pStyle w:val="BodyText"/>
      </w:pPr>
    </w:p>
    <w:p w:rsidR="00000000" w:rsidRPr="00D326B1" w:rsidP="00D326B1">
      <w:pPr>
        <w:pStyle w:val="AllowPageBreak"/>
      </w:pPr>
    </w:p>
    <w:p w:rsidR="00000000" w:rsidRPr="00D326B1" w:rsidP="00D326B1">
      <w:pPr>
        <w:pStyle w:val="Heading1"/>
      </w:pPr>
      <w:bookmarkStart w:id="8" w:name="O_701421"/>
      <w:bookmarkEnd w:id="8"/>
      <w:r w:rsidRPr="00D326B1">
        <w:t>Unit Mapping Information</w:t>
      </w:r>
    </w:p>
    <w:p w:rsidR="00000000" w:rsidRPr="00D326B1" w:rsidP="00EE6C3F">
      <w:pPr>
        <w:pStyle w:val="BodyText"/>
      </w:pPr>
      <w:r w:rsidRPr="00D326B1">
        <w:t>No equivalent unit.</w:t>
      </w:r>
    </w:p>
    <w:p w:rsidR="00000000" w:rsidRPr="00D326B1" w:rsidP="00D326B1">
      <w:pPr>
        <w:pStyle w:val="Heading1"/>
      </w:pPr>
      <w:bookmarkStart w:id="9" w:name="O_701428"/>
      <w:bookmarkEnd w:id="9"/>
      <w:r w:rsidRPr="00D326B1">
        <w:t>Links</w:t>
      </w:r>
    </w:p>
    <w:p w:rsidR="00000000" w:rsidRPr="00D326B1" w:rsidP="00EE6C3F">
      <w:pPr>
        <w:pStyle w:val="BodyText"/>
      </w:pPr>
      <w:r w:rsidRPr="00D326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8A50CE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D326B1" w:rsidP="00D326B1"/>
    <w:sectPr w:rsidSect="00D326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B1" w:rsidRPr="00EE6C3F" w:rsidP="00EE6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3F" w:rsidP="00D32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C3F" w:rsidP="00D32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6C3F" w:rsidP="00D32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6B1" w:rsidRPr="00EE6C3F" w:rsidP="00EE6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3F" w:rsidRPr="002D2AF8" w:rsidP="00D32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SFLDEC015 Research global floristry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EE6C3F" w:rsidP="00D32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967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E4C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6B1"/>
  </w:style>
  <w:style w:type="character" w:customStyle="1" w:styleId="Heading1Char">
    <w:name w:val="Heading 1 Char"/>
    <w:basedOn w:val="DefaultParagraphFont"/>
    <w:link w:val="Heading1"/>
    <w:rsid w:val="00D32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6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6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26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26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6B1"/>
    <w:rPr>
      <w:b/>
      <w:spacing w:val="0"/>
    </w:rPr>
  </w:style>
  <w:style w:type="paragraph" w:customStyle="1" w:styleId="SuperHeading">
    <w:name w:val="SuperHeading"/>
    <w:basedOn w:val="Normal"/>
    <w:rsid w:val="00D32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326B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32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6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2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6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6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6B1"/>
    <w:rPr>
      <w:i/>
    </w:rPr>
  </w:style>
  <w:style w:type="paragraph" w:styleId="Caption">
    <w:name w:val="caption"/>
    <w:basedOn w:val="BodyText"/>
    <w:next w:val="Normal"/>
    <w:qFormat/>
    <w:rsid w:val="00D32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6B1"/>
  </w:style>
  <w:style w:type="paragraph" w:styleId="TableofFigures">
    <w:name w:val="table of figures"/>
    <w:basedOn w:val="Normal"/>
    <w:next w:val="Normal"/>
    <w:semiHidden/>
    <w:rsid w:val="00D32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6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26B1"/>
    <w:rPr>
      <w:rFonts w:ascii="Wingdings" w:hAnsi="Wingdings"/>
    </w:rPr>
  </w:style>
  <w:style w:type="paragraph" w:customStyle="1" w:styleId="TableHeading">
    <w:name w:val="Table Heading"/>
    <w:basedOn w:val="HeadingBase"/>
    <w:rsid w:val="00D32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6B1"/>
    <w:rPr>
      <w:color w:val="0033CC"/>
      <w:u w:val="none"/>
    </w:rPr>
  </w:style>
  <w:style w:type="paragraph" w:customStyle="1" w:styleId="BodyTextRight">
    <w:name w:val="Body Text Right"/>
    <w:basedOn w:val="BodyText"/>
    <w:rsid w:val="00D32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6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6B1"/>
    <w:rPr>
      <w:sz w:val="32"/>
    </w:rPr>
  </w:style>
  <w:style w:type="paragraph" w:customStyle="1" w:styleId="HeadingProcedure">
    <w:name w:val="Heading Procedure"/>
    <w:basedOn w:val="HeadingBase"/>
    <w:next w:val="Normal"/>
    <w:rsid w:val="00D32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6B1"/>
    <w:pPr>
      <w:spacing w:before="60" w:after="60"/>
    </w:pPr>
  </w:style>
  <w:style w:type="paragraph" w:styleId="ListContinue">
    <w:name w:val="List Continue"/>
    <w:basedOn w:val="List"/>
    <w:rsid w:val="00D326B1"/>
    <w:pPr>
      <w:ind w:firstLine="0"/>
    </w:pPr>
  </w:style>
  <w:style w:type="paragraph" w:customStyle="1" w:styleId="ListNote">
    <w:name w:val="List Note"/>
    <w:basedOn w:val="List"/>
    <w:rsid w:val="00D32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6B1"/>
    <w:rPr>
      <w:rFonts w:ascii="Courier New" w:hAnsi="Courier New"/>
    </w:rPr>
  </w:style>
  <w:style w:type="paragraph" w:customStyle="1" w:styleId="NoteBullet">
    <w:name w:val="Note Bullet"/>
    <w:basedOn w:val="Note"/>
    <w:rsid w:val="00D32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6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2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6B1"/>
    <w:rPr>
      <w:b/>
      <w:smallCaps/>
    </w:rPr>
  </w:style>
  <w:style w:type="paragraph" w:customStyle="1" w:styleId="TableListNumber">
    <w:name w:val="Table List Number"/>
    <w:basedOn w:val="ListNumber"/>
    <w:rsid w:val="00D32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6B1"/>
    <w:pPr>
      <w:numPr>
        <w:numId w:val="8"/>
      </w:numPr>
    </w:pPr>
  </w:style>
  <w:style w:type="paragraph" w:customStyle="1" w:styleId="ListAlpha2">
    <w:name w:val="List Alpha 2"/>
    <w:basedOn w:val="List2"/>
    <w:rsid w:val="00D326B1"/>
    <w:pPr>
      <w:numPr>
        <w:numId w:val="7"/>
      </w:numPr>
    </w:pPr>
  </w:style>
  <w:style w:type="paragraph" w:styleId="List3">
    <w:name w:val="List 3"/>
    <w:basedOn w:val="BodyText"/>
    <w:rsid w:val="00D32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6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6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6B1"/>
    <w:pPr>
      <w:numPr>
        <w:numId w:val="3"/>
      </w:numPr>
    </w:pPr>
  </w:style>
  <w:style w:type="paragraph" w:styleId="ListContinue2">
    <w:name w:val="List Continue 2"/>
    <w:basedOn w:val="List2"/>
    <w:rsid w:val="00D326B1"/>
    <w:pPr>
      <w:ind w:firstLine="0"/>
    </w:pPr>
  </w:style>
  <w:style w:type="paragraph" w:styleId="ListContinue3">
    <w:name w:val="List Continue 3"/>
    <w:basedOn w:val="List3"/>
    <w:rsid w:val="00D326B1"/>
    <w:pPr>
      <w:ind w:left="1021" w:firstLine="0"/>
    </w:pPr>
  </w:style>
  <w:style w:type="paragraph" w:styleId="ListContinue4">
    <w:name w:val="List Continue 4"/>
    <w:basedOn w:val="List4"/>
    <w:rsid w:val="00D326B1"/>
    <w:pPr>
      <w:ind w:firstLine="0"/>
    </w:pPr>
  </w:style>
  <w:style w:type="paragraph" w:styleId="ListContinue5">
    <w:name w:val="List Continue 5"/>
    <w:basedOn w:val="List5"/>
    <w:rsid w:val="00D326B1"/>
    <w:pPr>
      <w:ind w:firstLine="0"/>
    </w:pPr>
  </w:style>
  <w:style w:type="paragraph" w:styleId="ListNumber3">
    <w:name w:val="List Number 3"/>
    <w:basedOn w:val="List3"/>
    <w:rsid w:val="00D326B1"/>
    <w:pPr>
      <w:numPr>
        <w:numId w:val="4"/>
      </w:numPr>
    </w:pPr>
  </w:style>
  <w:style w:type="paragraph" w:styleId="ListNumber4">
    <w:name w:val="List Number 4"/>
    <w:basedOn w:val="List4"/>
    <w:rsid w:val="00D326B1"/>
    <w:pPr>
      <w:numPr>
        <w:numId w:val="5"/>
      </w:numPr>
    </w:pPr>
  </w:style>
  <w:style w:type="paragraph" w:styleId="ListNumber5">
    <w:name w:val="List Number 5"/>
    <w:basedOn w:val="List5"/>
    <w:rsid w:val="00D326B1"/>
    <w:pPr>
      <w:numPr>
        <w:numId w:val="6"/>
      </w:numPr>
    </w:pPr>
  </w:style>
  <w:style w:type="paragraph" w:styleId="BlockText">
    <w:name w:val="Block Text"/>
    <w:basedOn w:val="Normal"/>
    <w:rsid w:val="00D32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6B1"/>
    <w:rPr>
      <w:sz w:val="16"/>
      <w:vertAlign w:val="superscript"/>
    </w:rPr>
  </w:style>
  <w:style w:type="character" w:customStyle="1" w:styleId="Symbols">
    <w:name w:val="Symbols"/>
    <w:basedOn w:val="DefaultParagraphFont"/>
    <w:rsid w:val="00D326B1"/>
    <w:rPr>
      <w:rFonts w:ascii="Symbol" w:hAnsi="Symbol"/>
    </w:rPr>
  </w:style>
  <w:style w:type="character" w:customStyle="1" w:styleId="MenuOptions">
    <w:name w:val="Menu Options"/>
    <w:basedOn w:val="DefaultParagraphFont"/>
    <w:rsid w:val="00D32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6B1"/>
    <w:rPr>
      <w:b/>
    </w:rPr>
  </w:style>
  <w:style w:type="character" w:customStyle="1" w:styleId="Underlined">
    <w:name w:val="Underlined"/>
    <w:basedOn w:val="DefaultParagraphFont"/>
    <w:rsid w:val="00D326B1"/>
    <w:rPr>
      <w:u w:val="single"/>
    </w:rPr>
  </w:style>
  <w:style w:type="paragraph" w:customStyle="1" w:styleId="TableBodyTextRight">
    <w:name w:val="Table Body Text Right"/>
    <w:basedOn w:val="TableBodyText"/>
    <w:rsid w:val="00D32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6B1"/>
    <w:rPr>
      <w:sz w:val="18"/>
    </w:rPr>
  </w:style>
  <w:style w:type="paragraph" w:customStyle="1" w:styleId="BodySmallRight">
    <w:name w:val="Body Small Right"/>
    <w:basedOn w:val="BodyTextRight"/>
    <w:rsid w:val="00D326B1"/>
    <w:rPr>
      <w:sz w:val="18"/>
      <w:szCs w:val="18"/>
    </w:rPr>
  </w:style>
  <w:style w:type="paragraph" w:customStyle="1" w:styleId="MarginEdition">
    <w:name w:val="Margin Edition"/>
    <w:basedOn w:val="MarginNote"/>
    <w:rsid w:val="00D32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6B1"/>
    <w:rPr>
      <w:sz w:val="2"/>
      <w:szCs w:val="2"/>
    </w:rPr>
  </w:style>
  <w:style w:type="character" w:customStyle="1" w:styleId="Small">
    <w:name w:val="Small"/>
    <w:basedOn w:val="DefaultParagraphFont"/>
    <w:rsid w:val="00D326B1"/>
    <w:rPr>
      <w:sz w:val="16"/>
    </w:rPr>
  </w:style>
  <w:style w:type="paragraph" w:customStyle="1" w:styleId="WideTable">
    <w:name w:val="Wide Table"/>
    <w:basedOn w:val="Normal"/>
    <w:rsid w:val="00D32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6B1"/>
  </w:style>
  <w:style w:type="paragraph" w:styleId="Quote">
    <w:name w:val="Quote"/>
    <w:basedOn w:val="Heading1"/>
    <w:link w:val="QuoteChar"/>
    <w:qFormat/>
    <w:rsid w:val="00D32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6B1"/>
    <w:pPr>
      <w:pageBreakBefore/>
    </w:pPr>
  </w:style>
  <w:style w:type="paragraph" w:customStyle="1" w:styleId="Border">
    <w:name w:val="Border"/>
    <w:basedOn w:val="Normal"/>
    <w:qFormat/>
    <w:rsid w:val="00D32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6B1"/>
    <w:rPr>
      <w:u w:val="single"/>
    </w:rPr>
  </w:style>
  <w:style w:type="character" w:customStyle="1" w:styleId="BoldandItalics">
    <w:name w:val="Bold and Italics"/>
    <w:qFormat/>
    <w:rsid w:val="00D326B1"/>
    <w:rPr>
      <w:b/>
      <w:i/>
      <w:u w:val="none"/>
    </w:rPr>
  </w:style>
  <w:style w:type="paragraph" w:styleId="BalloonText">
    <w:name w:val="Balloon Text"/>
    <w:basedOn w:val="Normal"/>
    <w:link w:val="BalloonTextChar"/>
    <w:rsid w:val="00D32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6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6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6B1"/>
    <w:pPr>
      <w:spacing w:before="0" w:after="0"/>
    </w:pPr>
  </w:style>
  <w:style w:type="paragraph" w:customStyle="1" w:styleId="BodyTextBold">
    <w:name w:val="Body Text Bold"/>
    <w:basedOn w:val="BodyText"/>
    <w:qFormat/>
    <w:rsid w:val="00D326B1"/>
    <w:rPr>
      <w:b/>
    </w:rPr>
  </w:style>
  <w:style w:type="character" w:styleId="Hyperlink">
    <w:name w:val="Hyperlink"/>
    <w:basedOn w:val="DefaultParagraphFont"/>
    <w:uiPriority w:val="99"/>
    <w:unhideWhenUsed/>
    <w:rsid w:val="00EE6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3570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SFLDEC015 Research global floristry trends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2022-04-04T01:18:00Z</dcterms:created>
  <dcterms:modified xsi:type="dcterms:W3CDTF">2022-04-04T01:18:00Z</dcterms:modified>
</cp:coreProperties>
</file>