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203" w:rsidP="00003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SFLDEC014 Research theories of creativity</w:t>
      </w:r>
      <w:r>
        <w:fldChar w:fldCharType="end"/>
      </w:r>
    </w:p>
    <w:p w:rsidR="00003203" w:rsidP="00003203">
      <w:pPr>
        <w:pStyle w:val="Version"/>
        <w:sectPr w:rsidSect="00452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D6F" w:rsidP="00452D6F">
      <w:pPr>
        <w:pStyle w:val="SuperHeading"/>
      </w:pPr>
      <w:r w:rsidRPr="00452D6F">
        <w:t>SFLDEC014 Research theories of creativity</w:t>
      </w:r>
    </w:p>
    <w:p w:rsidR="00000000" w:rsidRPr="00452D6F" w:rsidP="00452D6F">
      <w:pPr>
        <w:pStyle w:val="Heading1"/>
      </w:pPr>
      <w:bookmarkStart w:id="1" w:name="O_701394"/>
      <w:bookmarkEnd w:id="1"/>
      <w:r w:rsidRPr="00452D6F">
        <w:t>Modification History</w:t>
      </w:r>
    </w:p>
    <w:p w:rsidR="00000000" w:rsidRPr="00452D6F" w:rsidP="00003203">
      <w:pPr>
        <w:pStyle w:val="BodyText"/>
      </w:pPr>
      <w:r w:rsidRPr="00452D6F">
        <w:t>Not applicable.</w:t>
      </w:r>
    </w:p>
    <w:p w:rsidR="00000000" w:rsidRPr="00452D6F" w:rsidP="00452D6F">
      <w:pPr>
        <w:pStyle w:val="Heading1"/>
      </w:pPr>
      <w:bookmarkStart w:id="2" w:name="O_701395"/>
      <w:bookmarkEnd w:id="2"/>
      <w:r w:rsidRPr="00452D6F">
        <w:t>Application</w:t>
      </w:r>
    </w:p>
    <w:p w:rsidR="00000000" w:rsidRPr="00452D6F" w:rsidP="00003203">
      <w:pPr>
        <w:pStyle w:val="BodyText"/>
      </w:pPr>
      <w:r w:rsidRPr="00452D6F">
        <w:t>This unit describes the performance outcomes, skills and knowledge required to research and critically evaluate theories of creativity and creative thinking techniques and to use that resear</w:t>
      </w:r>
      <w:r w:rsidRPr="00452D6F">
        <w:t>ch as a way of extending expertise in creative and innovative floristry design.</w:t>
      </w:r>
    </w:p>
    <w:p w:rsidR="00000000" w:rsidRPr="00452D6F" w:rsidP="00003203">
      <w:pPr>
        <w:pStyle w:val="BodyText"/>
      </w:pPr>
      <w:r w:rsidRPr="00452D6F">
        <w:t>This unit applies to all floristry industry businesses including retail floristry shops, and studio floristry businesses and those that specialise in corporate or special even</w:t>
      </w:r>
      <w:r w:rsidRPr="00452D6F">
        <w:t>ts. It applies to senior and specialist floral designers and floral stylists who work with significant autonomy, have considerable experience across product categories and have a strategic design focus as part of their job role.</w:t>
      </w:r>
    </w:p>
    <w:p w:rsidR="00000000" w:rsidRPr="00452D6F" w:rsidP="00003203">
      <w:pPr>
        <w:pStyle w:val="BodyText"/>
      </w:pPr>
      <w:r w:rsidRPr="00452D6F">
        <w:t>No occupational licensing,</w:t>
      </w:r>
      <w:r w:rsidRPr="00452D6F">
        <w:t xml:space="preserve"> certification or specific legislative requirements apply to this unit at the time of publication.</w:t>
      </w:r>
    </w:p>
    <w:p w:rsidR="00000000" w:rsidRPr="00452D6F" w:rsidP="00452D6F">
      <w:pPr>
        <w:pStyle w:val="Heading1"/>
      </w:pPr>
      <w:bookmarkStart w:id="3" w:name="O_701396"/>
      <w:bookmarkEnd w:id="3"/>
      <w:r w:rsidRPr="00452D6F">
        <w:t>Pre-requisite Unit</w:t>
      </w:r>
    </w:p>
    <w:p w:rsidR="00000000" w:rsidRPr="00452D6F" w:rsidP="00003203">
      <w:pPr>
        <w:pStyle w:val="BodyText"/>
      </w:pPr>
      <w:r w:rsidRPr="00452D6F">
        <w:t>Nil</w:t>
      </w:r>
    </w:p>
    <w:p w:rsidR="00000000" w:rsidRPr="00452D6F" w:rsidP="00452D6F">
      <w:pPr>
        <w:pStyle w:val="Heading1"/>
      </w:pPr>
      <w:bookmarkStart w:id="4" w:name="O_701397"/>
      <w:bookmarkEnd w:id="4"/>
      <w:r w:rsidRPr="00452D6F">
        <w:t>Competency Field</w:t>
      </w:r>
    </w:p>
    <w:p w:rsidR="00000000" w:rsidRPr="00452D6F" w:rsidP="00003203">
      <w:pPr>
        <w:pStyle w:val="BodyText"/>
      </w:pPr>
      <w:r w:rsidRPr="00452D6F">
        <w:t>Design and Construction</w:t>
      </w:r>
    </w:p>
    <w:p w:rsidR="00000000" w:rsidRPr="00452D6F" w:rsidP="00452D6F">
      <w:pPr>
        <w:pStyle w:val="Heading1"/>
      </w:pPr>
      <w:bookmarkStart w:id="5" w:name="O_701398"/>
      <w:bookmarkEnd w:id="5"/>
      <w:r w:rsidRPr="00452D6F">
        <w:t>Unit Sector</w:t>
      </w:r>
    </w:p>
    <w:p w:rsidR="00000000" w:rsidRPr="00452D6F" w:rsidP="00003203">
      <w:pPr>
        <w:pStyle w:val="BodyText"/>
      </w:pPr>
      <w:r w:rsidRPr="00452D6F">
        <w:t>Floristry</w:t>
      </w:r>
    </w:p>
    <w:p w:rsidR="00000000" w:rsidRPr="00452D6F" w:rsidP="00452D6F">
      <w:pPr>
        <w:pStyle w:val="Heading1"/>
      </w:pPr>
      <w:bookmarkStart w:id="6" w:name="O_701399"/>
      <w:bookmarkEnd w:id="6"/>
      <w:r w:rsidRPr="00452D6F">
        <w:t>Ele</w:t>
      </w:r>
      <w:r w:rsidRPr="00452D6F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D6F" w:rsidP="00452D6F">
            <w:pPr>
              <w:pStyle w:val="BodyText"/>
            </w:pPr>
            <w:r w:rsidRPr="00452D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rPr>
                <w:rStyle w:val="SpecialBold"/>
              </w:rPr>
              <w:t>PERFORMANCE CRITERIA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Performance criteria describe the performance needed to demonstrate achievement of the element.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"/>
              <w:rPr>
                <w:lang w:val="en-NZ"/>
              </w:rPr>
            </w:pPr>
            <w:r w:rsidRPr="00452D6F">
              <w:t>1.</w:t>
            </w:r>
            <w:r w:rsidRPr="00452D6F">
              <w:tab/>
              <w:t>Explore creativity.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D6F" w:rsidP="00452D6F">
            <w:pPr>
              <w:pStyle w:val="List2"/>
            </w:pPr>
            <w:r w:rsidRPr="00452D6F">
              <w:t>1.1</w:t>
            </w:r>
            <w:r w:rsidRPr="00452D6F">
              <w:tab/>
            </w:r>
            <w:r w:rsidRPr="00452D6F">
              <w:t>Assess and select research strategies for exploration of theories of creativity.</w:t>
            </w:r>
          </w:p>
          <w:p w:rsidR="00000000" w:rsidRPr="00452D6F" w:rsidP="00452D6F">
            <w:pPr>
              <w:pStyle w:val="List2"/>
            </w:pPr>
            <w:r w:rsidRPr="00452D6F">
              <w:t>1.2</w:t>
            </w:r>
            <w:r w:rsidRPr="00452D6F">
              <w:tab/>
              <w:t>Identify and explore past and current information about creativity and creative thinking techniques.</w:t>
            </w:r>
          </w:p>
          <w:p w:rsidR="00000000" w:rsidP="00452D6F">
            <w:pPr>
              <w:pStyle w:val="List2"/>
              <w:rPr>
                <w:lang w:val="en-NZ"/>
              </w:rPr>
            </w:pPr>
            <w:r w:rsidRPr="00452D6F">
              <w:t>1.3</w:t>
            </w:r>
            <w:r w:rsidRPr="00452D6F">
              <w:tab/>
              <w:t>Research information on how designers and artists apply creativity</w:t>
            </w:r>
            <w:r w:rsidRPr="00452D6F">
              <w:t xml:space="preserve"> to the design process.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"/>
              <w:rPr>
                <w:lang w:val="en-NZ"/>
              </w:rPr>
            </w:pPr>
            <w:r w:rsidRPr="00452D6F">
              <w:t>2.</w:t>
            </w:r>
            <w:r w:rsidRPr="00452D6F">
              <w:tab/>
              <w:t>Evaluate information to inform work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D6F" w:rsidP="00452D6F">
            <w:pPr>
              <w:pStyle w:val="List2"/>
            </w:pPr>
            <w:r w:rsidRPr="00452D6F">
              <w:t>2.1</w:t>
            </w:r>
            <w:r w:rsidRPr="00452D6F">
              <w:tab/>
              <w:t>Expand knowledge of creativity through critical analysis of information.</w:t>
            </w:r>
          </w:p>
          <w:p w:rsidR="00000000" w:rsidRPr="00452D6F" w:rsidP="00452D6F">
            <w:pPr>
              <w:pStyle w:val="List2"/>
            </w:pPr>
            <w:r w:rsidRPr="00452D6F">
              <w:t>2.2</w:t>
            </w:r>
            <w:r w:rsidRPr="00452D6F">
              <w:tab/>
              <w:t>Use information to challenge own past use of creativity and innovation in floristry designs.</w:t>
            </w:r>
          </w:p>
          <w:p w:rsidR="00000000" w:rsidRPr="00452D6F" w:rsidP="00452D6F">
            <w:pPr>
              <w:pStyle w:val="List2"/>
            </w:pPr>
            <w:r w:rsidRPr="00452D6F">
              <w:t>2.3</w:t>
            </w:r>
            <w:r w:rsidRPr="00452D6F">
              <w:tab/>
              <w:t>Anal</w:t>
            </w:r>
            <w:r w:rsidRPr="00452D6F">
              <w:t>yse ways in which theories of creativity and creative thinking techniques may be used or adapted to current work practice.</w:t>
            </w:r>
          </w:p>
          <w:p w:rsidR="00000000" w:rsidRPr="00452D6F" w:rsidP="00452D6F">
            <w:pPr>
              <w:pStyle w:val="List2"/>
            </w:pPr>
            <w:r w:rsidRPr="00452D6F">
              <w:t>2.4</w:t>
            </w:r>
            <w:r w:rsidRPr="00452D6F">
              <w:tab/>
              <w:t>Assess the commercial viability of producing highly creative and innovative floristry designs.</w:t>
            </w:r>
          </w:p>
          <w:p w:rsidR="00000000" w:rsidRPr="00452D6F" w:rsidP="00452D6F">
            <w:pPr>
              <w:pStyle w:val="List2"/>
            </w:pPr>
            <w:r w:rsidRPr="00452D6F">
              <w:t>2.5</w:t>
            </w:r>
            <w:r w:rsidRPr="00452D6F">
              <w:tab/>
              <w:t>Use information to generate de</w:t>
            </w:r>
            <w:r w:rsidRPr="00452D6F">
              <w:t>bate and critical analysis of creativity in floristry design.</w:t>
            </w:r>
          </w:p>
          <w:p w:rsidR="00000000" w:rsidP="00452D6F">
            <w:pPr>
              <w:pStyle w:val="List2"/>
              <w:rPr>
                <w:lang w:val="en-NZ"/>
              </w:rPr>
            </w:pPr>
            <w:r w:rsidRPr="00452D6F">
              <w:t>2.6</w:t>
            </w:r>
            <w:r w:rsidRPr="00452D6F">
              <w:tab/>
              <w:t>Develop position on theories of creativity and integrate into professional design practice.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"/>
              <w:rPr>
                <w:lang w:val="en-NZ"/>
              </w:rPr>
            </w:pPr>
            <w:r w:rsidRPr="00452D6F">
              <w:t>3.</w:t>
            </w:r>
            <w:r w:rsidRPr="00452D6F">
              <w:tab/>
              <w:t>Extend floristry designs using a creative approach.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D6F" w:rsidP="00452D6F">
            <w:pPr>
              <w:pStyle w:val="List2"/>
            </w:pPr>
            <w:r w:rsidRPr="00452D6F">
              <w:t>3.1</w:t>
            </w:r>
            <w:r w:rsidRPr="00452D6F">
              <w:tab/>
              <w:t xml:space="preserve">Use information presented by research </w:t>
            </w:r>
            <w:r w:rsidRPr="00452D6F">
              <w:t>to extend and refine a creative approach to floristry designs.</w:t>
            </w:r>
          </w:p>
          <w:p w:rsidR="00000000" w:rsidRPr="00452D6F" w:rsidP="00452D6F">
            <w:pPr>
              <w:pStyle w:val="List2"/>
            </w:pPr>
            <w:r w:rsidRPr="00452D6F">
              <w:t>3.2</w:t>
            </w:r>
            <w:r w:rsidRPr="00452D6F">
              <w:tab/>
              <w:t>Practise and experiment with creative thinking techniques to choose preferred approaches to own creative practice.</w:t>
            </w:r>
          </w:p>
          <w:p w:rsidR="00000000" w:rsidRPr="00452D6F" w:rsidP="00452D6F">
            <w:pPr>
              <w:pStyle w:val="List2"/>
            </w:pPr>
            <w:r w:rsidRPr="00452D6F">
              <w:t>3.3</w:t>
            </w:r>
            <w:r w:rsidRPr="00452D6F">
              <w:tab/>
            </w:r>
            <w:r w:rsidRPr="00452D6F">
              <w:t>Collaborate with other professionals on a creative approach to floristry designs to support self-development.</w:t>
            </w:r>
          </w:p>
          <w:p w:rsidR="00000000" w:rsidRPr="00452D6F" w:rsidP="00452D6F">
            <w:pPr>
              <w:pStyle w:val="List2"/>
            </w:pPr>
            <w:r w:rsidRPr="00452D6F">
              <w:t>3.4</w:t>
            </w:r>
            <w:r w:rsidRPr="00452D6F">
              <w:tab/>
              <w:t>Use practice, feedback, professional discussion and evaluation to continually improve creativity of floristry designs.</w:t>
            </w:r>
          </w:p>
        </w:tc>
      </w:tr>
    </w:tbl>
    <w:p w:rsidR="00000000" w:rsidRPr="00452D6F" w:rsidP="00452D6F">
      <w:pPr>
        <w:pStyle w:val="BodyText"/>
      </w:pPr>
    </w:p>
    <w:p w:rsidR="00000000" w:rsidRPr="00452D6F" w:rsidP="00452D6F">
      <w:pPr>
        <w:pStyle w:val="AllowPageBreak"/>
      </w:pPr>
    </w:p>
    <w:p w:rsidR="00000000" w:rsidRPr="00452D6F" w:rsidP="00452D6F">
      <w:pPr>
        <w:pStyle w:val="Heading1"/>
      </w:pPr>
      <w:bookmarkStart w:id="7" w:name="O_701400"/>
      <w:bookmarkEnd w:id="7"/>
      <w:r w:rsidRPr="00452D6F">
        <w:t>Foun</w:t>
      </w:r>
      <w:r w:rsidRPr="00452D6F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Foundation skills essential to performance in this unit, but not explicit in the performance criteria are listed below: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interpret and analyse information about complex and conceptual ideas on creativity.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articulate and debate conceptual ideas with professional design colleagues.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proactively use opportunities to update knowledge of a creative approach to floristry designs.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Teamwork skill</w:t>
            </w:r>
            <w:r w:rsidRPr="00452D6F">
              <w:t>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use professional discussions with other florists to analyse creativity in floristry design.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establish a research process, collect and evaluate research data to inform professional development.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Self-management sk</w:t>
            </w:r>
            <w:r w:rsidRPr="00452D6F">
              <w:t>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ListBullet"/>
              <w:rPr>
                <w:lang w:val="en-NZ"/>
              </w:rPr>
            </w:pPr>
            <w:r w:rsidRPr="00452D6F">
              <w:t>critically analyse information and formulate positions on theories of creativity.</w:t>
            </w:r>
          </w:p>
        </w:tc>
      </w:tr>
      <w:tr w:rsidTr="00003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D6F">
            <w:pPr>
              <w:pStyle w:val="BodyText"/>
              <w:rPr>
                <w:lang w:val="en-NZ"/>
              </w:rPr>
            </w:pPr>
            <w:r w:rsidRPr="00452D6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D6F" w:rsidP="00452D6F">
            <w:pPr>
              <w:pStyle w:val="ListBullet"/>
            </w:pPr>
            <w:r w:rsidRPr="00452D6F">
              <w:t>use computers and the Internet to research information.</w:t>
            </w:r>
          </w:p>
        </w:tc>
      </w:tr>
    </w:tbl>
    <w:p w:rsidR="00000000" w:rsidRPr="00452D6F" w:rsidP="00452D6F">
      <w:pPr>
        <w:pStyle w:val="BodyText"/>
      </w:pPr>
    </w:p>
    <w:p w:rsidR="00000000" w:rsidRPr="00452D6F" w:rsidP="00452D6F">
      <w:pPr>
        <w:pStyle w:val="AllowPageBreak"/>
      </w:pPr>
    </w:p>
    <w:p w:rsidR="00000000" w:rsidRPr="00452D6F" w:rsidP="00452D6F">
      <w:pPr>
        <w:pStyle w:val="Heading1"/>
      </w:pPr>
      <w:bookmarkStart w:id="8" w:name="O_701402"/>
      <w:bookmarkEnd w:id="8"/>
      <w:r w:rsidRPr="00452D6F">
        <w:t>Unit Mapping Information</w:t>
      </w:r>
    </w:p>
    <w:p w:rsidR="00000000" w:rsidRPr="00452D6F" w:rsidP="00003203">
      <w:pPr>
        <w:pStyle w:val="BodyText"/>
      </w:pPr>
      <w:r w:rsidRPr="00452D6F">
        <w:t>No equivalent unit.</w:t>
      </w:r>
    </w:p>
    <w:p w:rsidR="00000000" w:rsidRPr="00452D6F" w:rsidP="00452D6F">
      <w:pPr>
        <w:pStyle w:val="Heading1"/>
      </w:pPr>
      <w:bookmarkStart w:id="9" w:name="O_701409"/>
      <w:bookmarkEnd w:id="9"/>
      <w:r w:rsidRPr="00452D6F">
        <w:t>Links</w:t>
      </w:r>
    </w:p>
    <w:p w:rsidR="00000000" w:rsidRPr="00452D6F" w:rsidP="00003203">
      <w:pPr>
        <w:pStyle w:val="BodyText"/>
      </w:pPr>
      <w:r w:rsidRPr="00452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344CD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452D6F" w:rsidP="00452D6F"/>
    <w:sectPr w:rsidSect="00452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F" w:rsidRPr="00003203" w:rsidP="00003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3" w:rsidP="00452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203" w:rsidP="00452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3203" w:rsidP="00452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D6F" w:rsidRPr="00003203" w:rsidP="00003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3" w:rsidRPr="002D2AF8" w:rsidP="00452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SFLDEC014 Research theories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03203" w:rsidP="00452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4B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68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D6F"/>
  </w:style>
  <w:style w:type="character" w:customStyle="1" w:styleId="Heading1Char">
    <w:name w:val="Heading 1 Char"/>
    <w:basedOn w:val="DefaultParagraphFont"/>
    <w:link w:val="Heading1"/>
    <w:rsid w:val="00452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D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D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D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D6F"/>
    <w:rPr>
      <w:b/>
      <w:spacing w:val="0"/>
    </w:rPr>
  </w:style>
  <w:style w:type="paragraph" w:customStyle="1" w:styleId="SuperHeading">
    <w:name w:val="SuperHeading"/>
    <w:basedOn w:val="Normal"/>
    <w:rsid w:val="00452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2D6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2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D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D6F"/>
    <w:rPr>
      <w:i/>
    </w:rPr>
  </w:style>
  <w:style w:type="paragraph" w:styleId="Caption">
    <w:name w:val="caption"/>
    <w:basedOn w:val="BodyText"/>
    <w:next w:val="Normal"/>
    <w:qFormat/>
    <w:rsid w:val="00452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D6F"/>
  </w:style>
  <w:style w:type="paragraph" w:styleId="TableofFigures">
    <w:name w:val="table of figures"/>
    <w:basedOn w:val="Normal"/>
    <w:next w:val="Normal"/>
    <w:semiHidden/>
    <w:rsid w:val="00452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D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D6F"/>
    <w:rPr>
      <w:rFonts w:ascii="Wingdings" w:hAnsi="Wingdings"/>
    </w:rPr>
  </w:style>
  <w:style w:type="paragraph" w:customStyle="1" w:styleId="TableHeading">
    <w:name w:val="Table Heading"/>
    <w:basedOn w:val="HeadingBase"/>
    <w:rsid w:val="00452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D6F"/>
    <w:rPr>
      <w:color w:val="0033CC"/>
      <w:u w:val="none"/>
    </w:rPr>
  </w:style>
  <w:style w:type="paragraph" w:customStyle="1" w:styleId="BodyTextRight">
    <w:name w:val="Body Text Right"/>
    <w:basedOn w:val="BodyText"/>
    <w:rsid w:val="00452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D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D6F"/>
    <w:rPr>
      <w:sz w:val="32"/>
    </w:rPr>
  </w:style>
  <w:style w:type="paragraph" w:customStyle="1" w:styleId="HeadingProcedure">
    <w:name w:val="Heading Procedure"/>
    <w:basedOn w:val="HeadingBase"/>
    <w:next w:val="Normal"/>
    <w:rsid w:val="00452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D6F"/>
    <w:pPr>
      <w:spacing w:before="60" w:after="60"/>
    </w:pPr>
  </w:style>
  <w:style w:type="paragraph" w:styleId="ListContinue">
    <w:name w:val="List Continue"/>
    <w:basedOn w:val="List"/>
    <w:rsid w:val="00452D6F"/>
    <w:pPr>
      <w:ind w:firstLine="0"/>
    </w:pPr>
  </w:style>
  <w:style w:type="paragraph" w:customStyle="1" w:styleId="ListNote">
    <w:name w:val="List Note"/>
    <w:basedOn w:val="List"/>
    <w:rsid w:val="00452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D6F"/>
    <w:rPr>
      <w:rFonts w:ascii="Courier New" w:hAnsi="Courier New"/>
    </w:rPr>
  </w:style>
  <w:style w:type="paragraph" w:customStyle="1" w:styleId="NoteBullet">
    <w:name w:val="Note Bullet"/>
    <w:basedOn w:val="Note"/>
    <w:rsid w:val="00452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D6F"/>
    <w:rPr>
      <w:b/>
      <w:smallCaps/>
    </w:rPr>
  </w:style>
  <w:style w:type="paragraph" w:customStyle="1" w:styleId="TableListNumber">
    <w:name w:val="Table List Number"/>
    <w:basedOn w:val="ListNumber"/>
    <w:rsid w:val="00452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D6F"/>
    <w:pPr>
      <w:numPr>
        <w:numId w:val="8"/>
      </w:numPr>
    </w:pPr>
  </w:style>
  <w:style w:type="paragraph" w:customStyle="1" w:styleId="ListAlpha2">
    <w:name w:val="List Alpha 2"/>
    <w:basedOn w:val="List2"/>
    <w:rsid w:val="00452D6F"/>
    <w:pPr>
      <w:numPr>
        <w:numId w:val="7"/>
      </w:numPr>
    </w:pPr>
  </w:style>
  <w:style w:type="paragraph" w:styleId="List3">
    <w:name w:val="List 3"/>
    <w:basedOn w:val="BodyText"/>
    <w:rsid w:val="00452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D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D6F"/>
    <w:pPr>
      <w:numPr>
        <w:numId w:val="3"/>
      </w:numPr>
    </w:pPr>
  </w:style>
  <w:style w:type="paragraph" w:styleId="ListContinue2">
    <w:name w:val="List Continue 2"/>
    <w:basedOn w:val="List2"/>
    <w:rsid w:val="00452D6F"/>
    <w:pPr>
      <w:ind w:firstLine="0"/>
    </w:pPr>
  </w:style>
  <w:style w:type="paragraph" w:styleId="ListContinue3">
    <w:name w:val="List Continue 3"/>
    <w:basedOn w:val="List3"/>
    <w:rsid w:val="00452D6F"/>
    <w:pPr>
      <w:ind w:left="1021" w:firstLine="0"/>
    </w:pPr>
  </w:style>
  <w:style w:type="paragraph" w:styleId="ListContinue4">
    <w:name w:val="List Continue 4"/>
    <w:basedOn w:val="List4"/>
    <w:rsid w:val="00452D6F"/>
    <w:pPr>
      <w:ind w:firstLine="0"/>
    </w:pPr>
  </w:style>
  <w:style w:type="paragraph" w:styleId="ListContinue5">
    <w:name w:val="List Continue 5"/>
    <w:basedOn w:val="List5"/>
    <w:rsid w:val="00452D6F"/>
    <w:pPr>
      <w:ind w:firstLine="0"/>
    </w:pPr>
  </w:style>
  <w:style w:type="paragraph" w:styleId="ListNumber3">
    <w:name w:val="List Number 3"/>
    <w:basedOn w:val="List3"/>
    <w:rsid w:val="00452D6F"/>
    <w:pPr>
      <w:numPr>
        <w:numId w:val="4"/>
      </w:numPr>
    </w:pPr>
  </w:style>
  <w:style w:type="paragraph" w:styleId="ListNumber4">
    <w:name w:val="List Number 4"/>
    <w:basedOn w:val="List4"/>
    <w:rsid w:val="00452D6F"/>
    <w:pPr>
      <w:numPr>
        <w:numId w:val="5"/>
      </w:numPr>
    </w:pPr>
  </w:style>
  <w:style w:type="paragraph" w:styleId="ListNumber5">
    <w:name w:val="List Number 5"/>
    <w:basedOn w:val="List5"/>
    <w:rsid w:val="00452D6F"/>
    <w:pPr>
      <w:numPr>
        <w:numId w:val="6"/>
      </w:numPr>
    </w:pPr>
  </w:style>
  <w:style w:type="paragraph" w:styleId="BlockText">
    <w:name w:val="Block Text"/>
    <w:basedOn w:val="Normal"/>
    <w:rsid w:val="00452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D6F"/>
    <w:rPr>
      <w:sz w:val="16"/>
      <w:vertAlign w:val="superscript"/>
    </w:rPr>
  </w:style>
  <w:style w:type="character" w:customStyle="1" w:styleId="Symbols">
    <w:name w:val="Symbols"/>
    <w:basedOn w:val="DefaultParagraphFont"/>
    <w:rsid w:val="00452D6F"/>
    <w:rPr>
      <w:rFonts w:ascii="Symbol" w:hAnsi="Symbol"/>
    </w:rPr>
  </w:style>
  <w:style w:type="character" w:customStyle="1" w:styleId="MenuOptions">
    <w:name w:val="Menu Options"/>
    <w:basedOn w:val="DefaultParagraphFont"/>
    <w:rsid w:val="00452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D6F"/>
    <w:rPr>
      <w:b/>
    </w:rPr>
  </w:style>
  <w:style w:type="character" w:customStyle="1" w:styleId="Underlined">
    <w:name w:val="Underlined"/>
    <w:basedOn w:val="DefaultParagraphFont"/>
    <w:rsid w:val="00452D6F"/>
    <w:rPr>
      <w:u w:val="single"/>
    </w:rPr>
  </w:style>
  <w:style w:type="paragraph" w:customStyle="1" w:styleId="TableBodyTextRight">
    <w:name w:val="Table Body Text Right"/>
    <w:basedOn w:val="TableBodyText"/>
    <w:rsid w:val="00452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D6F"/>
    <w:rPr>
      <w:sz w:val="18"/>
    </w:rPr>
  </w:style>
  <w:style w:type="paragraph" w:customStyle="1" w:styleId="BodySmallRight">
    <w:name w:val="Body Small Right"/>
    <w:basedOn w:val="BodyTextRight"/>
    <w:rsid w:val="00452D6F"/>
    <w:rPr>
      <w:sz w:val="18"/>
      <w:szCs w:val="18"/>
    </w:rPr>
  </w:style>
  <w:style w:type="paragraph" w:customStyle="1" w:styleId="MarginEdition">
    <w:name w:val="Margin Edition"/>
    <w:basedOn w:val="MarginNote"/>
    <w:rsid w:val="00452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D6F"/>
    <w:rPr>
      <w:sz w:val="2"/>
      <w:szCs w:val="2"/>
    </w:rPr>
  </w:style>
  <w:style w:type="character" w:customStyle="1" w:styleId="Small">
    <w:name w:val="Small"/>
    <w:basedOn w:val="DefaultParagraphFont"/>
    <w:rsid w:val="00452D6F"/>
    <w:rPr>
      <w:sz w:val="16"/>
    </w:rPr>
  </w:style>
  <w:style w:type="paragraph" w:customStyle="1" w:styleId="WideTable">
    <w:name w:val="Wide Table"/>
    <w:basedOn w:val="Normal"/>
    <w:rsid w:val="00452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D6F"/>
  </w:style>
  <w:style w:type="paragraph" w:styleId="Quote">
    <w:name w:val="Quote"/>
    <w:basedOn w:val="Heading1"/>
    <w:link w:val="QuoteChar"/>
    <w:qFormat/>
    <w:rsid w:val="00452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D6F"/>
    <w:pPr>
      <w:pageBreakBefore/>
    </w:pPr>
  </w:style>
  <w:style w:type="paragraph" w:customStyle="1" w:styleId="Border">
    <w:name w:val="Border"/>
    <w:basedOn w:val="Normal"/>
    <w:qFormat/>
    <w:rsid w:val="00452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D6F"/>
    <w:rPr>
      <w:u w:val="single"/>
    </w:rPr>
  </w:style>
  <w:style w:type="character" w:customStyle="1" w:styleId="BoldandItalics">
    <w:name w:val="Bold and Italics"/>
    <w:qFormat/>
    <w:rsid w:val="00452D6F"/>
    <w:rPr>
      <w:b/>
      <w:i/>
      <w:u w:val="none"/>
    </w:rPr>
  </w:style>
  <w:style w:type="paragraph" w:styleId="BalloonText">
    <w:name w:val="Balloon Text"/>
    <w:basedOn w:val="Normal"/>
    <w:link w:val="BalloonTextChar"/>
    <w:rsid w:val="00452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D6F"/>
    <w:pPr>
      <w:spacing w:before="0" w:after="0"/>
    </w:pPr>
  </w:style>
  <w:style w:type="paragraph" w:customStyle="1" w:styleId="BodyTextBold">
    <w:name w:val="Body Text Bold"/>
    <w:basedOn w:val="BodyText"/>
    <w:qFormat/>
    <w:rsid w:val="00452D6F"/>
    <w:rPr>
      <w:b/>
    </w:rPr>
  </w:style>
  <w:style w:type="character" w:styleId="Hyperlink">
    <w:name w:val="Hyperlink"/>
    <w:basedOn w:val="DefaultParagraphFont"/>
    <w:uiPriority w:val="99"/>
    <w:unhideWhenUsed/>
    <w:rsid w:val="00003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3462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SFLDEC014 Research theories of creativity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