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D81" w:rsidP="00A03D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SFLDEC002 Design floristry products</w:t>
      </w:r>
      <w:r>
        <w:fldChar w:fldCharType="end"/>
      </w:r>
    </w:p>
    <w:p w:rsidR="00A03D81" w:rsidP="00A03D81">
      <w:pPr>
        <w:pStyle w:val="Version"/>
        <w:sectPr w:rsidSect="00603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2C7" w:rsidP="006032C7">
      <w:pPr>
        <w:pStyle w:val="SuperHeading"/>
      </w:pPr>
      <w:r w:rsidRPr="006032C7">
        <w:t>Assessment Requirements for SFLDEC002 Design floristry products</w:t>
      </w:r>
    </w:p>
    <w:p w:rsidR="00000000" w:rsidRPr="006032C7" w:rsidP="006032C7">
      <w:pPr>
        <w:pStyle w:val="Heading1"/>
      </w:pPr>
      <w:bookmarkStart w:id="1" w:name="O_701176"/>
      <w:bookmarkEnd w:id="1"/>
      <w:r w:rsidRPr="006032C7">
        <w:t>Modification History</w:t>
      </w:r>
    </w:p>
    <w:p w:rsidR="00000000" w:rsidRPr="006032C7" w:rsidP="00A03D81">
      <w:pPr>
        <w:pStyle w:val="BodyText"/>
      </w:pPr>
      <w:r w:rsidRPr="006032C7">
        <w:t>Not applicable.</w:t>
      </w:r>
    </w:p>
    <w:p w:rsidR="00000000" w:rsidRPr="006032C7" w:rsidP="006032C7">
      <w:pPr>
        <w:pStyle w:val="Heading1"/>
      </w:pPr>
      <w:bookmarkStart w:id="2" w:name="O_701177"/>
      <w:bookmarkEnd w:id="2"/>
      <w:r w:rsidRPr="006032C7">
        <w:t>Performance Evidence</w:t>
      </w:r>
    </w:p>
    <w:p w:rsidR="00000000" w:rsidRPr="006032C7" w:rsidP="00A03D81">
      <w:pPr>
        <w:pStyle w:val="BodyText"/>
      </w:pPr>
      <w:r w:rsidRPr="006032C7">
        <w:t>Evidence of the ability to complete tasks outlined</w:t>
      </w:r>
      <w:r w:rsidRPr="006032C7">
        <w:t xml:space="preserve"> in elements and performance criteria of this unit in the context of the job role, and:</w:t>
      </w:r>
    </w:p>
    <w:p w:rsidR="00000000" w:rsidRPr="006032C7" w:rsidP="006032C7">
      <w:pPr>
        <w:pStyle w:val="ListBullet"/>
      </w:pPr>
      <w:r w:rsidRPr="006032C7">
        <w:t>design these key and frequently sold floristry products:</w:t>
      </w:r>
    </w:p>
    <w:p w:rsidR="00000000" w:rsidRPr="006032C7" w:rsidP="006032C7">
      <w:pPr>
        <w:pStyle w:val="ListBullet2"/>
      </w:pPr>
      <w:r w:rsidRPr="006032C7">
        <w:t>hand tied floristry products:</w:t>
      </w:r>
    </w:p>
    <w:p w:rsidR="00000000" w:rsidRPr="006032C7" w:rsidP="006032C7">
      <w:pPr>
        <w:pStyle w:val="ListBullet3"/>
      </w:pPr>
      <w:r w:rsidRPr="006032C7">
        <w:t>bunch (spiralled and straight stemmed)</w:t>
      </w:r>
    </w:p>
    <w:p w:rsidR="00000000" w:rsidRPr="006032C7" w:rsidP="006032C7">
      <w:pPr>
        <w:pStyle w:val="ListBullet3"/>
      </w:pPr>
      <w:r w:rsidRPr="006032C7">
        <w:t>posy (spiralled stemmed)</w:t>
      </w:r>
    </w:p>
    <w:p w:rsidR="00000000" w:rsidRPr="006032C7" w:rsidP="006032C7">
      <w:pPr>
        <w:pStyle w:val="ListBullet3"/>
      </w:pPr>
      <w:r w:rsidRPr="006032C7">
        <w:t>bouquet (spiralled stemmed)</w:t>
      </w:r>
    </w:p>
    <w:p w:rsidR="00000000" w:rsidRPr="006032C7" w:rsidP="006032C7">
      <w:pPr>
        <w:pStyle w:val="ListBullet3"/>
      </w:pPr>
      <w:r w:rsidRPr="006032C7">
        <w:t>single flower presentation</w:t>
      </w:r>
    </w:p>
    <w:p w:rsidR="00000000" w:rsidRPr="006032C7" w:rsidP="006032C7">
      <w:pPr>
        <w:pStyle w:val="ListBullet3"/>
      </w:pPr>
      <w:r w:rsidRPr="006032C7">
        <w:t>boxed presentation</w:t>
      </w:r>
    </w:p>
    <w:p w:rsidR="00000000" w:rsidRPr="006032C7" w:rsidP="006032C7">
      <w:pPr>
        <w:pStyle w:val="ListBullet3"/>
      </w:pPr>
      <w:r w:rsidRPr="006032C7">
        <w:t>funeral sheaf</w:t>
      </w:r>
    </w:p>
    <w:p w:rsidR="00000000" w:rsidRPr="006032C7" w:rsidP="006032C7">
      <w:pPr>
        <w:pStyle w:val="ListBullet3"/>
      </w:pPr>
      <w:r w:rsidRPr="006032C7">
        <w:t>presentation sheaf</w:t>
      </w:r>
    </w:p>
    <w:p w:rsidR="00000000" w:rsidRPr="006032C7" w:rsidP="006032C7">
      <w:pPr>
        <w:pStyle w:val="ListBullet3"/>
      </w:pPr>
      <w:r w:rsidRPr="006032C7">
        <w:t>linear bouquet (vertical line)</w:t>
      </w:r>
    </w:p>
    <w:p w:rsidR="00000000" w:rsidRPr="006032C7" w:rsidP="006032C7">
      <w:pPr>
        <w:pStyle w:val="ListBullet2"/>
      </w:pPr>
      <w:r w:rsidRPr="006032C7">
        <w:t>wired floristry products:</w:t>
      </w:r>
    </w:p>
    <w:p w:rsidR="00000000" w:rsidRPr="006032C7" w:rsidP="006032C7">
      <w:pPr>
        <w:pStyle w:val="ListBullet3"/>
      </w:pPr>
      <w:r w:rsidRPr="006032C7">
        <w:t>button hole</w:t>
      </w:r>
    </w:p>
    <w:p w:rsidR="00000000" w:rsidRPr="006032C7" w:rsidP="006032C7">
      <w:pPr>
        <w:pStyle w:val="ListBullet3"/>
      </w:pPr>
      <w:r w:rsidRPr="006032C7">
        <w:t>corsage</w:t>
      </w:r>
    </w:p>
    <w:p w:rsidR="00000000" w:rsidRPr="006032C7" w:rsidP="006032C7">
      <w:pPr>
        <w:pStyle w:val="ListBullet3"/>
      </w:pPr>
      <w:r w:rsidRPr="006032C7">
        <w:t>posy</w:t>
      </w:r>
    </w:p>
    <w:p w:rsidR="00000000" w:rsidRPr="006032C7" w:rsidP="006032C7">
      <w:pPr>
        <w:pStyle w:val="ListBullet3"/>
      </w:pPr>
      <w:r w:rsidRPr="006032C7">
        <w:t>trail</w:t>
      </w:r>
    </w:p>
    <w:p w:rsidR="00000000" w:rsidRPr="006032C7" w:rsidP="006032C7">
      <w:pPr>
        <w:pStyle w:val="ListBullet3"/>
      </w:pPr>
      <w:r w:rsidRPr="006032C7">
        <w:t>shower</w:t>
      </w:r>
    </w:p>
    <w:p w:rsidR="00000000" w:rsidRPr="006032C7" w:rsidP="006032C7">
      <w:pPr>
        <w:pStyle w:val="ListBullet3"/>
      </w:pPr>
      <w:r w:rsidRPr="006032C7">
        <w:t>shoulder spray</w:t>
      </w:r>
    </w:p>
    <w:p w:rsidR="00000000" w:rsidRPr="006032C7" w:rsidP="006032C7">
      <w:pPr>
        <w:pStyle w:val="ListBullet3"/>
      </w:pPr>
      <w:r w:rsidRPr="006032C7">
        <w:t>wrist spray</w:t>
      </w:r>
    </w:p>
    <w:p w:rsidR="00000000" w:rsidRPr="006032C7" w:rsidP="006032C7">
      <w:pPr>
        <w:pStyle w:val="ListBullet3"/>
      </w:pPr>
      <w:r w:rsidRPr="006032C7">
        <w:t>circlet</w:t>
      </w:r>
    </w:p>
    <w:p w:rsidR="00000000" w:rsidRPr="006032C7" w:rsidP="006032C7">
      <w:pPr>
        <w:pStyle w:val="ListBullet3"/>
      </w:pPr>
      <w:r w:rsidRPr="006032C7">
        <w:t>head piece</w:t>
      </w:r>
    </w:p>
    <w:p w:rsidR="00000000" w:rsidRPr="006032C7" w:rsidP="006032C7">
      <w:pPr>
        <w:pStyle w:val="ListBullet3"/>
      </w:pPr>
      <w:r w:rsidRPr="006032C7">
        <w:t>cake decoration</w:t>
      </w:r>
    </w:p>
    <w:p w:rsidR="00000000" w:rsidRPr="006032C7" w:rsidP="006032C7">
      <w:pPr>
        <w:pStyle w:val="ListBullet2"/>
      </w:pPr>
      <w:r w:rsidRPr="006032C7">
        <w:t>floristry products using a base medium:</w:t>
      </w:r>
    </w:p>
    <w:p w:rsidR="00000000" w:rsidRPr="006032C7" w:rsidP="006032C7">
      <w:pPr>
        <w:pStyle w:val="ListBullet3"/>
      </w:pPr>
      <w:r w:rsidRPr="006032C7">
        <w:t>posy bowl</w:t>
      </w:r>
    </w:p>
    <w:p w:rsidR="00000000" w:rsidRPr="006032C7" w:rsidP="006032C7">
      <w:pPr>
        <w:pStyle w:val="ListBullet3"/>
      </w:pPr>
      <w:r w:rsidRPr="006032C7">
        <w:t>posy box</w:t>
      </w:r>
    </w:p>
    <w:p w:rsidR="00000000" w:rsidRPr="006032C7" w:rsidP="006032C7">
      <w:pPr>
        <w:pStyle w:val="ListBullet3"/>
      </w:pPr>
      <w:r w:rsidRPr="006032C7">
        <w:t>symmetrical line arrangement (vertical line)</w:t>
      </w:r>
    </w:p>
    <w:p w:rsidR="00000000" w:rsidRPr="006032C7" w:rsidP="006032C7">
      <w:pPr>
        <w:pStyle w:val="ListBullet3"/>
      </w:pPr>
      <w:r w:rsidRPr="006032C7">
        <w:t>vertical parallel arrangement</w:t>
      </w:r>
    </w:p>
    <w:p w:rsidR="00000000" w:rsidRPr="006032C7" w:rsidP="006032C7">
      <w:pPr>
        <w:pStyle w:val="ListBullet3"/>
      </w:pPr>
      <w:r w:rsidRPr="006032C7">
        <w:t>table arrangement</w:t>
      </w:r>
    </w:p>
    <w:p w:rsidR="00000000" w:rsidRPr="006032C7" w:rsidP="006032C7">
      <w:pPr>
        <w:pStyle w:val="ListBullet3"/>
      </w:pPr>
      <w:r w:rsidRPr="006032C7">
        <w:t>casket spray</w:t>
      </w:r>
    </w:p>
    <w:p w:rsidR="00000000" w:rsidRPr="006032C7" w:rsidP="006032C7">
      <w:pPr>
        <w:pStyle w:val="ListBullet3"/>
      </w:pPr>
      <w:r w:rsidRPr="006032C7">
        <w:t>wreath using floral foam and other base</w:t>
      </w:r>
    </w:p>
    <w:p w:rsidR="00000000" w:rsidRPr="006032C7" w:rsidP="006032C7">
      <w:pPr>
        <w:pStyle w:val="ListBullet3"/>
      </w:pPr>
      <w:r w:rsidRPr="006032C7">
        <w:t>funeral spray</w:t>
      </w:r>
    </w:p>
    <w:p w:rsidR="00000000" w:rsidRPr="006032C7" w:rsidP="006032C7">
      <w:pPr>
        <w:pStyle w:val="ListBullet3"/>
      </w:pPr>
      <w:r w:rsidRPr="006032C7">
        <w:t>asymmetrical arrang</w:t>
      </w:r>
      <w:r w:rsidRPr="006032C7">
        <w:t>ement</w:t>
      </w:r>
    </w:p>
    <w:p w:rsidR="00000000" w:rsidRPr="006032C7" w:rsidP="006032C7">
      <w:pPr>
        <w:pStyle w:val="ListBullet3"/>
      </w:pPr>
      <w:r w:rsidRPr="006032C7">
        <w:t>floral foam bouquet holder</w:t>
      </w:r>
    </w:p>
    <w:p w:rsidR="00000000" w:rsidRPr="006032C7" w:rsidP="006032C7">
      <w:pPr>
        <w:pStyle w:val="ListBullet3"/>
      </w:pPr>
      <w:r w:rsidRPr="006032C7">
        <w:t>a product incorporating a hamper</w:t>
      </w:r>
    </w:p>
    <w:p w:rsidR="00000000" w:rsidRPr="006032C7" w:rsidP="006032C7">
      <w:pPr>
        <w:pStyle w:val="ListBullet"/>
      </w:pPr>
      <w:r w:rsidRPr="006032C7">
        <w:t>prepare product designs which use these construction techniques across the above suite of products:</w:t>
      </w:r>
    </w:p>
    <w:p w:rsidR="00000000" w:rsidRPr="006032C7" w:rsidP="006032C7">
      <w:pPr>
        <w:pStyle w:val="ListBullet2"/>
      </w:pPr>
      <w:r w:rsidRPr="006032C7">
        <w:t>hand tied techniques:</w:t>
      </w:r>
    </w:p>
    <w:p w:rsidR="00000000" w:rsidRPr="006032C7" w:rsidP="006032C7">
      <w:pPr>
        <w:pStyle w:val="ListBullet3"/>
      </w:pPr>
      <w:r w:rsidRPr="006032C7">
        <w:t>spiral stem</w:t>
      </w:r>
    </w:p>
    <w:p w:rsidR="00000000" w:rsidRPr="006032C7" w:rsidP="006032C7">
      <w:pPr>
        <w:pStyle w:val="ListBullet3"/>
      </w:pPr>
      <w:r w:rsidRPr="006032C7">
        <w:t>straight stem</w:t>
      </w:r>
    </w:p>
    <w:p w:rsidR="00000000" w:rsidRPr="006032C7" w:rsidP="006032C7">
      <w:pPr>
        <w:pStyle w:val="ListBullet3"/>
      </w:pPr>
      <w:r w:rsidRPr="006032C7">
        <w:t>finishing and binding</w:t>
      </w:r>
    </w:p>
    <w:p w:rsidR="00000000" w:rsidRPr="006032C7" w:rsidP="006032C7">
      <w:pPr>
        <w:pStyle w:val="ListBullet2"/>
      </w:pPr>
      <w:r w:rsidRPr="006032C7">
        <w:t>wiring techniques:</w:t>
      </w:r>
    </w:p>
    <w:p w:rsidR="00000000" w:rsidRPr="006032C7" w:rsidP="006032C7">
      <w:pPr>
        <w:pStyle w:val="ListBullet3"/>
      </w:pPr>
      <w:r w:rsidRPr="006032C7">
        <w:t>support wiring for flower and plant materials with a stem</w:t>
      </w:r>
    </w:p>
    <w:p w:rsidR="00000000" w:rsidRPr="006032C7" w:rsidP="006032C7">
      <w:pPr>
        <w:pStyle w:val="ListBullet3"/>
      </w:pPr>
      <w:r w:rsidRPr="006032C7">
        <w:t>wiring for flower and plant materials with minimal or no stem</w:t>
      </w:r>
    </w:p>
    <w:p w:rsidR="00000000" w:rsidRPr="006032C7" w:rsidP="006032C7">
      <w:pPr>
        <w:pStyle w:val="ListBullet3"/>
      </w:pPr>
      <w:r w:rsidRPr="006032C7">
        <w:t>stitching</w:t>
      </w:r>
    </w:p>
    <w:p w:rsidR="00000000" w:rsidRPr="006032C7" w:rsidP="006032C7">
      <w:pPr>
        <w:pStyle w:val="ListBullet3"/>
      </w:pPr>
      <w:r w:rsidRPr="006032C7">
        <w:t>pinning</w:t>
      </w:r>
    </w:p>
    <w:p w:rsidR="00000000" w:rsidRPr="006032C7" w:rsidP="006032C7">
      <w:pPr>
        <w:pStyle w:val="ListBullet3"/>
      </w:pPr>
      <w:r w:rsidRPr="006032C7">
        <w:t>specialised wiring</w:t>
      </w:r>
    </w:p>
    <w:p w:rsidR="00000000" w:rsidRPr="006032C7" w:rsidP="006032C7">
      <w:pPr>
        <w:pStyle w:val="ListBullet3"/>
      </w:pPr>
      <w:r w:rsidRPr="006032C7">
        <w:t>cross wiring</w:t>
      </w:r>
    </w:p>
    <w:p w:rsidR="00000000" w:rsidRPr="006032C7" w:rsidP="006032C7">
      <w:pPr>
        <w:pStyle w:val="ListBullet2"/>
      </w:pPr>
      <w:r w:rsidRPr="006032C7">
        <w:t>base medium techniques:</w:t>
      </w:r>
    </w:p>
    <w:p w:rsidR="00000000" w:rsidRPr="006032C7" w:rsidP="006032C7">
      <w:pPr>
        <w:pStyle w:val="ListBullet3"/>
      </w:pPr>
      <w:r w:rsidRPr="006032C7">
        <w:t>cutting and shaping base media</w:t>
      </w:r>
    </w:p>
    <w:p w:rsidR="00000000" w:rsidRPr="006032C7" w:rsidP="006032C7">
      <w:pPr>
        <w:pStyle w:val="ListBullet3"/>
      </w:pPr>
      <w:r w:rsidRPr="006032C7">
        <w:t>support w</w:t>
      </w:r>
      <w:r w:rsidRPr="006032C7">
        <w:t>iring for flower and plant materials</w:t>
      </w:r>
    </w:p>
    <w:p w:rsidR="00000000" w:rsidRPr="006032C7" w:rsidP="006032C7">
      <w:pPr>
        <w:pStyle w:val="ListBullet3"/>
      </w:pPr>
      <w:r w:rsidRPr="006032C7">
        <w:t>securing</w:t>
      </w:r>
    </w:p>
    <w:p w:rsidR="00000000" w:rsidRPr="006032C7" w:rsidP="006032C7">
      <w:pPr>
        <w:pStyle w:val="ListBullet"/>
      </w:pPr>
      <w:r w:rsidRPr="006032C7">
        <w:t>include fresh and dry flower and plant materials across the above suite of designs:</w:t>
      </w:r>
    </w:p>
    <w:p w:rsidR="00000000" w:rsidRPr="006032C7" w:rsidP="006032C7">
      <w:pPr>
        <w:pStyle w:val="ListBullet2"/>
      </w:pPr>
      <w:r w:rsidRPr="006032C7">
        <w:t>non-Australian species whether they are grown in Australia or overseas</w:t>
      </w:r>
    </w:p>
    <w:p w:rsidR="00000000" w:rsidRPr="006032C7" w:rsidP="006032C7">
      <w:pPr>
        <w:pStyle w:val="ListBullet2"/>
      </w:pPr>
      <w:r w:rsidRPr="006032C7">
        <w:t>Australian species.</w:t>
      </w:r>
    </w:p>
    <w:p w:rsidR="00000000" w:rsidRPr="006032C7" w:rsidP="006032C7">
      <w:pPr>
        <w:pStyle w:val="AllowPageBreak"/>
      </w:pPr>
    </w:p>
    <w:p w:rsidR="00000000" w:rsidRPr="006032C7" w:rsidP="006032C7">
      <w:pPr>
        <w:pStyle w:val="Heading1"/>
      </w:pPr>
      <w:bookmarkStart w:id="3" w:name="O_701178"/>
      <w:bookmarkEnd w:id="3"/>
      <w:r w:rsidRPr="006032C7">
        <w:t>Knowledge Evidence</w:t>
      </w:r>
    </w:p>
    <w:p w:rsidR="00000000" w:rsidRPr="006032C7" w:rsidP="00A03D81">
      <w:pPr>
        <w:pStyle w:val="BodyText"/>
      </w:pPr>
      <w:r w:rsidRPr="006032C7">
        <w:t>Demonstrated knowledge required to complete the tasks outlined in elements and performance criteria of this unit:</w:t>
      </w:r>
    </w:p>
    <w:p w:rsidR="00000000" w:rsidRPr="006032C7" w:rsidP="006032C7">
      <w:pPr>
        <w:pStyle w:val="ListBullet"/>
      </w:pPr>
      <w:r w:rsidRPr="006032C7">
        <w:t>key features of current and emerging trends for floral designs and their use in frequently sold products</w:t>
      </w:r>
    </w:p>
    <w:p w:rsidR="00000000" w:rsidRPr="006032C7" w:rsidP="006032C7">
      <w:pPr>
        <w:pStyle w:val="ListBullet"/>
      </w:pPr>
      <w:r w:rsidRPr="006032C7">
        <w:t>key characteristi</w:t>
      </w:r>
      <w:r w:rsidRPr="006032C7">
        <w:t>cs of the elements and principles of design, their key interrelationships and effects on the style and function of frequently sold floristry products:</w:t>
      </w:r>
    </w:p>
    <w:p w:rsidR="00000000" w:rsidRPr="006032C7" w:rsidP="006032C7">
      <w:pPr>
        <w:pStyle w:val="ListBullet2"/>
      </w:pPr>
      <w:r w:rsidRPr="006032C7">
        <w:t>elements of design:</w:t>
      </w:r>
    </w:p>
    <w:p w:rsidR="00000000" w:rsidRPr="006032C7" w:rsidP="006032C7">
      <w:pPr>
        <w:pStyle w:val="ListBullet3"/>
      </w:pPr>
      <w:r w:rsidRPr="006032C7">
        <w:t>texture</w:t>
      </w:r>
    </w:p>
    <w:p w:rsidR="00000000" w:rsidRPr="006032C7" w:rsidP="006032C7">
      <w:pPr>
        <w:pStyle w:val="ListBullet3"/>
      </w:pPr>
      <w:r w:rsidRPr="006032C7">
        <w:t>form</w:t>
      </w:r>
    </w:p>
    <w:p w:rsidR="00000000" w:rsidRPr="006032C7" w:rsidP="006032C7">
      <w:pPr>
        <w:pStyle w:val="ListBullet3"/>
      </w:pPr>
      <w:r w:rsidRPr="006032C7">
        <w:t>colour</w:t>
      </w:r>
    </w:p>
    <w:p w:rsidR="00000000" w:rsidRPr="006032C7" w:rsidP="006032C7">
      <w:pPr>
        <w:pStyle w:val="ListBullet3"/>
      </w:pPr>
      <w:r w:rsidRPr="006032C7">
        <w:t>space</w:t>
      </w:r>
    </w:p>
    <w:p w:rsidR="00000000" w:rsidRPr="006032C7" w:rsidP="006032C7">
      <w:pPr>
        <w:pStyle w:val="ListBullet3"/>
      </w:pPr>
      <w:r w:rsidRPr="006032C7">
        <w:t>line</w:t>
      </w:r>
    </w:p>
    <w:p w:rsidR="00000000" w:rsidRPr="006032C7" w:rsidP="006032C7">
      <w:pPr>
        <w:pStyle w:val="ListBullet2"/>
      </w:pPr>
      <w:r w:rsidRPr="006032C7">
        <w:t>principles of design:</w:t>
      </w:r>
    </w:p>
    <w:p w:rsidR="00000000" w:rsidRPr="006032C7" w:rsidP="006032C7">
      <w:pPr>
        <w:pStyle w:val="ListBullet3"/>
      </w:pPr>
      <w:r w:rsidRPr="006032C7">
        <w:t>harmony</w:t>
      </w:r>
    </w:p>
    <w:p w:rsidR="00000000" w:rsidRPr="006032C7" w:rsidP="006032C7">
      <w:pPr>
        <w:pStyle w:val="ListBullet3"/>
      </w:pPr>
      <w:r w:rsidRPr="006032C7">
        <w:t>rhythm</w:t>
      </w:r>
    </w:p>
    <w:p w:rsidR="00000000" w:rsidRPr="006032C7" w:rsidP="006032C7">
      <w:pPr>
        <w:pStyle w:val="ListBullet3"/>
      </w:pPr>
      <w:r w:rsidRPr="006032C7">
        <w:t>balance</w:t>
      </w:r>
    </w:p>
    <w:p w:rsidR="00000000" w:rsidRPr="006032C7" w:rsidP="006032C7">
      <w:pPr>
        <w:pStyle w:val="ListBullet3"/>
      </w:pPr>
      <w:r w:rsidRPr="006032C7">
        <w:t>dominance</w:t>
      </w:r>
    </w:p>
    <w:p w:rsidR="00000000" w:rsidRPr="006032C7" w:rsidP="006032C7">
      <w:pPr>
        <w:pStyle w:val="ListBullet3"/>
      </w:pPr>
      <w:r w:rsidRPr="006032C7">
        <w:t>scale</w:t>
      </w:r>
    </w:p>
    <w:p w:rsidR="00000000" w:rsidRPr="006032C7" w:rsidP="006032C7">
      <w:pPr>
        <w:pStyle w:val="ListBullet3"/>
      </w:pPr>
      <w:r w:rsidRPr="006032C7">
        <w:t>proportion</w:t>
      </w:r>
    </w:p>
    <w:p w:rsidR="00000000" w:rsidRPr="006032C7" w:rsidP="006032C7">
      <w:pPr>
        <w:pStyle w:val="ListBullet3"/>
      </w:pPr>
      <w:r w:rsidRPr="006032C7">
        <w:t>contrast</w:t>
      </w:r>
    </w:p>
    <w:p w:rsidR="00000000" w:rsidRPr="006032C7" w:rsidP="006032C7">
      <w:pPr>
        <w:pStyle w:val="ListBullet"/>
      </w:pPr>
      <w:r w:rsidRPr="006032C7">
        <w:t>essential features and use of these design guidelines or forms and their effects on the style and function of key and frequently sold floristry products:</w:t>
      </w:r>
    </w:p>
    <w:p w:rsidR="00000000" w:rsidRPr="006032C7" w:rsidP="006032C7">
      <w:pPr>
        <w:pStyle w:val="ListBullet2"/>
      </w:pPr>
      <w:r w:rsidRPr="006032C7">
        <w:t>decorative</w:t>
      </w:r>
    </w:p>
    <w:p w:rsidR="00000000" w:rsidRPr="006032C7" w:rsidP="006032C7">
      <w:pPr>
        <w:pStyle w:val="ListBullet2"/>
      </w:pPr>
      <w:r w:rsidRPr="006032C7">
        <w:t>vegetative</w:t>
      </w:r>
    </w:p>
    <w:p w:rsidR="00000000" w:rsidRPr="006032C7" w:rsidP="006032C7">
      <w:pPr>
        <w:pStyle w:val="ListBullet2"/>
      </w:pPr>
      <w:r w:rsidRPr="006032C7">
        <w:t>formal-linear</w:t>
      </w:r>
    </w:p>
    <w:p w:rsidR="00000000" w:rsidRPr="006032C7" w:rsidP="006032C7">
      <w:pPr>
        <w:pStyle w:val="ListBullet2"/>
      </w:pPr>
      <w:r w:rsidRPr="006032C7">
        <w:t>radial</w:t>
      </w:r>
    </w:p>
    <w:p w:rsidR="00000000" w:rsidRPr="006032C7" w:rsidP="006032C7">
      <w:pPr>
        <w:pStyle w:val="ListBullet2"/>
      </w:pPr>
      <w:r w:rsidRPr="006032C7">
        <w:t>parallel</w:t>
      </w:r>
    </w:p>
    <w:p w:rsidR="00000000" w:rsidRPr="006032C7" w:rsidP="006032C7">
      <w:pPr>
        <w:pStyle w:val="ListBullet"/>
      </w:pPr>
      <w:r w:rsidRPr="006032C7">
        <w:t>essential features and use of these floral construction techniques:</w:t>
      </w:r>
    </w:p>
    <w:p w:rsidR="00000000" w:rsidRPr="006032C7" w:rsidP="006032C7">
      <w:pPr>
        <w:pStyle w:val="ListBullet2"/>
      </w:pPr>
      <w:r w:rsidRPr="006032C7">
        <w:t>hand tied techniques:</w:t>
      </w:r>
    </w:p>
    <w:p w:rsidR="00000000" w:rsidRPr="006032C7" w:rsidP="006032C7">
      <w:pPr>
        <w:pStyle w:val="ListBullet3"/>
      </w:pPr>
      <w:r w:rsidRPr="006032C7">
        <w:t>spiral stem</w:t>
      </w:r>
    </w:p>
    <w:p w:rsidR="00000000" w:rsidRPr="006032C7" w:rsidP="006032C7">
      <w:pPr>
        <w:pStyle w:val="ListBullet3"/>
      </w:pPr>
      <w:r w:rsidRPr="006032C7">
        <w:t>straight stem</w:t>
      </w:r>
    </w:p>
    <w:p w:rsidR="00000000" w:rsidRPr="006032C7" w:rsidP="006032C7">
      <w:pPr>
        <w:pStyle w:val="ListBullet3"/>
      </w:pPr>
      <w:r w:rsidRPr="006032C7">
        <w:t>finishing and binding</w:t>
      </w:r>
    </w:p>
    <w:p w:rsidR="00000000" w:rsidRPr="006032C7" w:rsidP="006032C7">
      <w:pPr>
        <w:pStyle w:val="ListBullet2"/>
      </w:pPr>
      <w:r w:rsidRPr="006032C7">
        <w:t>wired techniques:</w:t>
      </w:r>
    </w:p>
    <w:p w:rsidR="00000000" w:rsidRPr="006032C7" w:rsidP="006032C7">
      <w:pPr>
        <w:pStyle w:val="ListBullet3"/>
      </w:pPr>
      <w:r w:rsidRPr="006032C7">
        <w:t>support wiring for flower and plant materials with a stem</w:t>
      </w:r>
    </w:p>
    <w:p w:rsidR="00000000" w:rsidRPr="006032C7" w:rsidP="006032C7">
      <w:pPr>
        <w:pStyle w:val="ListBullet3"/>
      </w:pPr>
      <w:r w:rsidRPr="006032C7">
        <w:t>wiring for flower and plant materials with minimal or no stem</w:t>
      </w:r>
    </w:p>
    <w:p w:rsidR="00000000" w:rsidRPr="006032C7" w:rsidP="006032C7">
      <w:pPr>
        <w:pStyle w:val="ListBullet3"/>
      </w:pPr>
      <w:r w:rsidRPr="006032C7">
        <w:t>stitching</w:t>
      </w:r>
    </w:p>
    <w:p w:rsidR="00000000" w:rsidRPr="006032C7" w:rsidP="006032C7">
      <w:pPr>
        <w:pStyle w:val="ListBullet3"/>
      </w:pPr>
      <w:r w:rsidRPr="006032C7">
        <w:t>pinning</w:t>
      </w:r>
    </w:p>
    <w:p w:rsidR="00000000" w:rsidRPr="006032C7" w:rsidP="006032C7">
      <w:pPr>
        <w:pStyle w:val="ListBullet3"/>
      </w:pPr>
      <w:r w:rsidRPr="006032C7">
        <w:t>specialised wiring</w:t>
      </w:r>
    </w:p>
    <w:p w:rsidR="00000000" w:rsidRPr="006032C7" w:rsidP="006032C7">
      <w:pPr>
        <w:pStyle w:val="ListBullet3"/>
      </w:pPr>
      <w:r w:rsidRPr="006032C7">
        <w:t>cross wiring</w:t>
      </w:r>
    </w:p>
    <w:p w:rsidR="00000000" w:rsidRPr="006032C7" w:rsidP="006032C7">
      <w:pPr>
        <w:pStyle w:val="ListBullet2"/>
      </w:pPr>
      <w:r w:rsidRPr="006032C7">
        <w:t>base medium techniques:</w:t>
      </w:r>
    </w:p>
    <w:p w:rsidR="00000000" w:rsidRPr="006032C7" w:rsidP="006032C7">
      <w:pPr>
        <w:pStyle w:val="ListBullet3"/>
      </w:pPr>
      <w:r w:rsidRPr="006032C7">
        <w:t>cutting and shaping base media</w:t>
      </w:r>
    </w:p>
    <w:p w:rsidR="00000000" w:rsidRPr="006032C7" w:rsidP="006032C7">
      <w:pPr>
        <w:pStyle w:val="ListBullet3"/>
      </w:pPr>
      <w:r w:rsidRPr="006032C7">
        <w:t>support wiring for flower and plant materials</w:t>
      </w:r>
    </w:p>
    <w:p w:rsidR="00000000" w:rsidRPr="006032C7" w:rsidP="006032C7">
      <w:pPr>
        <w:pStyle w:val="ListBullet3"/>
      </w:pPr>
      <w:r w:rsidRPr="006032C7">
        <w:t>securing</w:t>
      </w:r>
    </w:p>
    <w:p w:rsidR="00000000" w:rsidRPr="006032C7" w:rsidP="006032C7">
      <w:pPr>
        <w:pStyle w:val="ListBullet2"/>
      </w:pPr>
      <w:r w:rsidRPr="006032C7">
        <w:t>techniques for:</w:t>
      </w:r>
    </w:p>
    <w:p w:rsidR="00000000" w:rsidRPr="006032C7" w:rsidP="006032C7">
      <w:pPr>
        <w:pStyle w:val="ListBullet3"/>
      </w:pPr>
      <w:r w:rsidRPr="006032C7">
        <w:t>using ribbons and ties</w:t>
      </w:r>
    </w:p>
    <w:p w:rsidR="00000000" w:rsidRPr="006032C7" w:rsidP="006032C7">
      <w:pPr>
        <w:pStyle w:val="ListBullet3"/>
      </w:pPr>
      <w:r w:rsidRPr="006032C7">
        <w:t>wrapping for enhancement</w:t>
      </w:r>
    </w:p>
    <w:p w:rsidR="00000000" w:rsidRPr="006032C7" w:rsidP="006032C7">
      <w:pPr>
        <w:pStyle w:val="ListBullet3"/>
      </w:pPr>
      <w:r w:rsidRPr="006032C7">
        <w:t>packaging and protecting flower and plant materials</w:t>
      </w:r>
    </w:p>
    <w:p w:rsidR="00000000" w:rsidRPr="006032C7" w:rsidP="006032C7">
      <w:pPr>
        <w:pStyle w:val="ListBullet3"/>
      </w:pPr>
      <w:r w:rsidRPr="006032C7">
        <w:t>constructing presentation boxes</w:t>
      </w:r>
    </w:p>
    <w:p w:rsidR="00000000" w:rsidRPr="006032C7" w:rsidP="006032C7">
      <w:pPr>
        <w:pStyle w:val="ListBullet"/>
      </w:pPr>
      <w:r w:rsidRPr="006032C7">
        <w:t>key characteristics of the colour wheel to explore the use of colour and determine colour combinations</w:t>
      </w:r>
    </w:p>
    <w:p w:rsidR="00000000" w:rsidRPr="006032C7" w:rsidP="006032C7">
      <w:pPr>
        <w:pStyle w:val="ListBullet"/>
      </w:pPr>
      <w:r w:rsidRPr="006032C7">
        <w:t>complementary nature</w:t>
      </w:r>
      <w:r w:rsidRPr="006032C7">
        <w:t xml:space="preserve"> of varieties of flowers including integrating Australian species with non-Australian species</w:t>
      </w:r>
    </w:p>
    <w:p w:rsidR="00000000" w:rsidRPr="006032C7" w:rsidP="006032C7">
      <w:pPr>
        <w:pStyle w:val="ListBullet"/>
      </w:pPr>
      <w:r w:rsidRPr="006032C7">
        <w:t>essential features and use of a wide variety of fresh, dry and preserved flower and plant materials used in key and frequently sold floristry products:</w:t>
      </w:r>
    </w:p>
    <w:p w:rsidR="00000000" w:rsidRPr="006032C7" w:rsidP="006032C7">
      <w:pPr>
        <w:pStyle w:val="ListBullet2"/>
      </w:pPr>
      <w:r w:rsidRPr="006032C7">
        <w:t>non-Australian species whether they are grown in Australia or overseas</w:t>
      </w:r>
    </w:p>
    <w:p w:rsidR="00000000" w:rsidRPr="006032C7" w:rsidP="006032C7">
      <w:pPr>
        <w:pStyle w:val="ListBullet2"/>
      </w:pPr>
      <w:r w:rsidRPr="006032C7">
        <w:t>Australian species</w:t>
      </w:r>
    </w:p>
    <w:p w:rsidR="00000000" w:rsidRPr="006032C7" w:rsidP="006032C7">
      <w:pPr>
        <w:pStyle w:val="ListBullet"/>
      </w:pPr>
      <w:r w:rsidRPr="006032C7">
        <w:t>essential features and use of a wide variety of ancillary floristry products and presentation materials used to enhance floristry products</w:t>
      </w:r>
    </w:p>
    <w:p w:rsidR="00000000" w:rsidRPr="006032C7" w:rsidP="006032C7">
      <w:pPr>
        <w:pStyle w:val="ListBullet"/>
      </w:pPr>
      <w:r w:rsidRPr="006032C7">
        <w:t>requirement to comply with</w:t>
      </w:r>
      <w:r w:rsidRPr="006032C7">
        <w:t xml:space="preserve"> a product style or theme</w:t>
      </w:r>
    </w:p>
    <w:p w:rsidR="00000000" w:rsidRPr="006032C7" w:rsidP="006032C7">
      <w:pPr>
        <w:pStyle w:val="ListBullet"/>
      </w:pPr>
      <w:r w:rsidRPr="006032C7">
        <w:t>environmental requirements, including spatial, applicable to the display venue</w:t>
      </w:r>
    </w:p>
    <w:p w:rsidR="00000000" w:rsidRPr="006032C7" w:rsidP="006032C7">
      <w:pPr>
        <w:pStyle w:val="ListBullet"/>
      </w:pPr>
      <w:r w:rsidRPr="006032C7">
        <w:t>methods of sketching or digitally representing floral designs</w:t>
      </w:r>
    </w:p>
    <w:p w:rsidR="00000000" w:rsidRPr="006032C7" w:rsidP="006032C7">
      <w:pPr>
        <w:pStyle w:val="ListBullet"/>
      </w:pPr>
      <w:r w:rsidRPr="006032C7">
        <w:t>a range of formats for and inclusions of job specifications for floristry products</w:t>
      </w:r>
    </w:p>
    <w:p w:rsidR="00000000" w:rsidRPr="006032C7" w:rsidP="006032C7">
      <w:pPr>
        <w:pStyle w:val="ListBullet"/>
      </w:pPr>
      <w:r w:rsidRPr="006032C7">
        <w:t>primar</w:t>
      </w:r>
      <w:r w:rsidRPr="006032C7">
        <w:t>y components of copyright, intellectual property and design laws:</w:t>
      </w:r>
    </w:p>
    <w:p w:rsidR="00000000" w:rsidRPr="006032C7" w:rsidP="006032C7">
      <w:pPr>
        <w:pStyle w:val="ListBullet2"/>
      </w:pPr>
      <w:r w:rsidRPr="006032C7">
        <w:t>business rights over original designs</w:t>
      </w:r>
    </w:p>
    <w:p w:rsidR="00000000" w:rsidRPr="006032C7" w:rsidP="006032C7">
      <w:pPr>
        <w:pStyle w:val="ListBullet2"/>
      </w:pPr>
      <w:r w:rsidRPr="006032C7">
        <w:t>business responsibility to comply with laws that protect copyrighted products</w:t>
      </w:r>
    </w:p>
    <w:p w:rsidR="00000000" w:rsidRPr="006032C7" w:rsidP="006032C7">
      <w:pPr>
        <w:pStyle w:val="ListBullet"/>
      </w:pPr>
      <w:r w:rsidRPr="006032C7">
        <w:t>potential environmental impacts of constructing and maintaining floristr</w:t>
      </w:r>
      <w:r w:rsidRPr="006032C7">
        <w:t>y products and practices for:</w:t>
      </w:r>
    </w:p>
    <w:p w:rsidR="00000000" w:rsidRPr="006032C7" w:rsidP="006032C7">
      <w:pPr>
        <w:pStyle w:val="ListBullet2"/>
      </w:pPr>
      <w:r w:rsidRPr="006032C7">
        <w:t>reducing water and energy use</w:t>
      </w:r>
    </w:p>
    <w:p w:rsidR="00000000" w:rsidRPr="006032C7" w:rsidP="006032C7">
      <w:pPr>
        <w:pStyle w:val="ListBullet2"/>
      </w:pPr>
      <w:r w:rsidRPr="006032C7">
        <w:t>reducing wastage of floristry raw materials</w:t>
      </w:r>
    </w:p>
    <w:p w:rsidR="00000000" w:rsidRPr="006032C7" w:rsidP="006032C7">
      <w:pPr>
        <w:pStyle w:val="ListBullet2"/>
      </w:pPr>
      <w:r w:rsidRPr="006032C7">
        <w:t>disposal of floristry raw materials.</w:t>
      </w:r>
    </w:p>
    <w:p w:rsidR="00000000" w:rsidRPr="006032C7" w:rsidP="006032C7">
      <w:pPr>
        <w:pStyle w:val="AllowPageBreak"/>
      </w:pPr>
    </w:p>
    <w:p w:rsidR="00000000" w:rsidRPr="006032C7" w:rsidP="006032C7">
      <w:pPr>
        <w:pStyle w:val="Heading1"/>
      </w:pPr>
      <w:bookmarkStart w:id="4" w:name="O_701179"/>
      <w:bookmarkEnd w:id="4"/>
      <w:r w:rsidRPr="006032C7">
        <w:t>Assessment Conditions</w:t>
      </w:r>
    </w:p>
    <w:p w:rsidR="00000000" w:rsidRPr="006032C7" w:rsidP="00A03D81">
      <w:pPr>
        <w:pStyle w:val="BodyText"/>
      </w:pPr>
      <w:r w:rsidRPr="006032C7">
        <w:t>Skills must be demonstrated in a floristry design, preparation and product construction environment. This can be:</w:t>
      </w:r>
    </w:p>
    <w:p w:rsidR="00000000" w:rsidRPr="006032C7" w:rsidP="006032C7">
      <w:pPr>
        <w:pStyle w:val="ListBullet"/>
      </w:pPr>
      <w:r w:rsidRPr="006032C7">
        <w:t>an industry workplace</w:t>
      </w:r>
    </w:p>
    <w:p w:rsidR="00000000" w:rsidRPr="006032C7" w:rsidP="006032C7">
      <w:pPr>
        <w:pStyle w:val="ListBullet"/>
      </w:pPr>
      <w:r w:rsidRPr="006032C7">
        <w:t>a simulated industry environment operated within a training organisation.</w:t>
      </w:r>
    </w:p>
    <w:p w:rsidR="00000000" w:rsidRPr="006032C7" w:rsidP="006032C7">
      <w:pPr>
        <w:pStyle w:val="BodyText"/>
      </w:pPr>
    </w:p>
    <w:p w:rsidR="00000000" w:rsidRPr="006032C7" w:rsidP="00A03D81">
      <w:pPr>
        <w:pStyle w:val="BodyText"/>
      </w:pPr>
      <w:r w:rsidRPr="006032C7">
        <w:t>Assessment must ensure use of:</w:t>
      </w:r>
    </w:p>
    <w:p w:rsidR="00000000" w:rsidRPr="006032C7" w:rsidP="006032C7">
      <w:pPr>
        <w:pStyle w:val="ListBullet"/>
      </w:pPr>
      <w:r w:rsidRPr="006032C7">
        <w:t>computers an</w:t>
      </w:r>
      <w:r w:rsidRPr="006032C7">
        <w:t>d general software programs to record design details and job specifications</w:t>
      </w:r>
    </w:p>
    <w:p w:rsidR="00000000" w:rsidRPr="006032C7" w:rsidP="006032C7">
      <w:pPr>
        <w:pStyle w:val="ListBullet"/>
      </w:pPr>
      <w:r w:rsidRPr="006032C7">
        <w:t>sketching materials and tools</w:t>
      </w:r>
    </w:p>
    <w:p w:rsidR="00000000" w:rsidRPr="006032C7" w:rsidP="006032C7">
      <w:pPr>
        <w:pStyle w:val="ListBullet"/>
      </w:pPr>
      <w:r w:rsidRPr="006032C7">
        <w:t>a commercial range of these floristry tools and equipment:</w:t>
      </w:r>
    </w:p>
    <w:p w:rsidR="00000000" w:rsidRPr="006032C7" w:rsidP="006032C7">
      <w:pPr>
        <w:pStyle w:val="ListBullet2"/>
      </w:pPr>
      <w:r w:rsidRPr="006032C7">
        <w:t>decorative containers and vessels</w:t>
      </w:r>
    </w:p>
    <w:p w:rsidR="00000000" w:rsidRPr="006032C7" w:rsidP="006032C7">
      <w:pPr>
        <w:pStyle w:val="ListBullet2"/>
      </w:pPr>
      <w:r w:rsidRPr="006032C7">
        <w:t>floral foam products</w:t>
      </w:r>
    </w:p>
    <w:p w:rsidR="00000000" w:rsidRPr="006032C7" w:rsidP="006032C7">
      <w:pPr>
        <w:pStyle w:val="ListBullet"/>
      </w:pPr>
      <w:r w:rsidRPr="006032C7">
        <w:t>a diverse, commercial range of fre</w:t>
      </w:r>
      <w:r w:rsidRPr="006032C7">
        <w:t>sh and dry flower and plant materials:</w:t>
      </w:r>
    </w:p>
    <w:p w:rsidR="00000000" w:rsidRPr="006032C7" w:rsidP="006032C7">
      <w:pPr>
        <w:pStyle w:val="ListBullet2"/>
      </w:pPr>
      <w:r w:rsidRPr="006032C7">
        <w:t>non-Australian species whether they are grown in Australia or overseas</w:t>
      </w:r>
    </w:p>
    <w:p w:rsidR="00000000" w:rsidRPr="006032C7" w:rsidP="006032C7">
      <w:pPr>
        <w:pStyle w:val="ListBullet2"/>
      </w:pPr>
      <w:r w:rsidRPr="006032C7">
        <w:t>Australian species</w:t>
      </w:r>
    </w:p>
    <w:p w:rsidR="00000000" w:rsidRPr="006032C7" w:rsidP="006032C7">
      <w:pPr>
        <w:pStyle w:val="ListBullet"/>
      </w:pPr>
      <w:r w:rsidRPr="006032C7">
        <w:t>a diverse, commercial range of:</w:t>
      </w:r>
    </w:p>
    <w:p w:rsidR="00000000" w:rsidRPr="006032C7" w:rsidP="006032C7">
      <w:pPr>
        <w:pStyle w:val="ListBullet2"/>
      </w:pPr>
      <w:r w:rsidRPr="006032C7">
        <w:t>ancillary items</w:t>
      </w:r>
    </w:p>
    <w:p w:rsidR="00000000" w:rsidRPr="006032C7" w:rsidP="006032C7">
      <w:pPr>
        <w:pStyle w:val="ListBullet2"/>
      </w:pPr>
      <w:r w:rsidRPr="006032C7">
        <w:t>wrapping and packaging materials</w:t>
      </w:r>
    </w:p>
    <w:p w:rsidR="00000000" w:rsidRPr="006032C7" w:rsidP="006032C7">
      <w:pPr>
        <w:pStyle w:val="ListBullet"/>
      </w:pPr>
      <w:r w:rsidRPr="006032C7">
        <w:t>customer briefs</w:t>
      </w:r>
    </w:p>
    <w:p w:rsidR="00000000" w:rsidRPr="006032C7" w:rsidP="006032C7">
      <w:pPr>
        <w:pStyle w:val="ListBullet"/>
      </w:pPr>
      <w:r w:rsidRPr="006032C7">
        <w:t>information about the spatial parameters of venues or sites to allow the individual to design appropriate products for display</w:t>
      </w:r>
    </w:p>
    <w:p w:rsidR="00000000" w:rsidRPr="006032C7" w:rsidP="006032C7">
      <w:pPr>
        <w:pStyle w:val="ListBullet"/>
      </w:pPr>
      <w:r w:rsidRPr="006032C7">
        <w:t>either electronic or hard copies of grower and other supplier brochures and information sheets</w:t>
      </w:r>
    </w:p>
    <w:p w:rsidR="00000000" w:rsidRPr="006032C7" w:rsidP="006032C7">
      <w:pPr>
        <w:pStyle w:val="ListBullet"/>
      </w:pPr>
      <w:r w:rsidRPr="006032C7">
        <w:t>templates to record job specificat</w:t>
      </w:r>
      <w:r w:rsidRPr="006032C7">
        <w:t>ions</w:t>
      </w:r>
    </w:p>
    <w:p w:rsidR="00000000" w:rsidRPr="006032C7" w:rsidP="006032C7">
      <w:pPr>
        <w:pStyle w:val="ListBullet"/>
      </w:pPr>
      <w:r w:rsidRPr="006032C7">
        <w:t>current plain English regulatory documents distributed by government regulators for copyright, intellectual property and design laws</w:t>
      </w:r>
    </w:p>
    <w:p w:rsidR="00000000" w:rsidRPr="006032C7" w:rsidP="006032C7">
      <w:pPr>
        <w:pStyle w:val="ListBullet"/>
      </w:pPr>
      <w:r w:rsidRPr="006032C7">
        <w:t>other florists with whom the individual can interact to discuss initial and evolving design ideas; these can be:</w:t>
      </w:r>
    </w:p>
    <w:p w:rsidR="00000000" w:rsidRPr="006032C7" w:rsidP="006032C7">
      <w:pPr>
        <w:pStyle w:val="ListBullet2"/>
      </w:pPr>
      <w:r w:rsidRPr="006032C7">
        <w:t>flor</w:t>
      </w:r>
      <w:r w:rsidRPr="006032C7">
        <w:t>ists in an industry workplace or</w:t>
      </w:r>
    </w:p>
    <w:p w:rsidR="00000000" w:rsidRPr="006032C7" w:rsidP="006032C7">
      <w:pPr>
        <w:pStyle w:val="ListBullet2"/>
      </w:pPr>
      <w:r w:rsidRPr="006032C7">
        <w:t>people who participate in project activities, role plays or simulated activities, set up for the purpose of assessment, within a training organisation</w:t>
      </w:r>
    </w:p>
    <w:p w:rsidR="00000000" w:rsidRPr="006032C7" w:rsidP="006032C7">
      <w:pPr>
        <w:pStyle w:val="ListBullet"/>
      </w:pPr>
      <w:r w:rsidRPr="006032C7">
        <w:t>assessment activities that allow the individual to work with commercial</w:t>
      </w:r>
      <w:r w:rsidRPr="006032C7">
        <w:t xml:space="preserve"> speed, timing and productivity to complete and document designs within nominated deadlines.</w:t>
      </w:r>
    </w:p>
    <w:p w:rsidR="00000000" w:rsidRPr="006032C7" w:rsidP="006032C7">
      <w:pPr>
        <w:pStyle w:val="BodyText"/>
      </w:pPr>
    </w:p>
    <w:p w:rsidR="00000000" w:rsidRPr="006032C7" w:rsidP="00A03D81">
      <w:pPr>
        <w:pStyle w:val="BodyText"/>
      </w:pPr>
      <w:r w:rsidRPr="006032C7">
        <w:t>Assessors must satisfy the Standards for Registered Training Organisation’s requirements for assessors, and:</w:t>
      </w:r>
    </w:p>
    <w:p w:rsidR="00000000" w:rsidRPr="006032C7" w:rsidP="006032C7">
      <w:pPr>
        <w:pStyle w:val="ListBullet"/>
      </w:pPr>
      <w:r w:rsidRPr="006032C7">
        <w:t>hold a qualification or Statement of Attainment in Floristry which includes this unit of competency or equivalent; and</w:t>
      </w:r>
    </w:p>
    <w:p w:rsidR="00000000" w:rsidRPr="006032C7" w:rsidP="006032C7">
      <w:pPr>
        <w:pStyle w:val="ListBullet"/>
      </w:pPr>
      <w:r w:rsidRPr="006032C7">
        <w:t>have worked as a florist in the industry for at least three years where they have applied this unit of competency or equivalent.</w:t>
      </w:r>
    </w:p>
    <w:p w:rsidR="00000000" w:rsidRPr="006032C7" w:rsidP="006032C7">
      <w:pPr>
        <w:pStyle w:val="AllowPageBreak"/>
      </w:pPr>
    </w:p>
    <w:p w:rsidR="00000000" w:rsidRPr="006032C7" w:rsidP="006032C7">
      <w:pPr>
        <w:pStyle w:val="Heading1"/>
      </w:pPr>
      <w:bookmarkStart w:id="5" w:name="O_701182"/>
      <w:bookmarkEnd w:id="5"/>
      <w:r w:rsidRPr="006032C7">
        <w:t>Links</w:t>
      </w:r>
    </w:p>
    <w:p w:rsidR="00000000" w:rsidRPr="006032C7" w:rsidP="00A03D81">
      <w:pPr>
        <w:pStyle w:val="BodyText"/>
      </w:pPr>
      <w:r w:rsidRPr="006032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2309C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6032C7" w:rsidP="006032C7"/>
    <w:sectPr w:rsidSect="006032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C7" w:rsidRPr="00A03D81" w:rsidP="00A03D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81" w:rsidP="00603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D81" w:rsidP="00603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3D81" w:rsidP="00603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2C7" w:rsidRPr="00A03D81" w:rsidP="00A03D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81" w:rsidRPr="002D2AF8" w:rsidP="00603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SFLDEC002 Design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03D81" w:rsidP="00603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9E4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AD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68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2C7"/>
  </w:style>
  <w:style w:type="character" w:customStyle="1" w:styleId="Heading1Char">
    <w:name w:val="Heading 1 Char"/>
    <w:basedOn w:val="DefaultParagraphFont"/>
    <w:link w:val="Heading1"/>
    <w:rsid w:val="00603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2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2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2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32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3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2C7"/>
    <w:rPr>
      <w:b/>
      <w:spacing w:val="0"/>
    </w:rPr>
  </w:style>
  <w:style w:type="paragraph" w:customStyle="1" w:styleId="SuperTitle">
    <w:name w:val="SuperTitle"/>
    <w:basedOn w:val="Title"/>
    <w:rsid w:val="00603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2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2C7"/>
    <w:rPr>
      <w:i/>
    </w:rPr>
  </w:style>
  <w:style w:type="paragraph" w:styleId="Caption">
    <w:name w:val="caption"/>
    <w:basedOn w:val="BodyText"/>
    <w:next w:val="Normal"/>
    <w:qFormat/>
    <w:rsid w:val="00603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2C7"/>
  </w:style>
  <w:style w:type="paragraph" w:styleId="TableofFigures">
    <w:name w:val="table of figures"/>
    <w:basedOn w:val="Normal"/>
    <w:next w:val="Normal"/>
    <w:semiHidden/>
    <w:rsid w:val="00603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2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32C7"/>
    <w:rPr>
      <w:rFonts w:ascii="Wingdings" w:hAnsi="Wingdings"/>
    </w:rPr>
  </w:style>
  <w:style w:type="paragraph" w:customStyle="1" w:styleId="TableHeading">
    <w:name w:val="Table Heading"/>
    <w:basedOn w:val="HeadingBase"/>
    <w:rsid w:val="00603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2C7"/>
    <w:rPr>
      <w:color w:val="0033CC"/>
      <w:u w:val="none"/>
    </w:rPr>
  </w:style>
  <w:style w:type="paragraph" w:customStyle="1" w:styleId="BodyTextRight">
    <w:name w:val="Body Text Right"/>
    <w:basedOn w:val="BodyText"/>
    <w:rsid w:val="00603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2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2C7"/>
    <w:rPr>
      <w:sz w:val="32"/>
    </w:rPr>
  </w:style>
  <w:style w:type="paragraph" w:customStyle="1" w:styleId="HeadingProcedure">
    <w:name w:val="Heading Procedure"/>
    <w:basedOn w:val="HeadingBase"/>
    <w:next w:val="Normal"/>
    <w:rsid w:val="00603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2C7"/>
    <w:pPr>
      <w:spacing w:before="60" w:after="60"/>
    </w:pPr>
  </w:style>
  <w:style w:type="paragraph" w:styleId="ListContinue">
    <w:name w:val="List Continue"/>
    <w:basedOn w:val="List"/>
    <w:rsid w:val="006032C7"/>
    <w:pPr>
      <w:ind w:firstLine="0"/>
    </w:pPr>
  </w:style>
  <w:style w:type="paragraph" w:customStyle="1" w:styleId="ListNote">
    <w:name w:val="List Note"/>
    <w:basedOn w:val="List"/>
    <w:rsid w:val="00603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2C7"/>
    <w:rPr>
      <w:rFonts w:ascii="Courier New" w:hAnsi="Courier New"/>
    </w:rPr>
  </w:style>
  <w:style w:type="paragraph" w:customStyle="1" w:styleId="NoteBullet">
    <w:name w:val="Note Bullet"/>
    <w:basedOn w:val="Note"/>
    <w:rsid w:val="00603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2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3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2C7"/>
    <w:rPr>
      <w:b/>
      <w:smallCaps/>
    </w:rPr>
  </w:style>
  <w:style w:type="paragraph" w:customStyle="1" w:styleId="TableListNumber">
    <w:name w:val="Table List Number"/>
    <w:basedOn w:val="ListNumber"/>
    <w:rsid w:val="00603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2C7"/>
    <w:pPr>
      <w:numPr>
        <w:numId w:val="10"/>
      </w:numPr>
    </w:pPr>
  </w:style>
  <w:style w:type="paragraph" w:customStyle="1" w:styleId="ListAlpha2">
    <w:name w:val="List Alpha 2"/>
    <w:basedOn w:val="List2"/>
    <w:rsid w:val="006032C7"/>
    <w:pPr>
      <w:numPr>
        <w:numId w:val="9"/>
      </w:numPr>
    </w:pPr>
  </w:style>
  <w:style w:type="paragraph" w:styleId="List2">
    <w:name w:val="List 2"/>
    <w:basedOn w:val="BodyText"/>
    <w:rsid w:val="00603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2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32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32C7"/>
    <w:pPr>
      <w:numPr>
        <w:numId w:val="5"/>
      </w:numPr>
    </w:pPr>
  </w:style>
  <w:style w:type="paragraph" w:styleId="ListContinue2">
    <w:name w:val="List Continue 2"/>
    <w:basedOn w:val="List2"/>
    <w:rsid w:val="006032C7"/>
    <w:pPr>
      <w:ind w:firstLine="0"/>
    </w:pPr>
  </w:style>
  <w:style w:type="paragraph" w:styleId="ListContinue3">
    <w:name w:val="List Continue 3"/>
    <w:basedOn w:val="List3"/>
    <w:rsid w:val="006032C7"/>
    <w:pPr>
      <w:ind w:left="1021" w:firstLine="0"/>
    </w:pPr>
  </w:style>
  <w:style w:type="paragraph" w:styleId="ListContinue4">
    <w:name w:val="List Continue 4"/>
    <w:basedOn w:val="List4"/>
    <w:rsid w:val="006032C7"/>
    <w:pPr>
      <w:ind w:firstLine="0"/>
    </w:pPr>
  </w:style>
  <w:style w:type="paragraph" w:styleId="ListContinue5">
    <w:name w:val="List Continue 5"/>
    <w:basedOn w:val="List5"/>
    <w:rsid w:val="006032C7"/>
    <w:pPr>
      <w:ind w:firstLine="0"/>
    </w:pPr>
  </w:style>
  <w:style w:type="paragraph" w:styleId="ListNumber3">
    <w:name w:val="List Number 3"/>
    <w:basedOn w:val="List3"/>
    <w:rsid w:val="006032C7"/>
    <w:pPr>
      <w:numPr>
        <w:numId w:val="6"/>
      </w:numPr>
    </w:pPr>
  </w:style>
  <w:style w:type="paragraph" w:styleId="ListNumber4">
    <w:name w:val="List Number 4"/>
    <w:basedOn w:val="List4"/>
    <w:rsid w:val="006032C7"/>
    <w:pPr>
      <w:numPr>
        <w:numId w:val="7"/>
      </w:numPr>
    </w:pPr>
  </w:style>
  <w:style w:type="paragraph" w:styleId="ListNumber5">
    <w:name w:val="List Number 5"/>
    <w:basedOn w:val="List5"/>
    <w:rsid w:val="006032C7"/>
    <w:pPr>
      <w:numPr>
        <w:numId w:val="8"/>
      </w:numPr>
    </w:pPr>
  </w:style>
  <w:style w:type="paragraph" w:styleId="BlockText">
    <w:name w:val="Block Text"/>
    <w:basedOn w:val="Normal"/>
    <w:rsid w:val="00603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2C7"/>
    <w:rPr>
      <w:sz w:val="16"/>
      <w:vertAlign w:val="superscript"/>
    </w:rPr>
  </w:style>
  <w:style w:type="character" w:customStyle="1" w:styleId="Symbols">
    <w:name w:val="Symbols"/>
    <w:basedOn w:val="DefaultParagraphFont"/>
    <w:rsid w:val="006032C7"/>
    <w:rPr>
      <w:rFonts w:ascii="Symbol" w:hAnsi="Symbol"/>
    </w:rPr>
  </w:style>
  <w:style w:type="character" w:customStyle="1" w:styleId="MenuOptions">
    <w:name w:val="Menu Options"/>
    <w:basedOn w:val="DefaultParagraphFont"/>
    <w:rsid w:val="00603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2C7"/>
    <w:rPr>
      <w:b/>
    </w:rPr>
  </w:style>
  <w:style w:type="character" w:customStyle="1" w:styleId="Underlined">
    <w:name w:val="Underlined"/>
    <w:basedOn w:val="DefaultParagraphFont"/>
    <w:rsid w:val="006032C7"/>
    <w:rPr>
      <w:u w:val="single"/>
    </w:rPr>
  </w:style>
  <w:style w:type="paragraph" w:customStyle="1" w:styleId="TableBodyTextRight">
    <w:name w:val="Table Body Text Right"/>
    <w:basedOn w:val="TableBodyText"/>
    <w:rsid w:val="00603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2C7"/>
    <w:rPr>
      <w:sz w:val="18"/>
    </w:rPr>
  </w:style>
  <w:style w:type="paragraph" w:customStyle="1" w:styleId="BodySmallRight">
    <w:name w:val="Body Small Right"/>
    <w:basedOn w:val="BodyTextRight"/>
    <w:rsid w:val="006032C7"/>
    <w:rPr>
      <w:sz w:val="18"/>
      <w:szCs w:val="18"/>
    </w:rPr>
  </w:style>
  <w:style w:type="paragraph" w:customStyle="1" w:styleId="MarginEdition">
    <w:name w:val="Margin Edition"/>
    <w:basedOn w:val="MarginNote"/>
    <w:rsid w:val="00603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2C7"/>
    <w:rPr>
      <w:sz w:val="2"/>
      <w:szCs w:val="2"/>
    </w:rPr>
  </w:style>
  <w:style w:type="character" w:customStyle="1" w:styleId="Small">
    <w:name w:val="Small"/>
    <w:basedOn w:val="DefaultParagraphFont"/>
    <w:rsid w:val="006032C7"/>
    <w:rPr>
      <w:sz w:val="16"/>
    </w:rPr>
  </w:style>
  <w:style w:type="paragraph" w:customStyle="1" w:styleId="WideTable">
    <w:name w:val="Wide Table"/>
    <w:basedOn w:val="Normal"/>
    <w:rsid w:val="00603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2C7"/>
  </w:style>
  <w:style w:type="paragraph" w:styleId="Quote">
    <w:name w:val="Quote"/>
    <w:basedOn w:val="Heading1"/>
    <w:link w:val="QuoteChar"/>
    <w:qFormat/>
    <w:rsid w:val="00603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2C7"/>
    <w:pPr>
      <w:pageBreakBefore/>
    </w:pPr>
  </w:style>
  <w:style w:type="paragraph" w:customStyle="1" w:styleId="Border">
    <w:name w:val="Border"/>
    <w:basedOn w:val="Normal"/>
    <w:qFormat/>
    <w:rsid w:val="00603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2C7"/>
    <w:rPr>
      <w:u w:val="single"/>
    </w:rPr>
  </w:style>
  <w:style w:type="character" w:customStyle="1" w:styleId="BoldandItalics">
    <w:name w:val="Bold and Italics"/>
    <w:qFormat/>
    <w:rsid w:val="006032C7"/>
    <w:rPr>
      <w:b/>
      <w:i/>
      <w:u w:val="none"/>
    </w:rPr>
  </w:style>
  <w:style w:type="paragraph" w:styleId="BalloonText">
    <w:name w:val="Balloon Text"/>
    <w:basedOn w:val="Normal"/>
    <w:link w:val="BalloonTextChar"/>
    <w:rsid w:val="00603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2C7"/>
    <w:pPr>
      <w:spacing w:before="0" w:after="0"/>
    </w:pPr>
  </w:style>
  <w:style w:type="paragraph" w:customStyle="1" w:styleId="BodyTextBold">
    <w:name w:val="Body Text Bold"/>
    <w:basedOn w:val="BodyText"/>
    <w:qFormat/>
    <w:rsid w:val="006032C7"/>
    <w:rPr>
      <w:b/>
    </w:rPr>
  </w:style>
  <w:style w:type="character" w:styleId="Hyperlink">
    <w:name w:val="Hyperlink"/>
    <w:basedOn w:val="DefaultParagraphFont"/>
    <w:uiPriority w:val="99"/>
    <w:unhideWhenUsed/>
    <w:rsid w:val="00A03D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5699</Characters>
  <Application>Microsoft Office Word</Application>
  <DocSecurity>0</DocSecurity>
  <Lines>183</Lines>
  <Paragraphs>173</Paragraphs>
  <ScaleCrop>false</ScaleCrop>
  <Company>Author-it Software Corporation Ltd.</Company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SFLDEC002 Design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