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C38" w:rsidP="00F27C38">
      <w:pPr>
        <w:pStyle w:val="Title"/>
      </w:pPr>
      <w:r>
        <w:fldChar w:fldCharType="begin"/>
      </w:r>
      <w:r>
        <w:instrText xml:space="preserve"> TITLE   \* MERGEFORMAT </w:instrText>
      </w:r>
      <w:r>
        <w:fldChar w:fldCharType="separate"/>
      </w:r>
      <w:r>
        <w:t>SFISTOR301C Operate refrigerated storerooms</w:t>
      </w:r>
      <w:r>
        <w:fldChar w:fldCharType="end"/>
      </w:r>
    </w:p>
    <w:p w:rsidR="00F27C38" w:rsidP="00F27C38">
      <w:pPr>
        <w:pStyle w:val="Version"/>
        <w:sectPr w:rsidSect="00722B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B80" w:rsidP="00722B80">
      <w:pPr>
        <w:pStyle w:val="SuperHeading"/>
      </w:pPr>
      <w:r w:rsidRPr="00722B80">
        <w:t>SFISTOR301C Operate refrigerated storerooms</w:t>
      </w:r>
    </w:p>
    <w:p w:rsidR="00000000" w:rsidRPr="00722B80" w:rsidP="00722B80">
      <w:pPr>
        <w:pStyle w:val="Heading1"/>
      </w:pPr>
      <w:bookmarkStart w:id="1" w:name="O_273324"/>
      <w:bookmarkEnd w:id="1"/>
      <w:r w:rsidRPr="00722B80">
        <w:t>Modification History</w:t>
      </w:r>
    </w:p>
    <w:p w:rsidR="00000000" w:rsidRPr="00722B80" w:rsidP="00722B80">
      <w:pPr>
        <w:pStyle w:val="BodyText"/>
      </w:pPr>
      <w:r w:rsidRPr="00722B80">
        <w:t>Not Applicable</w:t>
      </w:r>
    </w:p>
    <w:p w:rsidR="00000000" w:rsidRPr="00722B80" w:rsidP="00722B80">
      <w:pPr>
        <w:pStyle w:val="AllowPageBreak"/>
      </w:pPr>
    </w:p>
    <w:p w:rsidR="00000000" w:rsidRPr="00722B80" w:rsidP="00722B80">
      <w:pPr>
        <w:pStyle w:val="Heading1"/>
      </w:pPr>
      <w:bookmarkStart w:id="2" w:name="O_218759"/>
      <w:bookmarkEnd w:id="2"/>
      <w:r w:rsidRPr="00722B80">
        <w:t>Unit Descriptor</w:t>
      </w:r>
    </w:p>
    <w:tbl>
      <w:tblPr>
        <w:tblW w:w="0" w:type="auto"/>
        <w:tblLayout w:type="fixed"/>
        <w:tblCellMar>
          <w:left w:w="62" w:type="dxa"/>
          <w:right w:w="62" w:type="dxa"/>
        </w:tblCellMar>
        <w:tblLook w:val="0000"/>
      </w:tblPr>
      <w:tblGrid>
        <w:gridCol w:w="2659"/>
        <w:gridCol w:w="5863"/>
      </w:tblGrid>
      <w:tr w:rsidTr="00F27C3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t>This unit of competency involves the management of cool rooms and freezer storage rooms. It includes settin</w:t>
            </w:r>
            <w:r w:rsidRPr="00722B80">
              <w:t xml:space="preserve">g up the room to ensure correct air flow, product storage temperature, stock rotation and placement of product to avoid cross-contamination.  </w:t>
            </w:r>
          </w:p>
          <w:p w:rsidR="00000000" w:rsidRPr="00722B80" w:rsidP="00722B80">
            <w:pPr>
              <w:pStyle w:val="BodyText"/>
            </w:pPr>
            <w:r w:rsidRPr="00722B80">
              <w:t>Licensing, legislative, regulatory or certification requirements may apply to this unit. Therefore it will be nec</w:t>
            </w:r>
            <w:r w:rsidRPr="00722B80">
              <w:t>essary to check with the relevant state or territory regulators for current licensing, legislative or regulatory requirements before undertaking this unit.</w:t>
            </w:r>
          </w:p>
        </w:tc>
      </w:tr>
    </w:tbl>
    <w:p w:rsidR="00F27C38" w:rsidP="00722B80">
      <w:pPr>
        <w:pStyle w:val="BodyText"/>
      </w:pPr>
    </w:p>
    <w:p w:rsidR="00F27C38" w:rsidP="00722B80">
      <w:pPr>
        <w:pStyle w:val="BodyText"/>
      </w:pPr>
    </w:p>
    <w:p w:rsidR="00000000" w:rsidRPr="00722B80" w:rsidP="00722B80">
      <w:pPr>
        <w:pStyle w:val="Heading1"/>
      </w:pPr>
      <w:bookmarkStart w:id="3" w:name="O_218763"/>
      <w:bookmarkEnd w:id="3"/>
      <w:r w:rsidRPr="00722B80">
        <w:t>Application of the Unit</w:t>
      </w:r>
    </w:p>
    <w:tbl>
      <w:tblPr>
        <w:tblW w:w="0" w:type="auto"/>
        <w:tblLayout w:type="fixed"/>
        <w:tblCellMar>
          <w:left w:w="62" w:type="dxa"/>
          <w:right w:w="62" w:type="dxa"/>
        </w:tblCellMar>
        <w:tblLook w:val="0000"/>
      </w:tblPr>
      <w:tblGrid>
        <w:gridCol w:w="2733"/>
        <w:gridCol w:w="5789"/>
      </w:tblGrid>
      <w:tr w:rsidTr="00F27C3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rPr>
                <w:rStyle w:val="SpecialBold"/>
              </w:rPr>
              <w:t>Licences may be required</w:t>
            </w:r>
            <w:r w:rsidRPr="00722B80">
              <w:t xml:space="preserve"> if operating load-shifting equipment, such as forklifts.</w:t>
            </w:r>
          </w:p>
          <w:p w:rsidR="00000000" w:rsidRPr="00722B80" w:rsidP="00722B80">
            <w:pPr>
              <w:pStyle w:val="BodyText"/>
            </w:pPr>
            <w:r w:rsidRPr="00722B80">
              <w:t xml:space="preserve">All enterprise or workplace procedures and activities are carried out according to </w:t>
            </w:r>
            <w:r w:rsidRPr="00722B80">
              <w:rPr>
                <w:rStyle w:val="BoldandItalics"/>
              </w:rPr>
              <w:t>relevant government regulations</w:t>
            </w:r>
            <w:r w:rsidRPr="00722B80">
              <w:t xml:space="preserve">, </w:t>
            </w:r>
            <w:r w:rsidRPr="00722B80">
              <w:rPr>
                <w:rStyle w:val="BoldandItalics"/>
              </w:rPr>
              <w:t>licensing and other compliance requirements</w:t>
            </w:r>
            <w:r w:rsidRPr="00722B80">
              <w:t xml:space="preserve">, including </w:t>
            </w:r>
            <w:r w:rsidRPr="00722B80">
              <w:rPr>
                <w:rStyle w:val="BoldandItalics"/>
              </w:rPr>
              <w:t>occupational health and safety</w:t>
            </w:r>
            <w:r w:rsidRPr="00722B80">
              <w:t xml:space="preserve"> (</w:t>
            </w:r>
            <w:r w:rsidRPr="00722B80">
              <w:rPr>
                <w:rStyle w:val="BoldandItalics"/>
              </w:rPr>
              <w:t>OHS</w:t>
            </w:r>
            <w:r w:rsidRPr="00722B80">
              <w:t xml:space="preserve">) </w:t>
            </w:r>
            <w:r w:rsidRPr="00722B80">
              <w:rPr>
                <w:rStyle w:val="BoldandItalics"/>
              </w:rPr>
              <w:t>guidelines</w:t>
            </w:r>
            <w:r w:rsidRPr="00722B80">
              <w:t xml:space="preserve">, </w:t>
            </w:r>
            <w:r w:rsidRPr="00722B80">
              <w:rPr>
                <w:rStyle w:val="BoldandItalics"/>
              </w:rPr>
              <w:t>food safety and hygiene regulations and procedures</w:t>
            </w:r>
            <w:r w:rsidRPr="00722B80">
              <w:t xml:space="preserve"> and </w:t>
            </w:r>
            <w:r w:rsidRPr="00722B80">
              <w:rPr>
                <w:rStyle w:val="BoldandItalics"/>
              </w:rPr>
              <w:t>ecologically sustainable development</w:t>
            </w:r>
            <w:r w:rsidRPr="00722B80">
              <w:t xml:space="preserve"> (</w:t>
            </w:r>
            <w:r w:rsidRPr="00722B80">
              <w:rPr>
                <w:rStyle w:val="BoldandItalics"/>
              </w:rPr>
              <w:t>ESD</w:t>
            </w:r>
            <w:r w:rsidRPr="00722B80">
              <w:t xml:space="preserve">) </w:t>
            </w:r>
            <w:r w:rsidRPr="00722B80">
              <w:rPr>
                <w:rStyle w:val="BoldandItalics"/>
              </w:rPr>
              <w:t>principles</w:t>
            </w:r>
            <w:r w:rsidRPr="00722B80">
              <w:t xml:space="preserve">. </w:t>
            </w:r>
          </w:p>
          <w:p w:rsidR="00000000" w:rsidRPr="00722B80" w:rsidP="00722B80">
            <w:pPr>
              <w:pStyle w:val="BodyText"/>
            </w:pPr>
            <w:r w:rsidRPr="00722B80">
              <w:t xml:space="preserve">Equipment operation, maintenance, repairs and calibrations are undertaken in a safe manner that </w:t>
            </w:r>
            <w:r w:rsidRPr="00722B80">
              <w:t xml:space="preserve">conforms to manufacturer instructions. Appropriate </w:t>
            </w:r>
            <w:r w:rsidRPr="00722B80">
              <w:rPr>
                <w:rStyle w:val="BoldandItalics"/>
              </w:rPr>
              <w:t>personal protective equipment</w:t>
            </w:r>
            <w:r w:rsidRPr="00722B80">
              <w:t xml:space="preserve"> is selected, checked and maintained.</w:t>
            </w:r>
          </w:p>
        </w:tc>
      </w:tr>
    </w:tbl>
    <w:p w:rsidR="00F27C38" w:rsidP="00722B80">
      <w:pPr>
        <w:pStyle w:val="BodyText"/>
      </w:pPr>
    </w:p>
    <w:p w:rsidR="00F27C38" w:rsidP="00722B80">
      <w:pPr>
        <w:pStyle w:val="BodyText"/>
      </w:pPr>
    </w:p>
    <w:p w:rsidR="00000000" w:rsidRPr="00722B80" w:rsidP="00722B80">
      <w:pPr>
        <w:pStyle w:val="Heading1"/>
      </w:pPr>
      <w:bookmarkStart w:id="4" w:name="O_281584"/>
      <w:bookmarkEnd w:id="4"/>
      <w:r w:rsidRPr="00722B80">
        <w:t>Licensing/Regulatory Information</w:t>
      </w:r>
    </w:p>
    <w:p w:rsidR="00000000" w:rsidRPr="00722B80" w:rsidP="00722B80">
      <w:pPr>
        <w:pStyle w:val="BodyText"/>
      </w:pPr>
      <w:r w:rsidRPr="00722B80">
        <w:t>Refer to Unit Descriptor</w:t>
      </w:r>
    </w:p>
    <w:p w:rsidR="00000000" w:rsidRPr="00722B80" w:rsidP="00722B80">
      <w:pPr>
        <w:pStyle w:val="AllowPageBreak"/>
      </w:pPr>
    </w:p>
    <w:p w:rsidR="00000000" w:rsidRPr="00722B80" w:rsidP="00722B80">
      <w:pPr>
        <w:pStyle w:val="Heading1"/>
      </w:pPr>
      <w:bookmarkStart w:id="5" w:name="O_218761"/>
      <w:bookmarkEnd w:id="5"/>
      <w:r w:rsidRPr="00722B80">
        <w:t>Pre-Requisites</w:t>
      </w:r>
    </w:p>
    <w:tbl>
      <w:tblPr>
        <w:tblW w:w="0" w:type="auto"/>
        <w:tblLayout w:type="fixed"/>
        <w:tblCellMar>
          <w:left w:w="62" w:type="dxa"/>
          <w:right w:w="62" w:type="dxa"/>
        </w:tblCellMar>
        <w:tblLook w:val="0000"/>
      </w:tblPr>
      <w:tblGrid>
        <w:gridCol w:w="2775"/>
        <w:gridCol w:w="1295"/>
        <w:gridCol w:w="4452"/>
      </w:tblGrid>
      <w:tr w:rsidTr="00F27C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p>
        </w:tc>
      </w:tr>
      <w:tr w:rsidTr="00F27C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p>
        </w:tc>
      </w:tr>
      <w:tr w:rsidTr="00F27C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p>
        </w:tc>
      </w:tr>
    </w:tbl>
    <w:p w:rsidR="00F27C38" w:rsidP="00722B80">
      <w:pPr>
        <w:pStyle w:val="BodyText"/>
      </w:pPr>
    </w:p>
    <w:p w:rsidR="00F27C38" w:rsidP="00722B80">
      <w:pPr>
        <w:pStyle w:val="BodyText"/>
      </w:pPr>
    </w:p>
    <w:p w:rsidR="00000000" w:rsidRPr="00722B80" w:rsidP="00722B80">
      <w:pPr>
        <w:pStyle w:val="Heading1"/>
      </w:pPr>
      <w:bookmarkStart w:id="6" w:name="O_218760"/>
      <w:bookmarkEnd w:id="6"/>
      <w:r w:rsidRPr="00722B80">
        <w:t>Employability Skills Information</w:t>
      </w:r>
    </w:p>
    <w:tbl>
      <w:tblPr>
        <w:tblW w:w="0" w:type="auto"/>
        <w:tblLayout w:type="fixed"/>
        <w:tblCellMar>
          <w:left w:w="62" w:type="dxa"/>
          <w:right w:w="62" w:type="dxa"/>
        </w:tblCellMar>
        <w:tblLook w:val="0000"/>
      </w:tblPr>
      <w:tblGrid>
        <w:gridCol w:w="2802"/>
        <w:gridCol w:w="5720"/>
      </w:tblGrid>
      <w:tr w:rsidTr="00F27C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t>This unit contains employability skills.</w:t>
            </w:r>
          </w:p>
        </w:tc>
      </w:tr>
    </w:tbl>
    <w:p w:rsidR="00F27C38" w:rsidP="00722B80">
      <w:pPr>
        <w:pStyle w:val="BodyText"/>
      </w:pPr>
    </w:p>
    <w:p w:rsidR="00F27C38" w:rsidP="00722B80">
      <w:pPr>
        <w:pStyle w:val="BodyText"/>
      </w:pPr>
    </w:p>
    <w:p w:rsidR="00000000" w:rsidRPr="00722B80" w:rsidP="00722B80">
      <w:pPr>
        <w:pStyle w:val="Heading1"/>
      </w:pPr>
      <w:bookmarkStart w:id="7" w:name="O_291370"/>
      <w:bookmarkEnd w:id="7"/>
      <w:r w:rsidRPr="00722B80">
        <w:t>Elements and Performance Criteria Pre-Content</w:t>
      </w:r>
    </w:p>
    <w:tbl>
      <w:tblPr>
        <w:tblW w:w="0" w:type="auto"/>
        <w:tblLayout w:type="fixed"/>
        <w:tblCellMar>
          <w:left w:w="62" w:type="dxa"/>
          <w:right w:w="62" w:type="dxa"/>
        </w:tblCellMar>
        <w:tblLook w:val="0000"/>
      </w:tblPr>
      <w:tblGrid>
        <w:gridCol w:w="2562"/>
        <w:gridCol w:w="5960"/>
      </w:tblGrid>
      <w:tr w:rsidTr="00F27C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t>P</w:t>
            </w:r>
            <w:r w:rsidRPr="00722B80">
              <w:t>erformance criteria describe the performance needed to demonstrate achievement of the element. Where bold italicised text is used, further information is detailed in the required skills and knowledge section and the range statement. Assessment of performan</w:t>
            </w:r>
            <w:r w:rsidRPr="00722B80">
              <w:t>ce is to be consistent with the evidence guide.</w:t>
            </w:r>
          </w:p>
        </w:tc>
      </w:tr>
    </w:tbl>
    <w:p w:rsidR="00000000" w:rsidRPr="00722B80" w:rsidP="00722B80">
      <w:pPr>
        <w:pStyle w:val="BodyText"/>
      </w:pPr>
    </w:p>
    <w:p w:rsidR="00000000" w:rsidRPr="00722B80" w:rsidP="00722B80">
      <w:pPr>
        <w:pStyle w:val="AllowPageBreak"/>
      </w:pPr>
    </w:p>
    <w:p w:rsidR="00000000" w:rsidRPr="00722B80" w:rsidP="00722B80">
      <w:pPr>
        <w:pStyle w:val="Heading1"/>
      </w:pPr>
      <w:bookmarkStart w:id="8" w:name="O_238038"/>
      <w:bookmarkEnd w:id="8"/>
      <w:r w:rsidRPr="00722B80">
        <w:t>Elements and Performance Criteria</w:t>
      </w:r>
    </w:p>
    <w:tbl>
      <w:tblPr>
        <w:tblW w:w="0" w:type="auto"/>
        <w:tblLayout w:type="fixed"/>
        <w:tblCellMar>
          <w:left w:w="62" w:type="dxa"/>
          <w:right w:w="62" w:type="dxa"/>
        </w:tblCellMar>
        <w:tblLook w:val="0000"/>
      </w:tblPr>
      <w:tblGrid>
        <w:gridCol w:w="2562"/>
        <w:gridCol w:w="5960"/>
      </w:tblGrid>
      <w:tr w:rsidTr="00F27C38">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PERFORMANCE CRITERIA</w:t>
            </w:r>
          </w:p>
        </w:tc>
      </w:tr>
      <w:tr w:rsidTr="00F27C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List"/>
              <w:rPr>
                <w:lang w:val="en-NZ"/>
              </w:rPr>
            </w:pPr>
            <w:r w:rsidRPr="00722B80">
              <w:t>1.</w:t>
            </w:r>
            <w:r w:rsidRPr="00722B80">
              <w:tab/>
              <w:t>Set up refrigerated storage rooms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2"/>
            </w:pPr>
            <w:r w:rsidRPr="00722B80">
              <w:t>1.1.</w:t>
            </w:r>
            <w:r w:rsidRPr="00722B80">
              <w:tab/>
            </w:r>
            <w:r w:rsidRPr="00722B80">
              <w:t>Shelving or other appropriate material for storage of product is placed into refrigerated equipment rooms to allow even flow of refrigerated air throughout room and between products.</w:t>
            </w:r>
          </w:p>
          <w:p w:rsidR="00000000" w:rsidRPr="00722B80" w:rsidP="00722B80">
            <w:pPr>
              <w:pStyle w:val="List2"/>
            </w:pPr>
            <w:r w:rsidRPr="00722B80">
              <w:t>1.2.</w:t>
            </w:r>
            <w:r w:rsidRPr="00722B80">
              <w:tab/>
              <w:t>Door/closing alarm system is checked to be fully operational.</w:t>
            </w:r>
          </w:p>
          <w:p w:rsidR="00000000" w:rsidRPr="00722B80" w:rsidP="00722B80">
            <w:pPr>
              <w:pStyle w:val="List2"/>
            </w:pPr>
            <w:r w:rsidRPr="00722B80">
              <w:t>1.3.</w:t>
            </w:r>
            <w:r w:rsidRPr="00722B80">
              <w:tab/>
              <w:t>L</w:t>
            </w:r>
            <w:r w:rsidRPr="00722B80">
              <w:t>ighting is checked to ensure safe working conditions within the closed room.</w:t>
            </w:r>
          </w:p>
          <w:p w:rsidR="00000000" w:rsidRPr="00722B80" w:rsidP="00722B80">
            <w:pPr>
              <w:pStyle w:val="List2"/>
            </w:pPr>
            <w:r w:rsidRPr="00722B80">
              <w:t>1.4.</w:t>
            </w:r>
            <w:r w:rsidRPr="00722B80">
              <w:tab/>
              <w:t>On/off switches are checked to be fully operational to ensure that the cooling system is not inadvertently switched off.</w:t>
            </w:r>
          </w:p>
          <w:p w:rsidR="00000000" w:rsidRPr="00722B80" w:rsidP="00722B80">
            <w:pPr>
              <w:pStyle w:val="List2"/>
            </w:pPr>
            <w:r w:rsidRPr="00722B80">
              <w:t>1.5.</w:t>
            </w:r>
            <w:r w:rsidRPr="00722B80">
              <w:tab/>
              <w:t>Air curtain or plastic strips across the door of</w:t>
            </w:r>
            <w:r w:rsidRPr="00722B80">
              <w:t xml:space="preserve"> the storage room is operational, to ensure minimal temperature fluctuations.</w:t>
            </w:r>
          </w:p>
          <w:p w:rsidR="00000000" w:rsidRPr="00722B80" w:rsidP="00722B80">
            <w:pPr>
              <w:pStyle w:val="List2"/>
            </w:pPr>
            <w:r w:rsidRPr="00722B80">
              <w:t>1.6.</w:t>
            </w:r>
            <w:r w:rsidRPr="00722B80">
              <w:tab/>
              <w:t xml:space="preserve">Temperature probes or temperature data loggers are used to check and record temperatures of the storage room. </w:t>
            </w:r>
          </w:p>
          <w:p w:rsidR="00000000" w:rsidP="00722B80">
            <w:pPr>
              <w:pStyle w:val="List2"/>
              <w:rPr>
                <w:lang w:val="en-NZ"/>
              </w:rPr>
            </w:pPr>
            <w:r w:rsidRPr="00722B80">
              <w:t>1.7.</w:t>
            </w:r>
            <w:r w:rsidRPr="00722B80">
              <w:tab/>
              <w:t>Maintenance requests are made in a timely manner to appro</w:t>
            </w:r>
            <w:r w:rsidRPr="00722B80">
              <w:t>priate personnel.</w:t>
            </w:r>
          </w:p>
        </w:tc>
      </w:tr>
      <w:tr w:rsidTr="00F27C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List"/>
              <w:rPr>
                <w:lang w:val="en-NZ"/>
              </w:rPr>
            </w:pPr>
            <w:r w:rsidRPr="00722B80">
              <w:t>2.</w:t>
            </w:r>
            <w:r w:rsidRPr="00722B80">
              <w:tab/>
              <w:t>Place product in refrigerated storage rooms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2"/>
            </w:pPr>
            <w:r w:rsidRPr="00722B80">
              <w:t>2.1.</w:t>
            </w:r>
            <w:r w:rsidRPr="00722B80">
              <w:tab/>
              <w:t>Product is placed in the refrigerated storage rooms in a timely manner on its arrival at the workplace.</w:t>
            </w:r>
          </w:p>
          <w:p w:rsidR="00000000" w:rsidRPr="00722B80" w:rsidP="00722B80">
            <w:pPr>
              <w:pStyle w:val="List2"/>
            </w:pPr>
            <w:r w:rsidRPr="00722B80">
              <w:t>2.2.</w:t>
            </w:r>
            <w:r w:rsidRPr="00722B80">
              <w:tab/>
            </w:r>
            <w:r w:rsidRPr="00722B80">
              <w:t>Temperature of warm product is reduced before being placed in the refrigerated storage rooms.</w:t>
            </w:r>
          </w:p>
          <w:p w:rsidR="00000000" w:rsidRPr="00722B80" w:rsidP="00722B80">
            <w:pPr>
              <w:pStyle w:val="List2"/>
            </w:pPr>
            <w:r w:rsidRPr="00722B80">
              <w:t>2.3.</w:t>
            </w:r>
            <w:r w:rsidRPr="00722B80">
              <w:tab/>
              <w:t>Product to be placed into the refrigerated storage rooms is checked to ensure that its label is intact and legible.</w:t>
            </w:r>
          </w:p>
          <w:p w:rsidR="00000000" w:rsidRPr="00722B80" w:rsidP="00722B80">
            <w:pPr>
              <w:pStyle w:val="List2"/>
            </w:pPr>
            <w:r w:rsidRPr="00722B80">
              <w:t>2.4.</w:t>
            </w:r>
            <w:r w:rsidRPr="00722B80">
              <w:tab/>
              <w:t>Product without adequate labelling i</w:t>
            </w:r>
            <w:r w:rsidRPr="00722B80">
              <w:t>s set aside and reported to the appropriate person.</w:t>
            </w:r>
          </w:p>
          <w:p w:rsidR="00000000" w:rsidRPr="00722B80" w:rsidP="00722B80">
            <w:pPr>
              <w:pStyle w:val="List2"/>
            </w:pPr>
            <w:r w:rsidRPr="00722B80">
              <w:t>2.5.</w:t>
            </w:r>
            <w:r w:rsidRPr="00722B80">
              <w:tab/>
              <w:t>Chilled or frozen product is placed on shelving or other appropriate system to ensure that correct air flow is maintained to keep product at the required temperature.</w:t>
            </w:r>
          </w:p>
          <w:p w:rsidR="00000000" w:rsidRPr="00722B80" w:rsidP="00722B80">
            <w:pPr>
              <w:pStyle w:val="List2"/>
            </w:pPr>
            <w:r w:rsidRPr="00722B80">
              <w:t>2.6.</w:t>
            </w:r>
            <w:r w:rsidRPr="00722B80">
              <w:tab/>
              <w:t>Product is placed and store</w:t>
            </w:r>
            <w:r w:rsidRPr="00722B80">
              <w:t>d in rooms on a 'first-in-first-out' (FIFO) basis and in a way that its label can be easily seen.</w:t>
            </w:r>
          </w:p>
          <w:p w:rsidR="00000000" w:rsidRPr="00722B80" w:rsidP="00722B80">
            <w:pPr>
              <w:pStyle w:val="List2"/>
            </w:pPr>
            <w:r w:rsidRPr="00722B80">
              <w:t>2.7.</w:t>
            </w:r>
            <w:r w:rsidRPr="00722B80">
              <w:tab/>
              <w:t>Fresh product is stored in a way that ensures that there is no contamination from one product to another.</w:t>
            </w:r>
          </w:p>
          <w:p w:rsidR="00000000" w:rsidP="00722B80">
            <w:pPr>
              <w:pStyle w:val="List2"/>
              <w:rPr>
                <w:lang w:val="en-NZ"/>
              </w:rPr>
            </w:pPr>
            <w:r w:rsidRPr="00722B80">
              <w:t>2.8.</w:t>
            </w:r>
            <w:r w:rsidRPr="00722B80">
              <w:tab/>
              <w:t>Product is stacked on top of other product</w:t>
            </w:r>
            <w:r w:rsidRPr="00722B80">
              <w:t xml:space="preserve"> making use of </w:t>
            </w:r>
            <w:r w:rsidRPr="00722B80">
              <w:rPr>
                <w:rStyle w:val="BoldandItalics"/>
              </w:rPr>
              <w:t>load</w:t>
            </w:r>
            <w:r w:rsidRPr="00722B80">
              <w:t>-</w:t>
            </w:r>
            <w:r w:rsidRPr="00722B80">
              <w:rPr>
                <w:rStyle w:val="BoldandItalics"/>
              </w:rPr>
              <w:t>shifting equipment</w:t>
            </w:r>
            <w:r w:rsidRPr="00722B80">
              <w:t xml:space="preserve"> and safe manual handling procedures.</w:t>
            </w:r>
          </w:p>
        </w:tc>
      </w:tr>
      <w:tr w:rsidTr="00F27C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List"/>
              <w:rPr>
                <w:lang w:val="en-NZ"/>
              </w:rPr>
            </w:pPr>
            <w:r w:rsidRPr="00722B80">
              <w:t>3.</w:t>
            </w:r>
            <w:r w:rsidRPr="00722B80">
              <w:tab/>
              <w:t>Maintain stock in refrigerated storage rooms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2"/>
            </w:pPr>
            <w:r w:rsidRPr="00722B80">
              <w:t>3.1.</w:t>
            </w:r>
            <w:r w:rsidRPr="00722B80">
              <w:tab/>
              <w:t>Fresh product is checked, to ensure that there is sufficient ice mixed throughout and covering product.</w:t>
            </w:r>
          </w:p>
          <w:p w:rsidR="00000000" w:rsidRPr="00722B80" w:rsidP="00722B80">
            <w:pPr>
              <w:pStyle w:val="List2"/>
            </w:pPr>
            <w:r w:rsidRPr="00722B80">
              <w:t>3.2.</w:t>
            </w:r>
            <w:r w:rsidRPr="00722B80">
              <w:tab/>
              <w:t>Potable ice is co</w:t>
            </w:r>
            <w:r w:rsidRPr="00722B80">
              <w:t>llected and moved using clean shovels and bins.</w:t>
            </w:r>
          </w:p>
          <w:p w:rsidR="00000000" w:rsidP="00722B80">
            <w:pPr>
              <w:pStyle w:val="List2"/>
              <w:rPr>
                <w:lang w:val="en-NZ"/>
              </w:rPr>
            </w:pPr>
            <w:r w:rsidRPr="00722B80">
              <w:t>3.3.</w:t>
            </w:r>
            <w:r w:rsidRPr="00722B80">
              <w:tab/>
              <w:t>Cross-contamination is avoided by ensuring that product is correctly placed on shelving.</w:t>
            </w:r>
          </w:p>
        </w:tc>
      </w:tr>
      <w:tr w:rsidTr="00F27C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List"/>
              <w:rPr>
                <w:lang w:val="en-NZ"/>
              </w:rPr>
            </w:pPr>
            <w:r w:rsidRPr="00722B80">
              <w:t>4.</w:t>
            </w:r>
            <w:r w:rsidRPr="00722B80">
              <w:tab/>
              <w:t>Stocktake product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2"/>
            </w:pPr>
            <w:r w:rsidRPr="00722B80">
              <w:t>4.1.</w:t>
            </w:r>
            <w:r w:rsidRPr="00722B80">
              <w:tab/>
              <w:t>Fresh product is checked for freshness and signs of spoilage and unsatisfactory product</w:t>
            </w:r>
            <w:r w:rsidRPr="00722B80">
              <w:t xml:space="preserve"> disposed of.</w:t>
            </w:r>
          </w:p>
          <w:p w:rsidR="00000000" w:rsidRPr="00722B80" w:rsidP="00722B80">
            <w:pPr>
              <w:pStyle w:val="List2"/>
            </w:pPr>
            <w:r w:rsidRPr="00722B80">
              <w:t>4.2.</w:t>
            </w:r>
            <w:r w:rsidRPr="00722B80">
              <w:tab/>
              <w:t xml:space="preserve">Count </w:t>
            </w:r>
            <w:r w:rsidRPr="00722B80">
              <w:rPr>
                <w:rStyle w:val="BoldandItalics"/>
              </w:rPr>
              <w:t>records</w:t>
            </w:r>
            <w:r w:rsidRPr="00722B80">
              <w:t xml:space="preserve"> on fresh product are entered daily. </w:t>
            </w:r>
          </w:p>
          <w:p w:rsidR="00000000" w:rsidP="00722B80">
            <w:pPr>
              <w:pStyle w:val="List2"/>
              <w:rPr>
                <w:lang w:val="en-NZ"/>
              </w:rPr>
            </w:pPr>
            <w:r w:rsidRPr="00722B80">
              <w:t>4.3.</w:t>
            </w:r>
            <w:r w:rsidRPr="00722B80">
              <w:tab/>
              <w:t>Records on frozen product are made on a regular basis as indicated in enterprise procedures.</w:t>
            </w:r>
          </w:p>
        </w:tc>
      </w:tr>
      <w:tr w:rsidTr="00F27C38">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List"/>
              <w:rPr>
                <w:lang w:val="en-NZ"/>
              </w:rPr>
            </w:pPr>
            <w:r w:rsidRPr="00722B80">
              <w:t>5.</w:t>
            </w:r>
            <w:r w:rsidRPr="00722B80">
              <w:tab/>
              <w:t>Clean refrigerated storage rooms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2"/>
            </w:pPr>
            <w:r w:rsidRPr="00722B80">
              <w:t>5.1.</w:t>
            </w:r>
            <w:r w:rsidRPr="00722B80">
              <w:tab/>
            </w:r>
            <w:r w:rsidRPr="00722B80">
              <w:t>Cool rooms are cleaned using chemicals and equipment consistent with enterprise procedures and ensuring product is not contaminated.</w:t>
            </w:r>
          </w:p>
          <w:p w:rsidR="00000000" w:rsidRPr="00722B80" w:rsidP="00722B80">
            <w:pPr>
              <w:pStyle w:val="List2"/>
            </w:pPr>
            <w:r w:rsidRPr="00722B80">
              <w:t>5.2.</w:t>
            </w:r>
            <w:r w:rsidRPr="00722B80">
              <w:tab/>
              <w:t>Frozen storage rooms are regularly swept and kept tidy.</w:t>
            </w:r>
          </w:p>
          <w:p w:rsidR="00000000" w:rsidRPr="00722B80" w:rsidP="00722B80">
            <w:pPr>
              <w:pStyle w:val="List2"/>
            </w:pPr>
            <w:r w:rsidRPr="00722B80">
              <w:t>5.3.</w:t>
            </w:r>
            <w:r w:rsidRPr="00722B80">
              <w:tab/>
              <w:t>Vermin are controlled using methods consistent with enter</w:t>
            </w:r>
            <w:r w:rsidRPr="00722B80">
              <w:t>prise procedures.</w:t>
            </w:r>
          </w:p>
        </w:tc>
      </w:tr>
    </w:tbl>
    <w:p w:rsidR="00F27C38" w:rsidP="00722B80">
      <w:pPr>
        <w:pStyle w:val="BodyText"/>
      </w:pPr>
    </w:p>
    <w:p w:rsidR="00F27C38" w:rsidP="00722B80">
      <w:pPr>
        <w:pStyle w:val="BodyText"/>
      </w:pPr>
    </w:p>
    <w:p w:rsidR="00000000" w:rsidRPr="00722B80" w:rsidP="00722B80">
      <w:pPr>
        <w:pStyle w:val="Heading1"/>
      </w:pPr>
      <w:bookmarkStart w:id="9" w:name="O_261829"/>
      <w:bookmarkEnd w:id="9"/>
      <w:r w:rsidRPr="00722B80">
        <w:t>Required Skills and Knowledge</w:t>
      </w:r>
    </w:p>
    <w:tbl>
      <w:tblPr>
        <w:tblW w:w="0" w:type="auto"/>
        <w:tblLayout w:type="fixed"/>
        <w:tblCellMar>
          <w:left w:w="62" w:type="dxa"/>
          <w:right w:w="62" w:type="dxa"/>
        </w:tblCellMar>
        <w:tblLook w:val="0000"/>
      </w:tblPr>
      <w:tblGrid>
        <w:gridCol w:w="8522"/>
      </w:tblGrid>
      <w:tr w:rsidTr="00F27C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REQUIRED SKILLS AND KNOWLEDGE</w:t>
            </w:r>
          </w:p>
        </w:tc>
      </w:tr>
      <w:tr w:rsidTr="00F27C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t>This section describes the skills and knowledge required for this unit.</w:t>
            </w:r>
          </w:p>
        </w:tc>
      </w:tr>
      <w:tr w:rsidTr="00F27C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Required skills</w:t>
            </w:r>
          </w:p>
        </w:tc>
      </w:tr>
      <w:tr w:rsidTr="00F27C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Bullet"/>
            </w:pPr>
            <w:r w:rsidRPr="00722B80">
              <w:t>assessing seafood freshness and shelf life</w:t>
            </w:r>
          </w:p>
          <w:p w:rsidR="00000000" w:rsidRPr="00722B80" w:rsidP="00722B80">
            <w:pPr>
              <w:pStyle w:val="ListBullet"/>
            </w:pPr>
            <w:r w:rsidRPr="00722B80">
              <w:t>communicating orally to give and receive information</w:t>
            </w:r>
          </w:p>
          <w:p w:rsidR="00000000" w:rsidRPr="00722B80" w:rsidP="00722B80">
            <w:pPr>
              <w:pStyle w:val="ListBullet"/>
            </w:pPr>
            <w:r w:rsidRPr="00722B80">
              <w:t xml:space="preserve">using cleaning chemicals and cleaning equipment </w:t>
            </w:r>
          </w:p>
          <w:p w:rsidR="00000000" w:rsidRPr="00722B80" w:rsidP="00722B80">
            <w:pPr>
              <w:pStyle w:val="ListBullet"/>
            </w:pPr>
            <w:r w:rsidRPr="00722B80">
              <w:t>using computer technology to download temperature data logs</w:t>
            </w:r>
          </w:p>
          <w:p w:rsidR="00000000" w:rsidRPr="00722B80" w:rsidP="00722B80">
            <w:pPr>
              <w:pStyle w:val="ListBullet"/>
            </w:pPr>
            <w:r w:rsidRPr="00722B80">
              <w:t>using forklifts and manual lifting equipment.</w:t>
            </w:r>
          </w:p>
          <w:p w:rsidR="00000000" w:rsidRPr="00722B80" w:rsidP="00722B80">
            <w:pPr>
              <w:pStyle w:val="BodyText"/>
            </w:pPr>
          </w:p>
          <w:p w:rsidR="00000000" w:rsidRPr="00722B80" w:rsidP="00722B80">
            <w:pPr>
              <w:pStyle w:val="BodyText"/>
            </w:pPr>
            <w:r w:rsidRPr="00722B80">
              <w:rPr>
                <w:rStyle w:val="SpecialBold"/>
              </w:rPr>
              <w:t>Literacy skills used for</w:t>
            </w:r>
            <w:r w:rsidRPr="00722B80">
              <w:t xml:space="preserve">: </w:t>
            </w:r>
          </w:p>
          <w:p w:rsidR="00000000" w:rsidRPr="00722B80" w:rsidP="00722B80">
            <w:pPr>
              <w:pStyle w:val="ListBullet"/>
            </w:pPr>
            <w:r w:rsidRPr="00722B80">
              <w:t>completing basic temperature monitoring forms</w:t>
            </w:r>
          </w:p>
          <w:p w:rsidR="00000000" w:rsidRPr="00722B80" w:rsidP="00722B80">
            <w:pPr>
              <w:pStyle w:val="ListBullet"/>
            </w:pPr>
            <w:r w:rsidRPr="00722B80">
              <w:t>identifying and tracing product</w:t>
            </w:r>
          </w:p>
          <w:p w:rsidR="00000000" w:rsidRPr="00722B80" w:rsidP="00722B80">
            <w:pPr>
              <w:pStyle w:val="ListBullet"/>
            </w:pPr>
            <w:r w:rsidRPr="00722B80">
              <w:t>reading and applying enterprise safety procedures</w:t>
            </w:r>
          </w:p>
          <w:p w:rsidR="00000000" w:rsidRPr="00722B80" w:rsidP="00722B80">
            <w:pPr>
              <w:pStyle w:val="ListBullet"/>
            </w:pPr>
            <w:r w:rsidRPr="00722B80">
              <w:t>reading and following enterprise procedures.</w:t>
            </w:r>
          </w:p>
          <w:p w:rsidR="00000000" w:rsidRPr="00722B80" w:rsidP="00722B80">
            <w:pPr>
              <w:pStyle w:val="BodyText"/>
            </w:pPr>
          </w:p>
          <w:p w:rsidR="00000000" w:rsidRPr="00722B80" w:rsidP="00722B80">
            <w:pPr>
              <w:pStyle w:val="BodyText"/>
            </w:pPr>
            <w:r w:rsidRPr="00722B80">
              <w:rPr>
                <w:rStyle w:val="SpecialBold"/>
              </w:rPr>
              <w:t>Numeracy skills used for</w:t>
            </w:r>
            <w:r w:rsidRPr="00722B80">
              <w:t xml:space="preserve">: </w:t>
            </w:r>
          </w:p>
          <w:p w:rsidR="00000000" w:rsidRPr="00722B80" w:rsidP="00722B80">
            <w:pPr>
              <w:pStyle w:val="ListBullet"/>
            </w:pPr>
            <w:r w:rsidRPr="00722B80">
              <w:t>interpreting graphs/charts of temperature recordings</w:t>
            </w:r>
          </w:p>
          <w:p w:rsidR="00000000" w:rsidRPr="00722B80" w:rsidP="00722B80">
            <w:pPr>
              <w:pStyle w:val="ListBullet"/>
            </w:pPr>
            <w:r w:rsidRPr="00722B80">
              <w:t>r</w:t>
            </w:r>
            <w:r w:rsidRPr="00722B80">
              <w:t>eading and interpreting thermometers accurately</w:t>
            </w:r>
          </w:p>
          <w:p w:rsidR="00000000" w:rsidP="00722B80">
            <w:pPr>
              <w:pStyle w:val="ListBullet"/>
              <w:rPr>
                <w:lang w:val="en-NZ"/>
              </w:rPr>
            </w:pPr>
            <w:r w:rsidRPr="00722B80">
              <w:t>reading weights accurately.</w:t>
            </w:r>
          </w:p>
        </w:tc>
      </w:tr>
      <w:tr w:rsidTr="00F27C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Required knowledge</w:t>
            </w:r>
          </w:p>
        </w:tc>
      </w:tr>
      <w:tr w:rsidTr="00F27C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Bullet"/>
            </w:pPr>
            <w:r w:rsidRPr="00722B80">
              <w:t>hygienic handling and storage of fresh and frozen seafood</w:t>
            </w:r>
          </w:p>
          <w:p w:rsidR="00000000" w:rsidRPr="00722B80" w:rsidP="00722B80">
            <w:pPr>
              <w:pStyle w:val="ListBullet"/>
            </w:pPr>
            <w:r w:rsidRPr="00722B80">
              <w:t>personal, workplace and product hygiene</w:t>
            </w:r>
          </w:p>
          <w:p w:rsidR="00000000" w:rsidRPr="00722B80" w:rsidP="00722B80">
            <w:pPr>
              <w:pStyle w:val="ListBullet"/>
            </w:pPr>
            <w:r w:rsidRPr="00722B80">
              <w:t>safe procedures for cold and confined spaces, manual handling and load shifting</w:t>
            </w:r>
          </w:p>
          <w:p w:rsidR="00000000" w:rsidRPr="00722B80" w:rsidP="00722B80">
            <w:pPr>
              <w:pStyle w:val="ListBullet"/>
            </w:pPr>
            <w:r w:rsidRPr="00722B80">
              <w:t>stock rotation principles.</w:t>
            </w:r>
          </w:p>
        </w:tc>
      </w:tr>
    </w:tbl>
    <w:p w:rsidR="00F27C38" w:rsidP="00722B80">
      <w:pPr>
        <w:pStyle w:val="BodyText"/>
      </w:pPr>
    </w:p>
    <w:p w:rsidR="00F27C38" w:rsidP="00722B80">
      <w:pPr>
        <w:pStyle w:val="BodyText"/>
      </w:pPr>
    </w:p>
    <w:p w:rsidR="00000000" w:rsidRPr="00722B80" w:rsidP="00722B80">
      <w:pPr>
        <w:pStyle w:val="AllowPageBreak"/>
      </w:pPr>
    </w:p>
    <w:p w:rsidR="00000000" w:rsidRPr="00722B80" w:rsidP="00722B80">
      <w:pPr>
        <w:pStyle w:val="Heading1"/>
      </w:pPr>
      <w:bookmarkStart w:id="10" w:name="O_246022"/>
      <w:bookmarkEnd w:id="10"/>
      <w:r w:rsidRPr="00722B80">
        <w:t>Evidence Guide</w:t>
      </w:r>
    </w:p>
    <w:tbl>
      <w:tblPr>
        <w:tblW w:w="9570" w:type="dxa"/>
        <w:tblLayout w:type="fixed"/>
        <w:tblCellMar>
          <w:left w:w="62" w:type="dxa"/>
          <w:right w:w="62" w:type="dxa"/>
        </w:tblCellMar>
        <w:tblLook w:val="0000"/>
      </w:tblPr>
      <w:tblGrid>
        <w:gridCol w:w="3908"/>
        <w:gridCol w:w="5662"/>
      </w:tblGrid>
      <w:tr w:rsidTr="00F27C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EVIDENCE GUIDE</w:t>
            </w:r>
          </w:p>
        </w:tc>
      </w:tr>
      <w:tr w:rsidTr="00F27C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t>The evidence</w:t>
            </w:r>
            <w:r w:rsidRPr="00722B80">
              <w:t xml:space="preserve"> guide provides advice on assessment and must be read in conjunction with the performance criteria, required skills and knowledge, range statement and the Assessment Guidelines for the Training Package.</w:t>
            </w:r>
          </w:p>
        </w:tc>
      </w:tr>
      <w:tr w:rsidTr="00F27C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p>
        </w:tc>
      </w:tr>
      <w:tr w:rsidTr="00F27C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t xml:space="preserve">Assessment must confirm the ability to: </w:t>
            </w:r>
          </w:p>
          <w:p w:rsidR="00000000" w:rsidRPr="00722B80" w:rsidP="00722B80">
            <w:pPr>
              <w:pStyle w:val="ListBullet"/>
            </w:pPr>
            <w:r w:rsidRPr="00722B80">
              <w:t>ensure compliance with enterprise procedures and food safety regulations</w:t>
            </w:r>
          </w:p>
          <w:p w:rsidR="00000000" w:rsidRPr="00722B80" w:rsidP="00722B80">
            <w:pPr>
              <w:pStyle w:val="ListBullet"/>
            </w:pPr>
            <w:r w:rsidRPr="00722B80">
              <w:t>set up and place product into a refrigerated storage</w:t>
            </w:r>
            <w:r w:rsidRPr="00722B80">
              <w:t xml:space="preserve"> room.</w:t>
            </w:r>
          </w:p>
          <w:p w:rsidR="00000000" w:rsidRPr="00722B80" w:rsidP="00722B80">
            <w:pPr>
              <w:pStyle w:val="BodyText"/>
            </w:pPr>
          </w:p>
          <w:p w:rsidR="00000000" w:rsidRPr="00722B80" w:rsidP="00722B80">
            <w:pPr>
              <w:pStyle w:val="BodyText"/>
            </w:pPr>
            <w:r w:rsidRPr="00722B80">
              <w:t xml:space="preserve">Assessment must confirm knowledge of: </w:t>
            </w:r>
          </w:p>
          <w:p w:rsidR="00000000" w:rsidRPr="00722B80" w:rsidP="00722B80">
            <w:pPr>
              <w:pStyle w:val="ListBullet"/>
            </w:pPr>
            <w:r w:rsidRPr="00722B80">
              <w:t>FIFO system of stock rotation</w:t>
            </w:r>
          </w:p>
          <w:p w:rsidR="00000000" w:rsidRPr="00722B80" w:rsidP="00722B80">
            <w:pPr>
              <w:pStyle w:val="ListBullet"/>
            </w:pPr>
            <w:r w:rsidRPr="00722B80">
              <w:t>safe working practices for cold and confined spaces, and load shifting</w:t>
            </w:r>
          </w:p>
          <w:p w:rsidR="00000000" w:rsidP="00722B80">
            <w:pPr>
              <w:pStyle w:val="ListBullet"/>
              <w:rPr>
                <w:lang w:val="en-NZ"/>
              </w:rPr>
            </w:pPr>
            <w:r w:rsidRPr="00722B80">
              <w:t>temperature storage requirements of fresh and frozen product.</w:t>
            </w:r>
          </w:p>
        </w:tc>
      </w:tr>
      <w:tr w:rsidTr="00F27C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t>Assessment is to be conducted at the workplace or in a simulated work environment. It should cover the handling and refrigeration of fresh whole fish, fish fillets, opened raw oysters and cooked crustaceans.</w:t>
            </w:r>
          </w:p>
          <w:p w:rsidR="00000000" w:rsidRPr="00722B80" w:rsidP="00722B80">
            <w:pPr>
              <w:pStyle w:val="BodyText"/>
            </w:pPr>
          </w:p>
          <w:p w:rsidR="00000000" w:rsidRPr="00722B80" w:rsidP="00722B80">
            <w:pPr>
              <w:pStyle w:val="BodyText"/>
            </w:pPr>
            <w:r w:rsidRPr="00722B80">
              <w:t xml:space="preserve">Resources may include: </w:t>
            </w:r>
          </w:p>
          <w:p w:rsidR="00000000" w:rsidRPr="00722B80" w:rsidP="00722B80">
            <w:pPr>
              <w:pStyle w:val="ListBullet"/>
            </w:pPr>
            <w:r w:rsidRPr="00722B80">
              <w:t>chiller and fresh seafood, including whole fish, fish fillets, opened raw oysters and cooked crustaceans</w:t>
            </w:r>
          </w:p>
          <w:p w:rsidR="00000000" w:rsidRPr="00722B80" w:rsidP="00722B80">
            <w:pPr>
              <w:pStyle w:val="ListBullet"/>
            </w:pPr>
            <w:r w:rsidRPr="00722B80">
              <w:t>freezer storage room and cartons of frozen product</w:t>
            </w:r>
          </w:p>
          <w:p w:rsidR="00000000" w:rsidRPr="00722B80" w:rsidP="00722B80">
            <w:pPr>
              <w:pStyle w:val="ListBullet"/>
            </w:pPr>
            <w:r w:rsidRPr="00722B80">
              <w:t>product with different date-of-production labels</w:t>
            </w:r>
          </w:p>
          <w:p w:rsidR="00000000" w:rsidRPr="00722B80" w:rsidP="00722B80">
            <w:pPr>
              <w:pStyle w:val="ListBullet"/>
            </w:pPr>
            <w:r w:rsidRPr="00722B80">
              <w:t>ice and ice-moving equip</w:t>
            </w:r>
            <w:r w:rsidRPr="00722B80">
              <w:t>ment</w:t>
            </w:r>
          </w:p>
          <w:p w:rsidR="00000000" w:rsidP="00722B80">
            <w:pPr>
              <w:pStyle w:val="ListBullet"/>
              <w:rPr>
                <w:lang w:val="en-NZ"/>
              </w:rPr>
            </w:pPr>
            <w:r w:rsidRPr="00722B80">
              <w:t>temperature recording devices.</w:t>
            </w:r>
          </w:p>
        </w:tc>
      </w:tr>
      <w:tr w:rsidTr="00F27C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t xml:space="preserve">The following assessment methods are suggested: </w:t>
            </w:r>
          </w:p>
          <w:p w:rsidR="00000000" w:rsidRPr="00722B80" w:rsidP="00722B80">
            <w:pPr>
              <w:pStyle w:val="ListBullet"/>
            </w:pPr>
            <w:r w:rsidRPr="00722B80">
              <w:t>third-party report from work supervisor</w:t>
            </w:r>
          </w:p>
          <w:p w:rsidR="00000000" w:rsidRPr="00722B80" w:rsidP="00722B80">
            <w:pPr>
              <w:pStyle w:val="ListBullet"/>
            </w:pPr>
            <w:r w:rsidRPr="00722B80">
              <w:t>structured activities to:</w:t>
            </w:r>
          </w:p>
          <w:p w:rsidR="00000000" w:rsidRPr="00722B80" w:rsidP="00722B80">
            <w:pPr>
              <w:pStyle w:val="ListBullet2"/>
            </w:pPr>
            <w:r w:rsidRPr="00722B80">
              <w:t>assess refrigerated storage rooms for compliance with enterprise standards</w:t>
            </w:r>
          </w:p>
          <w:p w:rsidR="00000000" w:rsidRPr="00722B80" w:rsidP="00722B80">
            <w:pPr>
              <w:pStyle w:val="ListBullet2"/>
            </w:pPr>
            <w:r w:rsidRPr="00722B80">
              <w:t xml:space="preserve">stock a chiller with fresh product </w:t>
            </w:r>
          </w:p>
          <w:p w:rsidR="00000000" w:rsidRPr="00722B80" w:rsidP="00722B80">
            <w:pPr>
              <w:pStyle w:val="ListBullet2"/>
            </w:pPr>
            <w:r w:rsidRPr="00722B80">
              <w:t>read and interpret labelling on frozen fish cartons</w:t>
            </w:r>
          </w:p>
          <w:p w:rsidR="00000000" w:rsidRPr="00722B80" w:rsidP="00722B80">
            <w:pPr>
              <w:pStyle w:val="ListBullet"/>
            </w:pPr>
            <w:r w:rsidRPr="00722B80">
              <w:t>workplace documentation, such as temperature logs and graphs</w:t>
            </w:r>
          </w:p>
          <w:p w:rsidR="00000000" w:rsidP="00722B80">
            <w:pPr>
              <w:pStyle w:val="ListBullet"/>
              <w:rPr>
                <w:lang w:val="en-NZ"/>
              </w:rPr>
            </w:pPr>
            <w:r w:rsidRPr="00722B80">
              <w:t>written and oral questions.</w:t>
            </w:r>
          </w:p>
        </w:tc>
      </w:tr>
      <w:tr w:rsidTr="00F27C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t>This unit may be assessed holistically with other units within a qualification.</w:t>
            </w:r>
          </w:p>
        </w:tc>
      </w:tr>
    </w:tbl>
    <w:p w:rsidR="00F27C38" w:rsidP="00722B80">
      <w:pPr>
        <w:pStyle w:val="BodyText"/>
      </w:pPr>
    </w:p>
    <w:p w:rsidR="00F27C38" w:rsidP="00722B80">
      <w:pPr>
        <w:pStyle w:val="BodyText"/>
      </w:pPr>
    </w:p>
    <w:p w:rsidR="00000000" w:rsidRPr="00722B80" w:rsidP="00722B80">
      <w:pPr>
        <w:pStyle w:val="Heading1"/>
      </w:pPr>
      <w:bookmarkStart w:id="11" w:name="O_254005"/>
      <w:bookmarkEnd w:id="11"/>
      <w:r w:rsidRPr="00722B80">
        <w:t>Range Statement</w:t>
      </w:r>
    </w:p>
    <w:tbl>
      <w:tblPr>
        <w:tblW w:w="0" w:type="auto"/>
        <w:tblLayout w:type="fixed"/>
        <w:tblCellMar>
          <w:left w:w="62" w:type="dxa"/>
          <w:right w:w="62" w:type="dxa"/>
        </w:tblCellMar>
        <w:tblLook w:val="0000"/>
      </w:tblPr>
      <w:tblGrid>
        <w:gridCol w:w="3507"/>
        <w:gridCol w:w="5015"/>
      </w:tblGrid>
      <w:tr w:rsidTr="00F27C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RANGE STATEMENT</w:t>
            </w:r>
          </w:p>
        </w:tc>
      </w:tr>
      <w:tr w:rsidTr="00F27C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t>The range statement relates to the unit of competency as a whole. It allows for different work environments and situatio</w:t>
            </w:r>
            <w:r w:rsidRPr="00722B80">
              <w:t>ns that may affect performance. Bold italicised wording, if used in the performance criteria, is detailed below. Essential operating conditions that may be present with training and assessment (depending on the work situation, needs of the candidate, acces</w:t>
            </w:r>
            <w:r w:rsidRPr="00722B80">
              <w:t>sibility of the item, and local industry and regional contexts) may also be included.</w:t>
            </w:r>
          </w:p>
        </w:tc>
      </w:tr>
      <w:tr w:rsidTr="00F27C3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BoldandItalics"/>
              </w:rPr>
              <w:t>Relevant government regulations</w:t>
            </w:r>
            <w:r w:rsidRPr="00722B80">
              <w:t xml:space="preserve">, </w:t>
            </w:r>
            <w:r w:rsidRPr="00722B80">
              <w:rPr>
                <w:rStyle w:val="BoldandItalics"/>
              </w:rPr>
              <w:t>licensing and other compliance requirements</w:t>
            </w:r>
            <w:r w:rsidRPr="00722B8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Bullet"/>
            </w:pPr>
            <w:r w:rsidRPr="00722B80">
              <w:t>business or workplace operations, policies and practices</w:t>
            </w:r>
          </w:p>
          <w:p w:rsidR="00000000" w:rsidRPr="00722B80" w:rsidP="00722B80">
            <w:pPr>
              <w:pStyle w:val="ListBullet"/>
            </w:pPr>
            <w:r w:rsidRPr="00722B80">
              <w:t>correct marketing names and labelling</w:t>
            </w:r>
          </w:p>
          <w:p w:rsidR="00000000" w:rsidRPr="00722B80" w:rsidP="00722B80">
            <w:pPr>
              <w:pStyle w:val="ListBullet"/>
            </w:pPr>
            <w:r w:rsidRPr="00722B80">
              <w:t>environmental hazard identification, risk assessment and control</w:t>
            </w:r>
          </w:p>
          <w:p w:rsidR="00000000" w:rsidRPr="00722B80" w:rsidP="00722B80">
            <w:pPr>
              <w:pStyle w:val="ListBullet"/>
            </w:pPr>
            <w:r w:rsidRPr="00722B80">
              <w:t xml:space="preserve">food safety/Hazard Analysis Critical Control Point (HACCP), hygiene and temperature control along chain of custody, and Australian Quarantine Inspection </w:t>
            </w:r>
            <w:r w:rsidRPr="00722B80">
              <w:t>Service (AQIS) Export Control (Fish) orders</w:t>
            </w:r>
          </w:p>
          <w:p w:rsidR="00000000" w:rsidP="00722B80">
            <w:pPr>
              <w:pStyle w:val="ListBullet"/>
              <w:rPr>
                <w:lang w:val="en-NZ"/>
              </w:rPr>
            </w:pPr>
            <w:r w:rsidRPr="00722B80">
              <w:t>OHS hazard identification, risk assessment and control.</w:t>
            </w:r>
          </w:p>
        </w:tc>
      </w:tr>
      <w:tr w:rsidTr="00F27C3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BoldandItalics"/>
              </w:rPr>
              <w:t>OHS guidelines</w:t>
            </w:r>
            <w:r w:rsidRPr="00722B80">
              <w:t xml:space="preserve">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Bullet"/>
            </w:pPr>
            <w:r w:rsidRPr="00722B80">
              <w:t>appropriate workplace provision of first aid kits and fire extinguishers</w:t>
            </w:r>
          </w:p>
          <w:p w:rsidR="00000000" w:rsidRPr="00722B80" w:rsidP="00722B80">
            <w:pPr>
              <w:pStyle w:val="ListBullet"/>
            </w:pPr>
            <w:r w:rsidRPr="00722B80">
              <w:t>clean, uncluttered, hygienic workplace</w:t>
            </w:r>
          </w:p>
          <w:p w:rsidR="00000000" w:rsidRPr="00722B80" w:rsidP="00722B80">
            <w:pPr>
              <w:pStyle w:val="ListBullet"/>
            </w:pPr>
            <w:r w:rsidRPr="00722B80">
              <w:t>codes of practice, regulations and/or guidance notes which may apply in a jurisdiction or industry sector</w:t>
            </w:r>
          </w:p>
          <w:p w:rsidR="00000000" w:rsidRPr="00722B80" w:rsidP="00722B80">
            <w:pPr>
              <w:pStyle w:val="ListBullet"/>
            </w:pPr>
            <w:r w:rsidRPr="00722B80">
              <w:t>enterprise-specific OHS procedures, policies or standards</w:t>
            </w:r>
          </w:p>
          <w:p w:rsidR="00000000" w:rsidRPr="00722B80" w:rsidP="00722B80">
            <w:pPr>
              <w:pStyle w:val="ListBullet"/>
            </w:pPr>
            <w:r w:rsidRPr="00722B80">
              <w:t>hazard and risk assessment of workplace and maintenance activities and control measures</w:t>
            </w:r>
          </w:p>
          <w:p w:rsidR="00000000" w:rsidRPr="00722B80" w:rsidP="00722B80">
            <w:pPr>
              <w:pStyle w:val="ListBullet"/>
            </w:pPr>
            <w:r w:rsidRPr="00722B80">
              <w:t>indu</w:t>
            </w:r>
            <w:r w:rsidRPr="00722B80">
              <w:t xml:space="preserve">ction or training of staff, contractors and visitors in relevant OHS procedures and/or requirements to allow them to carry out their duties in a safe manner </w:t>
            </w:r>
          </w:p>
          <w:p w:rsidR="00000000" w:rsidRPr="00722B80" w:rsidP="00722B80">
            <w:pPr>
              <w:pStyle w:val="ListBullet"/>
            </w:pPr>
            <w:r w:rsidRPr="00722B80">
              <w:t>OHS training register</w:t>
            </w:r>
          </w:p>
          <w:p w:rsidR="00000000" w:rsidRPr="00722B80" w:rsidP="00722B80">
            <w:pPr>
              <w:pStyle w:val="ListBullet"/>
            </w:pPr>
            <w:r w:rsidRPr="00722B80">
              <w:t>safe lifting, carrying and handling techniques, including manual handling, a</w:t>
            </w:r>
            <w:r w:rsidRPr="00722B80">
              <w:t>nd the handling and storage of hazardous substances</w:t>
            </w:r>
          </w:p>
          <w:p w:rsidR="00000000" w:rsidRPr="00722B80" w:rsidP="00722B80">
            <w:pPr>
              <w:pStyle w:val="ListBullet"/>
            </w:pPr>
            <w:r w:rsidRPr="00722B80">
              <w:t>safe systems and procedures for confined space entry and the protection of people in the workplace</w:t>
            </w:r>
          </w:p>
          <w:p w:rsidR="00000000" w:rsidRPr="00722B80" w:rsidP="00722B80">
            <w:pPr>
              <w:pStyle w:val="ListBullet"/>
            </w:pPr>
            <w:r w:rsidRPr="00722B80">
              <w:t>systems and procedures for the safe maintenance of property, machinery and equipment, including hydraulic</w:t>
            </w:r>
            <w:r w:rsidRPr="00722B80">
              <w:t>s and exposed moving parts</w:t>
            </w:r>
          </w:p>
          <w:p w:rsidR="00000000" w:rsidP="00722B80">
            <w:pPr>
              <w:pStyle w:val="ListBullet"/>
              <w:rPr>
                <w:lang w:val="en-NZ"/>
              </w:rPr>
            </w:pPr>
            <w:r w:rsidRPr="00722B80">
              <w:t>the appropriate use, maintenance and storage of PPE.</w:t>
            </w:r>
          </w:p>
        </w:tc>
      </w:tr>
      <w:tr w:rsidTr="00F27C3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BoldandItalics"/>
              </w:rPr>
              <w:t>Food safety and hygiene regulations and procedures</w:t>
            </w:r>
            <w:r w:rsidRPr="00722B8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Bullet"/>
            </w:pPr>
            <w:r w:rsidRPr="00722B80">
              <w:t>Australian Shellfish Sanitation program</w:t>
            </w:r>
          </w:p>
          <w:p w:rsidR="00000000" w:rsidRPr="00722B80" w:rsidP="00722B80">
            <w:pPr>
              <w:pStyle w:val="ListBullet"/>
            </w:pPr>
            <w:r w:rsidRPr="00722B80">
              <w:t xml:space="preserve">equipment design, use, cleaning and maintenance </w:t>
            </w:r>
          </w:p>
          <w:p w:rsidR="00000000" w:rsidRPr="00722B80" w:rsidP="00722B80">
            <w:pPr>
              <w:pStyle w:val="ListBullet"/>
            </w:pPr>
            <w:r w:rsidRPr="00722B80">
              <w:t>exporting requirement</w:t>
            </w:r>
            <w:r w:rsidRPr="00722B80">
              <w:t>s, including AQIS Export Control (Fish) orders</w:t>
            </w:r>
          </w:p>
          <w:p w:rsidR="00000000" w:rsidRPr="00722B80" w:rsidP="00722B80">
            <w:pPr>
              <w:pStyle w:val="ListBullet"/>
            </w:pPr>
            <w:r w:rsidRPr="00722B80">
              <w:t>HACCP, food safety program, and other risk minimisation and quality assurance systems</w:t>
            </w:r>
          </w:p>
          <w:p w:rsidR="00000000" w:rsidRPr="00722B80" w:rsidP="00722B80">
            <w:pPr>
              <w:pStyle w:val="ListBullet"/>
            </w:pPr>
            <w:r w:rsidRPr="00722B80">
              <w:t xml:space="preserve">location, construction and servicing of seafood premises </w:t>
            </w:r>
          </w:p>
          <w:p w:rsidR="00000000" w:rsidRPr="00722B80" w:rsidP="00722B80">
            <w:pPr>
              <w:pStyle w:val="ListBullet"/>
            </w:pPr>
            <w:r w:rsidRPr="00722B80">
              <w:t>people, product and place hygiene and sanitation requirements</w:t>
            </w:r>
          </w:p>
          <w:p w:rsidR="00000000" w:rsidRPr="00722B80" w:rsidP="00722B80">
            <w:pPr>
              <w:pStyle w:val="ListBullet"/>
            </w:pPr>
            <w:r w:rsidRPr="00722B80">
              <w:t xml:space="preserve">Primary Products Standard and the Australian Seafood Standard (voluntary) </w:t>
            </w:r>
          </w:p>
          <w:p w:rsidR="00000000" w:rsidRPr="00722B80" w:rsidP="00722B80">
            <w:pPr>
              <w:pStyle w:val="ListBullet"/>
            </w:pPr>
            <w:r w:rsidRPr="00722B80">
              <w:t>product labelling, tracing and recall</w:t>
            </w:r>
          </w:p>
          <w:p w:rsidR="00000000" w:rsidRPr="00722B80" w:rsidP="00722B80">
            <w:pPr>
              <w:pStyle w:val="ListBullet"/>
            </w:pPr>
            <w:r w:rsidRPr="00722B80">
              <w:t>receipt, storage and transportation of food, including seafood and aquatic products</w:t>
            </w:r>
          </w:p>
          <w:p w:rsidR="00000000" w:rsidRPr="00722B80" w:rsidP="00722B80">
            <w:pPr>
              <w:pStyle w:val="ListBullet"/>
            </w:pPr>
            <w:r w:rsidRPr="00722B80">
              <w:t>requirements set out in Australian and New Zealand Food Aut</w:t>
            </w:r>
            <w:r w:rsidRPr="00722B80">
              <w:t>hority (ANZFA) Food Standards Code and state and territory food regulations</w:t>
            </w:r>
          </w:p>
          <w:p w:rsidR="00000000" w:rsidP="00722B80">
            <w:pPr>
              <w:pStyle w:val="ListBullet"/>
              <w:rPr>
                <w:lang w:val="en-NZ"/>
              </w:rPr>
            </w:pPr>
            <w:r w:rsidRPr="00722B80">
              <w:t>temperature and contamination control along chain of custody.</w:t>
            </w:r>
          </w:p>
        </w:tc>
      </w:tr>
      <w:tr w:rsidTr="00F27C3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BoldandItalics"/>
              </w:rPr>
              <w:t>ESD principles</w:t>
            </w:r>
            <w:r w:rsidRPr="00722B8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Bullet"/>
            </w:pPr>
            <w:r w:rsidRPr="00722B80">
              <w:t xml:space="preserve">controlling effluents, chemical residues, contaminants, wastes and pollution </w:t>
            </w:r>
          </w:p>
          <w:p w:rsidR="00000000" w:rsidRPr="00722B80" w:rsidP="00722B80">
            <w:pPr>
              <w:pStyle w:val="ListBullet"/>
            </w:pPr>
            <w:r w:rsidRPr="00722B80">
              <w:t xml:space="preserve">improving </w:t>
            </w:r>
            <w:r w:rsidRPr="00722B80">
              <w:t>energy efficiency</w:t>
            </w:r>
          </w:p>
          <w:p w:rsidR="00000000" w:rsidRPr="00722B80" w:rsidP="00722B80">
            <w:pPr>
              <w:pStyle w:val="ListBullet"/>
            </w:pPr>
            <w:r w:rsidRPr="00722B80">
              <w:t>increasing use of renewable, recyclable and recoverable resources</w:t>
            </w:r>
          </w:p>
          <w:p w:rsidR="00000000" w:rsidRPr="00722B80" w:rsidP="00722B80">
            <w:pPr>
              <w:pStyle w:val="ListBullet"/>
            </w:pPr>
            <w:r w:rsidRPr="00722B80">
              <w:t>minimising noise, dust, light or odour emissions</w:t>
            </w:r>
          </w:p>
          <w:p w:rsidR="00000000" w:rsidRPr="00722B80" w:rsidP="00722B80">
            <w:pPr>
              <w:pStyle w:val="ListBullet"/>
            </w:pPr>
            <w:r w:rsidRPr="00722B80">
              <w:t>reducing emissions of greenhouse gases</w:t>
            </w:r>
          </w:p>
          <w:p w:rsidR="00000000" w:rsidRPr="00722B80" w:rsidP="00722B80">
            <w:pPr>
              <w:pStyle w:val="ListBullet"/>
            </w:pPr>
            <w:r w:rsidRPr="00722B80">
              <w:t>reducing energy use</w:t>
            </w:r>
          </w:p>
          <w:p w:rsidR="00000000" w:rsidRPr="00722B80" w:rsidP="00722B80">
            <w:pPr>
              <w:pStyle w:val="ListBullet"/>
            </w:pPr>
            <w:r w:rsidRPr="00722B80">
              <w:t>reducing use of non-renewable resources</w:t>
            </w:r>
          </w:p>
          <w:p w:rsidR="00000000" w:rsidP="00722B80">
            <w:pPr>
              <w:pStyle w:val="ListBullet"/>
              <w:rPr>
                <w:lang w:val="en-NZ"/>
              </w:rPr>
            </w:pPr>
            <w:r w:rsidRPr="00722B80">
              <w:t>undertaking environmental hazard identification, risk assessment and control.</w:t>
            </w:r>
          </w:p>
        </w:tc>
      </w:tr>
      <w:tr w:rsidTr="00F27C3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BoldandItalics"/>
              </w:rPr>
              <w:t>PPE</w:t>
            </w:r>
            <w:r w:rsidRPr="00722B8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Bullet"/>
            </w:pPr>
            <w:r w:rsidRPr="00722B80">
              <w:t>gloves, mitts or gauntlets, and protective hand and arm covering</w:t>
            </w:r>
          </w:p>
          <w:p w:rsidR="00000000" w:rsidRPr="00722B80" w:rsidP="00722B80">
            <w:pPr>
              <w:pStyle w:val="ListBullet"/>
            </w:pPr>
            <w:r w:rsidRPr="00722B80">
              <w:t>protective hair, beard and boot covers</w:t>
            </w:r>
          </w:p>
          <w:p w:rsidR="00000000" w:rsidRPr="00722B80" w:rsidP="00722B80">
            <w:pPr>
              <w:pStyle w:val="ListBullet"/>
            </w:pPr>
            <w:r w:rsidRPr="00722B80">
              <w:t xml:space="preserve">insulated protective clothing for freezers or chillers </w:t>
            </w:r>
            <w:r w:rsidRPr="00722B80">
              <w:t>and refrigeration units</w:t>
            </w:r>
          </w:p>
          <w:p w:rsidR="00000000" w:rsidRPr="00722B80" w:rsidP="00722B80">
            <w:pPr>
              <w:pStyle w:val="ListBullet"/>
            </w:pPr>
            <w:r w:rsidRPr="00722B80">
              <w:t>non-slip and waterproof boots (gumboots) or other safety footwear</w:t>
            </w:r>
          </w:p>
          <w:p w:rsidR="00000000" w:rsidRPr="00722B80" w:rsidP="00722B80">
            <w:pPr>
              <w:pStyle w:val="ListBullet"/>
            </w:pPr>
            <w:r w:rsidRPr="00722B80">
              <w:t>protective eyewear, glasses and face mask</w:t>
            </w:r>
          </w:p>
          <w:p w:rsidR="00000000" w:rsidP="00722B80">
            <w:pPr>
              <w:pStyle w:val="ListBullet"/>
              <w:rPr>
                <w:lang w:val="en-NZ"/>
              </w:rPr>
            </w:pPr>
            <w:r w:rsidRPr="00722B80">
              <w:t>uniforms, overalls or protective clothing (e.g. mesh and waterproof aprons).</w:t>
            </w:r>
          </w:p>
        </w:tc>
      </w:tr>
      <w:tr w:rsidTr="00F27C3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BoldandItalics"/>
              </w:rPr>
              <w:t>Load</w:t>
            </w:r>
            <w:r w:rsidRPr="00722B80">
              <w:t>-</w:t>
            </w:r>
            <w:r w:rsidRPr="00722B80">
              <w:rPr>
                <w:rStyle w:val="BoldandItalics"/>
              </w:rPr>
              <w:t>shifting equipment</w:t>
            </w:r>
            <w:r w:rsidRPr="00722B8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Bullet"/>
            </w:pPr>
            <w:r w:rsidRPr="00722B80">
              <w:t>forklift</w:t>
            </w:r>
          </w:p>
          <w:p w:rsidR="00000000" w:rsidP="00722B80">
            <w:pPr>
              <w:pStyle w:val="ListBullet"/>
              <w:rPr>
                <w:lang w:val="en-NZ"/>
              </w:rPr>
            </w:pPr>
            <w:r w:rsidRPr="00722B80">
              <w:t>manual lifting equipment.</w:t>
            </w:r>
          </w:p>
        </w:tc>
      </w:tr>
      <w:tr w:rsidTr="00F27C38">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BoldandItalics"/>
              </w:rPr>
              <w:t>Records</w:t>
            </w:r>
            <w:r w:rsidRPr="00722B8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ListBullet"/>
            </w:pPr>
            <w:r w:rsidRPr="00722B80">
              <w:t>enterprise stocktake forms</w:t>
            </w:r>
          </w:p>
          <w:p w:rsidR="00000000" w:rsidRPr="00722B80" w:rsidP="00722B80">
            <w:pPr>
              <w:pStyle w:val="ListBullet"/>
            </w:pPr>
            <w:r w:rsidRPr="00722B80">
              <w:t>enterprise temperature monitoring sheets.</w:t>
            </w:r>
          </w:p>
        </w:tc>
      </w:tr>
    </w:tbl>
    <w:p w:rsidR="00F27C38" w:rsidP="00722B80">
      <w:pPr>
        <w:pStyle w:val="BodyText"/>
      </w:pPr>
    </w:p>
    <w:p w:rsidR="00F27C38" w:rsidP="00722B80">
      <w:pPr>
        <w:pStyle w:val="BodyText"/>
      </w:pPr>
    </w:p>
    <w:p w:rsidR="00000000" w:rsidRPr="00722B80" w:rsidP="00722B80">
      <w:pPr>
        <w:pStyle w:val="Heading1"/>
      </w:pPr>
      <w:bookmarkStart w:id="12" w:name="O_218765"/>
      <w:bookmarkEnd w:id="12"/>
      <w:r w:rsidRPr="00722B80">
        <w:t>Unit Sector(s)</w:t>
      </w:r>
    </w:p>
    <w:tbl>
      <w:tblPr>
        <w:tblW w:w="0" w:type="auto"/>
        <w:tblLayout w:type="fixed"/>
        <w:tblCellMar>
          <w:left w:w="62" w:type="dxa"/>
          <w:right w:w="62" w:type="dxa"/>
        </w:tblCellMar>
        <w:tblLook w:val="0000"/>
      </w:tblPr>
      <w:tblGrid>
        <w:gridCol w:w="2617"/>
        <w:gridCol w:w="5905"/>
      </w:tblGrid>
      <w:tr w:rsidTr="00F27C3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r w:rsidRPr="00722B80">
              <w:t>Storage</w:t>
            </w:r>
          </w:p>
        </w:tc>
      </w:tr>
    </w:tbl>
    <w:p w:rsidR="00F27C38" w:rsidP="00722B80">
      <w:pPr>
        <w:pStyle w:val="BodyText"/>
      </w:pPr>
    </w:p>
    <w:p w:rsidR="00F27C38" w:rsidP="00722B80">
      <w:pPr>
        <w:pStyle w:val="BodyText"/>
      </w:pPr>
    </w:p>
    <w:p w:rsidR="00000000" w:rsidRPr="00722B80" w:rsidP="00722B80">
      <w:pPr>
        <w:pStyle w:val="Heading1"/>
      </w:pPr>
      <w:bookmarkStart w:id="13" w:name="O_218762"/>
      <w:bookmarkEnd w:id="13"/>
      <w:r w:rsidRPr="00722B80">
        <w:t>Co-requisite units</w:t>
      </w:r>
    </w:p>
    <w:tbl>
      <w:tblPr>
        <w:tblW w:w="0" w:type="auto"/>
        <w:tblLayout w:type="fixed"/>
        <w:tblCellMar>
          <w:left w:w="62" w:type="dxa"/>
          <w:right w:w="62" w:type="dxa"/>
        </w:tblCellMar>
        <w:tblLook w:val="0000"/>
      </w:tblPr>
      <w:tblGrid>
        <w:gridCol w:w="2641"/>
        <w:gridCol w:w="1322"/>
        <w:gridCol w:w="4559"/>
      </w:tblGrid>
      <w:tr w:rsidTr="00F27C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p>
        </w:tc>
      </w:tr>
      <w:tr w:rsidTr="00F27C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p>
        </w:tc>
      </w:tr>
      <w:tr w:rsidTr="00F27C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p>
        </w:tc>
      </w:tr>
    </w:tbl>
    <w:p w:rsidR="00F27C38" w:rsidP="00722B80">
      <w:pPr>
        <w:pStyle w:val="BodyText"/>
      </w:pPr>
    </w:p>
    <w:p w:rsidR="00F27C38" w:rsidP="00722B80">
      <w:pPr>
        <w:pStyle w:val="BodyText"/>
      </w:pPr>
    </w:p>
    <w:p w:rsidR="00000000" w:rsidRPr="00722B80" w:rsidP="00722B80">
      <w:pPr>
        <w:pStyle w:val="Heading1"/>
      </w:pPr>
      <w:bookmarkStart w:id="14" w:name="O_218764"/>
      <w:bookmarkEnd w:id="14"/>
      <w:r w:rsidRPr="00722B80">
        <w:t>Competency field</w:t>
      </w:r>
    </w:p>
    <w:tbl>
      <w:tblPr>
        <w:tblW w:w="0" w:type="auto"/>
        <w:tblLayout w:type="fixed"/>
        <w:tblCellMar>
          <w:left w:w="62" w:type="dxa"/>
          <w:right w:w="62" w:type="dxa"/>
        </w:tblCellMar>
        <w:tblLook w:val="0000"/>
      </w:tblPr>
      <w:tblGrid>
        <w:gridCol w:w="2784"/>
        <w:gridCol w:w="5738"/>
      </w:tblGrid>
      <w:tr w:rsidTr="00F27C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B80">
            <w:pPr>
              <w:pStyle w:val="BodyText"/>
              <w:rPr>
                <w:lang w:val="en-NZ"/>
              </w:rPr>
            </w:pPr>
            <w:r w:rsidRPr="00722B8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B80" w:rsidP="00722B80">
            <w:pPr>
              <w:pStyle w:val="BodyText"/>
            </w:pPr>
          </w:p>
        </w:tc>
      </w:tr>
    </w:tbl>
    <w:p w:rsidR="00F27C38" w:rsidP="00722B80">
      <w:pPr>
        <w:pStyle w:val="BodyText"/>
      </w:pPr>
    </w:p>
    <w:p w:rsidR="00F27C38" w:rsidP="00722B80">
      <w:pPr>
        <w:pStyle w:val="BodyText"/>
      </w:pPr>
    </w:p>
    <w:p w:rsidR="00000000" w:rsidRPr="00722B80" w:rsidP="00722B80"/>
    <w:sectPr w:rsidSect="00722B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C38" w:rsidP="00F27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38" w:rsidP="00722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27C38" w:rsidP="00722B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27C38" w:rsidP="00722B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C38" w:rsidP="00F27C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38" w:rsidP="00722B80">
    <w:pPr>
      <w:pStyle w:val="Header"/>
      <w:framePr w:wrap="around"/>
    </w:pPr>
    <w:r>
      <w:fldChar w:fldCharType="begin"/>
    </w:r>
    <w:r>
      <w:instrText xml:space="preserve"> TITLE   \* MERGEFORMAT </w:instrText>
    </w:r>
    <w:r>
      <w:fldChar w:fldCharType="separate"/>
    </w:r>
    <w:r>
      <w:t>SFISTOR301C Operate refrigerated storerooms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7C38" w:rsidP="00722B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CB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5E9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420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B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2B80"/>
    <w:pPr>
      <w:spacing w:before="360" w:after="60"/>
      <w:outlineLvl w:val="0"/>
    </w:pPr>
    <w:rPr>
      <w:sz w:val="32"/>
    </w:rPr>
  </w:style>
  <w:style w:type="paragraph" w:styleId="Heading2">
    <w:name w:val="heading 2"/>
    <w:basedOn w:val="HeadingBase"/>
    <w:next w:val="BodyText"/>
    <w:link w:val="Heading2Char"/>
    <w:qFormat/>
    <w:rsid w:val="00722B80"/>
    <w:pPr>
      <w:keepLines/>
      <w:spacing w:before="240" w:after="120"/>
      <w:outlineLvl w:val="1"/>
    </w:pPr>
    <w:rPr>
      <w:sz w:val="28"/>
      <w:szCs w:val="40"/>
    </w:rPr>
  </w:style>
  <w:style w:type="paragraph" w:styleId="Heading3">
    <w:name w:val="heading 3"/>
    <w:basedOn w:val="HeadingBase"/>
    <w:next w:val="BodyText"/>
    <w:link w:val="Heading3Char"/>
    <w:qFormat/>
    <w:rsid w:val="00722B80"/>
    <w:pPr>
      <w:spacing w:before="180" w:after="120"/>
      <w:outlineLvl w:val="2"/>
    </w:pPr>
    <w:rPr>
      <w:spacing w:val="-10"/>
      <w:kern w:val="32"/>
    </w:rPr>
  </w:style>
  <w:style w:type="paragraph" w:styleId="Heading4">
    <w:name w:val="heading 4"/>
    <w:basedOn w:val="HeadingBase"/>
    <w:next w:val="BodyText"/>
    <w:link w:val="Heading4Char"/>
    <w:qFormat/>
    <w:rsid w:val="00722B80"/>
    <w:pPr>
      <w:spacing w:before="160" w:after="120"/>
      <w:outlineLvl w:val="3"/>
    </w:pPr>
    <w:rPr>
      <w:sz w:val="22"/>
    </w:rPr>
  </w:style>
  <w:style w:type="paragraph" w:styleId="Heading5">
    <w:name w:val="heading 5"/>
    <w:basedOn w:val="HeadingBase"/>
    <w:next w:val="Normal"/>
    <w:link w:val="Heading5Char"/>
    <w:qFormat/>
    <w:rsid w:val="00722B80"/>
    <w:pPr>
      <w:spacing w:before="80"/>
      <w:outlineLvl w:val="4"/>
    </w:pPr>
    <w:rPr>
      <w:color w:val="918585"/>
      <w:sz w:val="20"/>
    </w:rPr>
  </w:style>
  <w:style w:type="paragraph" w:styleId="Heading6">
    <w:name w:val="heading 6"/>
    <w:basedOn w:val="HeadingBase"/>
    <w:next w:val="Normal"/>
    <w:link w:val="Heading6Char"/>
    <w:qFormat/>
    <w:rsid w:val="00722B80"/>
    <w:pPr>
      <w:spacing w:before="60"/>
      <w:outlineLvl w:val="5"/>
    </w:pPr>
    <w:rPr>
      <w:color w:val="918585"/>
      <w:sz w:val="20"/>
    </w:rPr>
  </w:style>
  <w:style w:type="paragraph" w:styleId="Heading7">
    <w:name w:val="heading 7"/>
    <w:basedOn w:val="Normal"/>
    <w:next w:val="Normal"/>
    <w:link w:val="Heading7Char"/>
    <w:qFormat/>
    <w:rsid w:val="00722B80"/>
    <w:pPr>
      <w:ind w:left="720"/>
      <w:outlineLvl w:val="6"/>
    </w:pPr>
    <w:rPr>
      <w:i/>
    </w:rPr>
  </w:style>
  <w:style w:type="paragraph" w:styleId="Heading8">
    <w:name w:val="heading 8"/>
    <w:basedOn w:val="Normal"/>
    <w:next w:val="Normal"/>
    <w:link w:val="Heading8Char"/>
    <w:qFormat/>
    <w:rsid w:val="00722B80"/>
    <w:pPr>
      <w:ind w:left="720"/>
      <w:outlineLvl w:val="7"/>
    </w:pPr>
    <w:rPr>
      <w:i/>
    </w:rPr>
  </w:style>
  <w:style w:type="paragraph" w:styleId="Heading9">
    <w:name w:val="heading 9"/>
    <w:basedOn w:val="Normal"/>
    <w:next w:val="Normal"/>
    <w:link w:val="Heading9Char"/>
    <w:qFormat/>
    <w:rsid w:val="00722B80"/>
    <w:pPr>
      <w:ind w:left="720"/>
      <w:outlineLvl w:val="8"/>
    </w:pPr>
    <w:rPr>
      <w:i/>
    </w:rPr>
  </w:style>
  <w:style w:type="character" w:default="1" w:styleId="DefaultParagraphFont">
    <w:name w:val="Default Paragraph Font"/>
    <w:uiPriority w:val="1"/>
    <w:unhideWhenUsed/>
    <w:rsid w:val="00722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B80"/>
  </w:style>
  <w:style w:type="character" w:customStyle="1" w:styleId="Heading1Char">
    <w:name w:val="Heading 1 Char"/>
    <w:basedOn w:val="DefaultParagraphFont"/>
    <w:link w:val="Heading1"/>
    <w:rsid w:val="00722B80"/>
    <w:rPr>
      <w:rFonts w:ascii="Times New Roman" w:eastAsia="Times New Roman" w:hAnsi="Times New Roman" w:cs="Times New Roman"/>
      <w:b/>
      <w:sz w:val="32"/>
      <w:szCs w:val="20"/>
      <w:lang w:eastAsia="en-US"/>
    </w:rPr>
  </w:style>
  <w:style w:type="paragraph" w:styleId="BodyText">
    <w:name w:val="Body Text"/>
    <w:basedOn w:val="Normal"/>
    <w:link w:val="BodyTextChar"/>
    <w:rsid w:val="00722B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B80"/>
    <w:rPr>
      <w:rFonts w:ascii="Times New Roman" w:eastAsia="Times New Roman" w:hAnsi="Times New Roman" w:cs="Times New Roman"/>
      <w:sz w:val="24"/>
      <w:lang w:val="en-US" w:eastAsia="en-US"/>
    </w:rPr>
  </w:style>
  <w:style w:type="paragraph" w:styleId="Footer">
    <w:name w:val="footer"/>
    <w:basedOn w:val="Normal"/>
    <w:link w:val="FooterChar"/>
    <w:rsid w:val="00722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B80"/>
    <w:rPr>
      <w:rFonts w:ascii="Times New Roman" w:eastAsia="Times New Roman" w:hAnsi="Times New Roman" w:cs="Times New Roman"/>
      <w:sz w:val="16"/>
      <w:lang w:val="en-US" w:eastAsia="en-US"/>
    </w:rPr>
  </w:style>
  <w:style w:type="paragraph" w:styleId="List">
    <w:name w:val="List"/>
    <w:basedOn w:val="BodyText"/>
    <w:next w:val="BodyText"/>
    <w:rsid w:val="00722B80"/>
    <w:pPr>
      <w:tabs>
        <w:tab w:val="left" w:pos="340"/>
      </w:tabs>
      <w:spacing w:before="60" w:after="60"/>
      <w:ind w:left="340" w:hanging="340"/>
    </w:pPr>
  </w:style>
  <w:style w:type="paragraph" w:styleId="ListBullet">
    <w:name w:val="List Bullet"/>
    <w:basedOn w:val="List"/>
    <w:rsid w:val="00722B80"/>
    <w:pPr>
      <w:numPr>
        <w:numId w:val="13"/>
      </w:numPr>
      <w:tabs>
        <w:tab w:val="clear" w:pos="340"/>
      </w:tabs>
      <w:spacing w:before="40" w:after="40"/>
    </w:pPr>
  </w:style>
  <w:style w:type="character" w:customStyle="1" w:styleId="SpecialBold">
    <w:name w:val="Special Bold"/>
    <w:basedOn w:val="DefaultParagraphFont"/>
    <w:rsid w:val="00722B80"/>
    <w:rPr>
      <w:b/>
      <w:spacing w:val="0"/>
    </w:rPr>
  </w:style>
  <w:style w:type="paragraph" w:styleId="ListBullet2">
    <w:name w:val="List Bullet 2"/>
    <w:basedOn w:val="List2"/>
    <w:rsid w:val="00722B80"/>
    <w:pPr>
      <w:numPr>
        <w:numId w:val="14"/>
      </w:numPr>
      <w:tabs>
        <w:tab w:val="clear" w:pos="680"/>
      </w:tabs>
    </w:pPr>
  </w:style>
  <w:style w:type="paragraph" w:styleId="Header">
    <w:name w:val="header"/>
    <w:basedOn w:val="Normal"/>
    <w:link w:val="HeaderChar"/>
    <w:rsid w:val="00722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B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2B80"/>
    <w:pPr>
      <w:spacing w:before="240" w:after="120"/>
      <w:outlineLvl w:val="0"/>
    </w:pPr>
    <w:rPr>
      <w:rFonts w:ascii="Times New Roman" w:hAnsi="Times New Roman"/>
      <w:b/>
      <w:sz w:val="28"/>
    </w:rPr>
  </w:style>
  <w:style w:type="paragraph" w:customStyle="1" w:styleId="AllowPageBreak">
    <w:name w:val="AllowPageBreak"/>
    <w:rsid w:val="00722B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2B80"/>
    <w:pPr>
      <w:tabs>
        <w:tab w:val="left" w:pos="680"/>
      </w:tabs>
      <w:spacing w:before="60" w:after="60"/>
      <w:ind w:left="680" w:hanging="340"/>
    </w:pPr>
  </w:style>
  <w:style w:type="character" w:customStyle="1" w:styleId="BoldandItalics">
    <w:name w:val="Bold and Italics"/>
    <w:qFormat/>
    <w:rsid w:val="00722B80"/>
    <w:rPr>
      <w:b/>
      <w:i/>
      <w:u w:val="none"/>
    </w:rPr>
  </w:style>
  <w:style w:type="character" w:customStyle="1" w:styleId="Heading2Char">
    <w:name w:val="Heading 2 Char"/>
    <w:basedOn w:val="DefaultParagraphFont"/>
    <w:link w:val="Heading2"/>
    <w:rsid w:val="00722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B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2B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2B80"/>
    <w:rPr>
      <w:rFonts w:ascii="Courier New" w:eastAsia="Times New Roman" w:hAnsi="Courier New" w:cs="Times New Roman"/>
      <w:i/>
      <w:szCs w:val="20"/>
      <w:lang w:val="en-US" w:eastAsia="en-US"/>
    </w:rPr>
  </w:style>
  <w:style w:type="paragraph" w:customStyle="1" w:styleId="HeadingBase">
    <w:name w:val="Heading Base"/>
    <w:rsid w:val="00722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B80"/>
    <w:pPr>
      <w:tabs>
        <w:tab w:val="right" w:leader="dot" w:pos="9072"/>
      </w:tabs>
      <w:ind w:left="567"/>
    </w:pPr>
    <w:rPr>
      <w:szCs w:val="22"/>
    </w:rPr>
  </w:style>
  <w:style w:type="paragraph" w:customStyle="1" w:styleId="TOCBase">
    <w:name w:val="TOC Base"/>
    <w:rsid w:val="00722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B80"/>
    <w:pPr>
      <w:tabs>
        <w:tab w:val="right" w:leader="dot" w:pos="9072"/>
      </w:tabs>
      <w:spacing w:before="40" w:after="40"/>
      <w:ind w:left="284"/>
    </w:pPr>
    <w:rPr>
      <w:rFonts w:ascii="Times New Roman" w:hAnsi="Times New Roman"/>
    </w:rPr>
  </w:style>
  <w:style w:type="paragraph" w:styleId="TOC1">
    <w:name w:val="toc 1"/>
    <w:basedOn w:val="TOCBase"/>
    <w:next w:val="Normal"/>
    <w:rsid w:val="00722B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2B80"/>
    <w:pPr>
      <w:spacing w:before="5040"/>
      <w:jc w:val="center"/>
    </w:pPr>
    <w:rPr>
      <w:sz w:val="48"/>
      <w:szCs w:val="72"/>
      <w:lang w:val="en-US"/>
    </w:rPr>
  </w:style>
  <w:style w:type="character" w:customStyle="1" w:styleId="TitleChar">
    <w:name w:val="Title Char"/>
    <w:basedOn w:val="DefaultParagraphFont"/>
    <w:link w:val="Title"/>
    <w:rsid w:val="00722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B80"/>
    <w:pPr>
      <w:tabs>
        <w:tab w:val="left" w:pos="3600"/>
        <w:tab w:val="left" w:pos="3958"/>
      </w:tabs>
    </w:pPr>
  </w:style>
  <w:style w:type="paragraph" w:customStyle="1" w:styleId="Note">
    <w:name w:val="Note"/>
    <w:basedOn w:val="BodyText"/>
    <w:rsid w:val="00722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B80"/>
    <w:pPr>
      <w:framePr w:wrap="auto" w:hAnchor="text" w:y="6049"/>
    </w:pPr>
    <w:rPr>
      <w:color w:val="000000"/>
      <w:sz w:val="40"/>
    </w:rPr>
  </w:style>
  <w:style w:type="paragraph" w:customStyle="1" w:styleId="TOCTitle">
    <w:name w:val="TOCTitle"/>
    <w:basedOn w:val="Heading1"/>
    <w:rsid w:val="00722B80"/>
    <w:pPr>
      <w:spacing w:after="240"/>
      <w:jc w:val="center"/>
      <w:outlineLvl w:val="9"/>
    </w:pPr>
    <w:rPr>
      <w:caps/>
    </w:rPr>
  </w:style>
  <w:style w:type="paragraph" w:customStyle="1" w:styleId="Version">
    <w:name w:val="Version"/>
    <w:rsid w:val="00722B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B80"/>
    <w:pPr>
      <w:keepNext w:val="0"/>
      <w:tabs>
        <w:tab w:val="right" w:pos="4176"/>
      </w:tabs>
      <w:ind w:left="198" w:hanging="198"/>
    </w:pPr>
    <w:rPr>
      <w:rFonts w:ascii="Garamond" w:hAnsi="Garamond"/>
    </w:rPr>
  </w:style>
  <w:style w:type="paragraph" w:styleId="IndexHeading">
    <w:name w:val="index heading"/>
    <w:basedOn w:val="Normal"/>
    <w:next w:val="Index1"/>
    <w:semiHidden/>
    <w:rsid w:val="00722B80"/>
    <w:pPr>
      <w:spacing w:before="120" w:after="120"/>
    </w:pPr>
    <w:rPr>
      <w:rFonts w:ascii="Arial" w:hAnsi="Arial"/>
      <w:b/>
      <w:color w:val="918585"/>
      <w:sz w:val="24"/>
    </w:rPr>
  </w:style>
  <w:style w:type="paragraph" w:customStyle="1" w:styleId="Chapter">
    <w:name w:val="Chapter"/>
    <w:basedOn w:val="Normal"/>
    <w:rsid w:val="00722B80"/>
    <w:pPr>
      <w:spacing w:before="240"/>
    </w:pPr>
    <w:rPr>
      <w:rFonts w:ascii="Times New Roman" w:hAnsi="Times New Roman"/>
      <w:smallCaps/>
      <w:spacing w:val="80"/>
      <w:sz w:val="28"/>
    </w:rPr>
  </w:style>
  <w:style w:type="paragraph" w:customStyle="1" w:styleId="InChapter">
    <w:name w:val="InChapter"/>
    <w:basedOn w:val="Heading3"/>
    <w:rsid w:val="00722B80"/>
    <w:pPr>
      <w:spacing w:after="240"/>
      <w:outlineLvl w:val="9"/>
    </w:pPr>
    <w:rPr>
      <w:noProof/>
    </w:rPr>
  </w:style>
  <w:style w:type="paragraph" w:styleId="Index2">
    <w:name w:val="index 2"/>
    <w:basedOn w:val="Normal"/>
    <w:next w:val="Normal"/>
    <w:semiHidden/>
    <w:rsid w:val="00722B80"/>
    <w:pPr>
      <w:tabs>
        <w:tab w:val="right" w:pos="4176"/>
      </w:tabs>
      <w:ind w:left="568" w:hanging="284"/>
    </w:pPr>
    <w:rPr>
      <w:rFonts w:ascii="Garamond" w:hAnsi="Garamond"/>
    </w:rPr>
  </w:style>
  <w:style w:type="paragraph" w:customStyle="1" w:styleId="Byline">
    <w:name w:val="Byline"/>
    <w:rsid w:val="00722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B80"/>
    <w:pPr>
      <w:tabs>
        <w:tab w:val="clear" w:pos="3600"/>
        <w:tab w:val="clear" w:pos="3958"/>
      </w:tabs>
      <w:jc w:val="right"/>
    </w:pPr>
  </w:style>
  <w:style w:type="character" w:styleId="Emphasis">
    <w:name w:val="Emphasis"/>
    <w:basedOn w:val="DefaultParagraphFont"/>
    <w:qFormat/>
    <w:rsid w:val="00722B80"/>
    <w:rPr>
      <w:i/>
    </w:rPr>
  </w:style>
  <w:style w:type="paragraph" w:styleId="Caption">
    <w:name w:val="caption"/>
    <w:basedOn w:val="BodyText"/>
    <w:next w:val="Normal"/>
    <w:qFormat/>
    <w:rsid w:val="00722B80"/>
    <w:pPr>
      <w:framePr w:w="2268" w:hSpace="181" w:vSpace="181" w:wrap="around" w:vAnchor="text" w:hAnchor="page" w:x="1135" w:y="285" w:anchorLock="1"/>
    </w:pPr>
    <w:rPr>
      <w:i/>
    </w:rPr>
  </w:style>
  <w:style w:type="paragraph" w:customStyle="1" w:styleId="MiniTOCTitle">
    <w:name w:val="MiniTOCTitle"/>
    <w:basedOn w:val="Heading4"/>
    <w:rsid w:val="00722B80"/>
    <w:pPr>
      <w:spacing w:before="240"/>
      <w:outlineLvl w:val="9"/>
    </w:pPr>
    <w:rPr>
      <w:noProof/>
      <w:sz w:val="24"/>
    </w:rPr>
  </w:style>
  <w:style w:type="paragraph" w:customStyle="1" w:styleId="MiniTOCItem">
    <w:name w:val="MiniTOCItem"/>
    <w:basedOn w:val="ListBullet"/>
    <w:rsid w:val="00722B80"/>
    <w:pPr>
      <w:numPr>
        <w:numId w:val="0"/>
      </w:numPr>
      <w:tabs>
        <w:tab w:val="right" w:leader="dot" w:pos="6521"/>
      </w:tabs>
      <w:spacing w:before="0" w:after="0"/>
    </w:pPr>
  </w:style>
  <w:style w:type="paragraph" w:customStyle="1" w:styleId="TOFTitle">
    <w:name w:val="TOFTitle"/>
    <w:basedOn w:val="TOCTitle"/>
    <w:rsid w:val="00722B80"/>
  </w:style>
  <w:style w:type="paragraph" w:styleId="TableofFigures">
    <w:name w:val="table of figures"/>
    <w:basedOn w:val="Normal"/>
    <w:next w:val="Normal"/>
    <w:semiHidden/>
    <w:rsid w:val="00722B80"/>
    <w:pPr>
      <w:tabs>
        <w:tab w:val="right" w:leader="dot" w:pos="9072"/>
      </w:tabs>
      <w:ind w:left="970" w:hanging="403"/>
    </w:pPr>
    <w:rPr>
      <w:rFonts w:ascii="Times New Roman" w:hAnsi="Times New Roman"/>
      <w:b/>
    </w:rPr>
  </w:style>
  <w:style w:type="paragraph" w:styleId="ListNumber">
    <w:name w:val="List Number"/>
    <w:basedOn w:val="List"/>
    <w:rsid w:val="00722B80"/>
    <w:pPr>
      <w:numPr>
        <w:numId w:val="11"/>
      </w:numPr>
    </w:pPr>
  </w:style>
  <w:style w:type="character" w:customStyle="1" w:styleId="WingdingSymbols">
    <w:name w:val="Wingding Symbols"/>
    <w:rsid w:val="00722B80"/>
    <w:rPr>
      <w:rFonts w:ascii="Wingdings" w:hAnsi="Wingdings"/>
    </w:rPr>
  </w:style>
  <w:style w:type="paragraph" w:customStyle="1" w:styleId="TableHeading">
    <w:name w:val="Table Heading"/>
    <w:basedOn w:val="HeadingBase"/>
    <w:rsid w:val="00722B80"/>
    <w:pPr>
      <w:keepLines/>
      <w:pBdr>
        <w:bottom w:val="single" w:sz="6" w:space="1" w:color="918585"/>
      </w:pBdr>
      <w:spacing w:before="240"/>
    </w:pPr>
  </w:style>
  <w:style w:type="character" w:customStyle="1" w:styleId="HotSpot">
    <w:name w:val="HotSpot"/>
    <w:rsid w:val="00722B80"/>
    <w:rPr>
      <w:color w:val="0033CC"/>
      <w:u w:val="none"/>
    </w:rPr>
  </w:style>
  <w:style w:type="paragraph" w:customStyle="1" w:styleId="BodyTextRight">
    <w:name w:val="Body Text Right"/>
    <w:basedOn w:val="BodyText"/>
    <w:rsid w:val="00722B80"/>
    <w:pPr>
      <w:spacing w:before="0" w:after="0"/>
      <w:jc w:val="right"/>
    </w:pPr>
  </w:style>
  <w:style w:type="paragraph" w:styleId="Index3">
    <w:name w:val="index 3"/>
    <w:basedOn w:val="ListNumber2"/>
    <w:next w:val="Normal"/>
    <w:semiHidden/>
    <w:rsid w:val="00722B80"/>
    <w:pPr>
      <w:numPr>
        <w:numId w:val="0"/>
      </w:numPr>
      <w:tabs>
        <w:tab w:val="right" w:leader="dot" w:pos="4176"/>
      </w:tabs>
    </w:pPr>
  </w:style>
  <w:style w:type="paragraph" w:styleId="ListNumber2">
    <w:name w:val="List Number 2"/>
    <w:basedOn w:val="List2"/>
    <w:rsid w:val="00722B80"/>
    <w:pPr>
      <w:numPr>
        <w:numId w:val="10"/>
      </w:numPr>
      <w:tabs>
        <w:tab w:val="clear" w:pos="1060"/>
      </w:tabs>
    </w:pPr>
  </w:style>
  <w:style w:type="paragraph" w:customStyle="1" w:styleId="MarginNote">
    <w:name w:val="Margin Note"/>
    <w:basedOn w:val="BodyText"/>
    <w:rsid w:val="00722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B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2B80"/>
    <w:rPr>
      <w:sz w:val="32"/>
    </w:rPr>
  </w:style>
  <w:style w:type="paragraph" w:customStyle="1" w:styleId="HeadingProcedure">
    <w:name w:val="Heading Procedure"/>
    <w:basedOn w:val="HeadingBase"/>
    <w:next w:val="Normal"/>
    <w:rsid w:val="00722B80"/>
    <w:pPr>
      <w:tabs>
        <w:tab w:val="left" w:pos="0"/>
      </w:tabs>
      <w:spacing w:before="120" w:after="60"/>
    </w:pPr>
    <w:rPr>
      <w:i/>
      <w:color w:val="918585"/>
      <w:sz w:val="22"/>
    </w:rPr>
  </w:style>
  <w:style w:type="paragraph" w:customStyle="1" w:styleId="TableBodyText">
    <w:name w:val="Table Body Text"/>
    <w:basedOn w:val="BodyText"/>
    <w:rsid w:val="00722B80"/>
    <w:pPr>
      <w:spacing w:before="60" w:after="60"/>
    </w:pPr>
  </w:style>
  <w:style w:type="paragraph" w:styleId="ListContinue">
    <w:name w:val="List Continue"/>
    <w:basedOn w:val="List"/>
    <w:rsid w:val="00722B80"/>
    <w:pPr>
      <w:ind w:firstLine="0"/>
    </w:pPr>
  </w:style>
  <w:style w:type="paragraph" w:customStyle="1" w:styleId="ListNote">
    <w:name w:val="List Note"/>
    <w:basedOn w:val="List"/>
    <w:rsid w:val="00722B80"/>
    <w:pPr>
      <w:pBdr>
        <w:top w:val="single" w:sz="6" w:space="2" w:color="918585"/>
        <w:bottom w:val="single" w:sz="6" w:space="2" w:color="918585"/>
      </w:pBdr>
      <w:tabs>
        <w:tab w:val="left" w:pos="1021"/>
      </w:tabs>
      <w:ind w:firstLine="0"/>
    </w:pPr>
  </w:style>
  <w:style w:type="paragraph" w:customStyle="1" w:styleId="Warning">
    <w:name w:val="Warning"/>
    <w:basedOn w:val="BodyText"/>
    <w:rsid w:val="00722B80"/>
    <w:pPr>
      <w:shd w:val="clear" w:color="auto" w:fill="D9D9D9"/>
      <w:tabs>
        <w:tab w:val="left" w:pos="992"/>
      </w:tabs>
      <w:ind w:left="119" w:right="119"/>
    </w:pPr>
    <w:rPr>
      <w:sz w:val="20"/>
    </w:rPr>
  </w:style>
  <w:style w:type="paragraph" w:customStyle="1" w:styleId="MarginIcons">
    <w:name w:val="Margin Icons"/>
    <w:basedOn w:val="BodyText"/>
    <w:rsid w:val="00722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B80"/>
    <w:rPr>
      <w:rFonts w:ascii="Courier New" w:hAnsi="Courier New"/>
    </w:rPr>
  </w:style>
  <w:style w:type="paragraph" w:customStyle="1" w:styleId="NoteBullet">
    <w:name w:val="Note Bullet"/>
    <w:basedOn w:val="Note"/>
    <w:rsid w:val="00722B80"/>
    <w:pPr>
      <w:tabs>
        <w:tab w:val="clear" w:pos="680"/>
      </w:tabs>
      <w:spacing w:before="60" w:after="60"/>
    </w:pPr>
  </w:style>
  <w:style w:type="paragraph" w:customStyle="1" w:styleId="SubHeading2">
    <w:name w:val="SubHeading2"/>
    <w:basedOn w:val="HeadingBase"/>
    <w:rsid w:val="00722B80"/>
    <w:pPr>
      <w:spacing w:before="240" w:after="60"/>
    </w:pPr>
    <w:rPr>
      <w:sz w:val="20"/>
    </w:rPr>
  </w:style>
  <w:style w:type="paragraph" w:customStyle="1" w:styleId="SubHeading1">
    <w:name w:val="SubHeading1"/>
    <w:basedOn w:val="HeadingBase"/>
    <w:rsid w:val="00722B80"/>
    <w:pPr>
      <w:spacing w:before="240" w:after="60"/>
    </w:pPr>
    <w:rPr>
      <w:color w:val="918585"/>
      <w:sz w:val="22"/>
    </w:rPr>
  </w:style>
  <w:style w:type="paragraph" w:customStyle="1" w:styleId="SideHeading">
    <w:name w:val="Side Heading"/>
    <w:basedOn w:val="HeadingBase"/>
    <w:rsid w:val="00722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B80"/>
    <w:pPr>
      <w:numPr>
        <w:numId w:val="12"/>
      </w:numPr>
    </w:pPr>
  </w:style>
  <w:style w:type="paragraph" w:styleId="PlainText">
    <w:name w:val="Plain Text"/>
    <w:basedOn w:val="Normal"/>
    <w:link w:val="PlainTextChar"/>
    <w:rsid w:val="00722B80"/>
    <w:rPr>
      <w:sz w:val="20"/>
    </w:rPr>
  </w:style>
  <w:style w:type="character" w:customStyle="1" w:styleId="PlainTextChar">
    <w:name w:val="Plain Text Char"/>
    <w:basedOn w:val="DefaultParagraphFont"/>
    <w:link w:val="PlainText"/>
    <w:rsid w:val="00722B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2B80"/>
    <w:rPr>
      <w:b/>
      <w:smallCaps/>
    </w:rPr>
  </w:style>
  <w:style w:type="paragraph" w:customStyle="1" w:styleId="TableListNumber">
    <w:name w:val="Table List Number"/>
    <w:basedOn w:val="ListNumber"/>
    <w:rsid w:val="00722B80"/>
    <w:pPr>
      <w:numPr>
        <w:numId w:val="0"/>
      </w:numPr>
    </w:pPr>
  </w:style>
  <w:style w:type="paragraph" w:styleId="TOC4">
    <w:name w:val="toc 4"/>
    <w:basedOn w:val="TOCBase"/>
    <w:next w:val="Normal"/>
    <w:semiHidden/>
    <w:rsid w:val="00722B80"/>
    <w:pPr>
      <w:tabs>
        <w:tab w:val="right" w:leader="dot" w:pos="9071"/>
      </w:tabs>
      <w:ind w:left="1701"/>
    </w:pPr>
  </w:style>
  <w:style w:type="paragraph" w:customStyle="1" w:styleId="ListAlpha">
    <w:name w:val="List Alpha"/>
    <w:basedOn w:val="List"/>
    <w:rsid w:val="00722B80"/>
    <w:pPr>
      <w:numPr>
        <w:numId w:val="9"/>
      </w:numPr>
    </w:pPr>
  </w:style>
  <w:style w:type="paragraph" w:customStyle="1" w:styleId="ListAlpha2">
    <w:name w:val="List Alpha 2"/>
    <w:basedOn w:val="List2"/>
    <w:rsid w:val="00722B80"/>
    <w:pPr>
      <w:numPr>
        <w:numId w:val="8"/>
      </w:numPr>
    </w:pPr>
  </w:style>
  <w:style w:type="paragraph" w:styleId="List3">
    <w:name w:val="List 3"/>
    <w:basedOn w:val="BodyText"/>
    <w:rsid w:val="00722B80"/>
    <w:pPr>
      <w:tabs>
        <w:tab w:val="left" w:pos="1021"/>
      </w:tabs>
      <w:spacing w:before="60" w:after="60"/>
      <w:ind w:left="1020" w:hanging="340"/>
    </w:pPr>
  </w:style>
  <w:style w:type="paragraph" w:styleId="List4">
    <w:name w:val="List 4"/>
    <w:basedOn w:val="BodyText"/>
    <w:rsid w:val="00722B80"/>
    <w:pPr>
      <w:tabs>
        <w:tab w:val="left" w:pos="1361"/>
      </w:tabs>
      <w:spacing w:before="60" w:after="60"/>
      <w:ind w:left="1361" w:hanging="340"/>
    </w:pPr>
  </w:style>
  <w:style w:type="paragraph" w:styleId="List5">
    <w:name w:val="List 5"/>
    <w:basedOn w:val="BodyText"/>
    <w:rsid w:val="00722B80"/>
    <w:pPr>
      <w:tabs>
        <w:tab w:val="left" w:pos="1701"/>
      </w:tabs>
      <w:spacing w:before="60" w:after="60"/>
      <w:ind w:left="1701" w:hanging="340"/>
    </w:pPr>
  </w:style>
  <w:style w:type="paragraph" w:styleId="ListBullet3">
    <w:name w:val="List Bullet 3"/>
    <w:basedOn w:val="List3"/>
    <w:rsid w:val="00722B80"/>
    <w:pPr>
      <w:numPr>
        <w:numId w:val="15"/>
      </w:numPr>
      <w:tabs>
        <w:tab w:val="clear" w:pos="1021"/>
      </w:tabs>
      <w:ind w:left="1037" w:hanging="357"/>
    </w:pPr>
  </w:style>
  <w:style w:type="paragraph" w:styleId="ListBullet4">
    <w:name w:val="List Bullet 4"/>
    <w:basedOn w:val="List4"/>
    <w:rsid w:val="00722B80"/>
    <w:pPr>
      <w:numPr>
        <w:numId w:val="3"/>
      </w:numPr>
    </w:pPr>
  </w:style>
  <w:style w:type="paragraph" w:styleId="ListBullet5">
    <w:name w:val="List Bullet 5"/>
    <w:basedOn w:val="List5"/>
    <w:rsid w:val="00722B80"/>
    <w:pPr>
      <w:numPr>
        <w:numId w:val="4"/>
      </w:numPr>
    </w:pPr>
  </w:style>
  <w:style w:type="paragraph" w:styleId="ListContinue2">
    <w:name w:val="List Continue 2"/>
    <w:basedOn w:val="List2"/>
    <w:rsid w:val="00722B80"/>
    <w:pPr>
      <w:ind w:firstLine="0"/>
    </w:pPr>
  </w:style>
  <w:style w:type="paragraph" w:styleId="ListContinue3">
    <w:name w:val="List Continue 3"/>
    <w:basedOn w:val="List3"/>
    <w:rsid w:val="00722B80"/>
    <w:pPr>
      <w:ind w:left="1021" w:firstLine="0"/>
    </w:pPr>
  </w:style>
  <w:style w:type="paragraph" w:styleId="ListContinue4">
    <w:name w:val="List Continue 4"/>
    <w:basedOn w:val="List4"/>
    <w:rsid w:val="00722B80"/>
    <w:pPr>
      <w:ind w:firstLine="0"/>
    </w:pPr>
  </w:style>
  <w:style w:type="paragraph" w:styleId="ListContinue5">
    <w:name w:val="List Continue 5"/>
    <w:basedOn w:val="List5"/>
    <w:rsid w:val="00722B80"/>
    <w:pPr>
      <w:ind w:firstLine="0"/>
    </w:pPr>
  </w:style>
  <w:style w:type="paragraph" w:styleId="ListNumber3">
    <w:name w:val="List Number 3"/>
    <w:basedOn w:val="List3"/>
    <w:rsid w:val="00722B80"/>
    <w:pPr>
      <w:numPr>
        <w:numId w:val="5"/>
      </w:numPr>
    </w:pPr>
  </w:style>
  <w:style w:type="paragraph" w:styleId="ListNumber4">
    <w:name w:val="List Number 4"/>
    <w:basedOn w:val="List4"/>
    <w:rsid w:val="00722B80"/>
    <w:pPr>
      <w:numPr>
        <w:numId w:val="6"/>
      </w:numPr>
    </w:pPr>
  </w:style>
  <w:style w:type="paragraph" w:styleId="ListNumber5">
    <w:name w:val="List Number 5"/>
    <w:basedOn w:val="List5"/>
    <w:rsid w:val="00722B80"/>
    <w:pPr>
      <w:numPr>
        <w:numId w:val="7"/>
      </w:numPr>
    </w:pPr>
  </w:style>
  <w:style w:type="paragraph" w:styleId="BlockText">
    <w:name w:val="Block Text"/>
    <w:basedOn w:val="Normal"/>
    <w:rsid w:val="00722B80"/>
    <w:pPr>
      <w:spacing w:after="120"/>
      <w:ind w:left="1440" w:right="1440"/>
    </w:pPr>
  </w:style>
  <w:style w:type="character" w:customStyle="1" w:styleId="Subscript">
    <w:name w:val="Subscript"/>
    <w:basedOn w:val="DefaultParagraphFont"/>
    <w:rsid w:val="00722B80"/>
    <w:rPr>
      <w:sz w:val="16"/>
      <w:vertAlign w:val="subscript"/>
    </w:rPr>
  </w:style>
  <w:style w:type="character" w:customStyle="1" w:styleId="Superscript">
    <w:name w:val="Superscript"/>
    <w:basedOn w:val="DefaultParagraphFont"/>
    <w:rsid w:val="00722B80"/>
    <w:rPr>
      <w:sz w:val="16"/>
      <w:vertAlign w:val="superscript"/>
    </w:rPr>
  </w:style>
  <w:style w:type="character" w:customStyle="1" w:styleId="Symbols">
    <w:name w:val="Symbols"/>
    <w:basedOn w:val="DefaultParagraphFont"/>
    <w:rsid w:val="00722B80"/>
    <w:rPr>
      <w:rFonts w:ascii="Symbol" w:hAnsi="Symbol"/>
    </w:rPr>
  </w:style>
  <w:style w:type="character" w:customStyle="1" w:styleId="MenuOptions">
    <w:name w:val="Menu Options"/>
    <w:basedOn w:val="DefaultParagraphFont"/>
    <w:rsid w:val="00722B80"/>
    <w:rPr>
      <w:rFonts w:ascii="Arial Narrow" w:hAnsi="Arial Narrow"/>
      <w:smallCaps/>
    </w:rPr>
  </w:style>
  <w:style w:type="character" w:customStyle="1" w:styleId="Buttons">
    <w:name w:val="Buttons"/>
    <w:basedOn w:val="DefaultParagraphFont"/>
    <w:rsid w:val="00722B80"/>
    <w:rPr>
      <w:b/>
    </w:rPr>
  </w:style>
  <w:style w:type="character" w:customStyle="1" w:styleId="Underlined">
    <w:name w:val="Underlined"/>
    <w:basedOn w:val="DefaultParagraphFont"/>
    <w:rsid w:val="00722B80"/>
    <w:rPr>
      <w:u w:val="single"/>
    </w:rPr>
  </w:style>
  <w:style w:type="paragraph" w:customStyle="1" w:styleId="TableBodyTextRight">
    <w:name w:val="Table Body Text Right"/>
    <w:basedOn w:val="TableBodyText"/>
    <w:rsid w:val="00722B80"/>
    <w:pPr>
      <w:widowControl w:val="0"/>
      <w:autoSpaceDE w:val="0"/>
      <w:autoSpaceDN w:val="0"/>
      <w:adjustRightInd w:val="0"/>
      <w:jc w:val="right"/>
    </w:pPr>
    <w:rPr>
      <w:rFonts w:cs="Arial"/>
      <w:szCs w:val="18"/>
    </w:rPr>
  </w:style>
  <w:style w:type="paragraph" w:customStyle="1" w:styleId="CopyrightText">
    <w:name w:val="Copyright Text"/>
    <w:basedOn w:val="BodyText"/>
    <w:rsid w:val="00722B80"/>
    <w:rPr>
      <w:sz w:val="18"/>
    </w:rPr>
  </w:style>
  <w:style w:type="paragraph" w:customStyle="1" w:styleId="BodySmallRight">
    <w:name w:val="Body Small Right"/>
    <w:basedOn w:val="BodyTextRight"/>
    <w:rsid w:val="00722B80"/>
    <w:rPr>
      <w:sz w:val="18"/>
      <w:szCs w:val="18"/>
    </w:rPr>
  </w:style>
  <w:style w:type="paragraph" w:customStyle="1" w:styleId="MarginEdition">
    <w:name w:val="Margin Edition"/>
    <w:basedOn w:val="MarginNote"/>
    <w:rsid w:val="00722B80"/>
    <w:pPr>
      <w:spacing w:before="0" w:after="0"/>
    </w:pPr>
    <w:rPr>
      <w:rFonts w:ascii="Times New Roman" w:hAnsi="Times New Roman"/>
      <w:color w:val="999999"/>
    </w:rPr>
  </w:style>
  <w:style w:type="paragraph" w:customStyle="1" w:styleId="Spacer">
    <w:name w:val="Spacer"/>
    <w:basedOn w:val="Normal"/>
    <w:rsid w:val="00722B80"/>
    <w:rPr>
      <w:sz w:val="2"/>
      <w:szCs w:val="2"/>
    </w:rPr>
  </w:style>
  <w:style w:type="character" w:customStyle="1" w:styleId="Small">
    <w:name w:val="Small"/>
    <w:basedOn w:val="DefaultParagraphFont"/>
    <w:rsid w:val="00722B80"/>
    <w:rPr>
      <w:sz w:val="16"/>
    </w:rPr>
  </w:style>
  <w:style w:type="paragraph" w:customStyle="1" w:styleId="WideTable">
    <w:name w:val="Wide Table"/>
    <w:basedOn w:val="Normal"/>
    <w:rsid w:val="00722B80"/>
    <w:pPr>
      <w:ind w:left="-1418"/>
    </w:pPr>
    <w:rPr>
      <w:sz w:val="2"/>
      <w:szCs w:val="2"/>
    </w:rPr>
  </w:style>
  <w:style w:type="character" w:styleId="PageNumber">
    <w:name w:val="page number"/>
    <w:basedOn w:val="DefaultParagraphFont"/>
    <w:rsid w:val="00722B80"/>
  </w:style>
  <w:style w:type="paragraph" w:styleId="Quote">
    <w:name w:val="Quote"/>
    <w:basedOn w:val="Heading1"/>
    <w:link w:val="QuoteChar"/>
    <w:qFormat/>
    <w:rsid w:val="00722B80"/>
    <w:rPr>
      <w:b w:val="0"/>
      <w:sz w:val="72"/>
      <w:szCs w:val="72"/>
      <w:lang w:val="en-NZ"/>
    </w:rPr>
  </w:style>
  <w:style w:type="character" w:customStyle="1" w:styleId="QuoteChar">
    <w:name w:val="Quote Char"/>
    <w:basedOn w:val="DefaultParagraphFont"/>
    <w:link w:val="Quote"/>
    <w:rsid w:val="00722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B80"/>
    <w:pPr>
      <w:pageBreakBefore/>
    </w:pPr>
  </w:style>
  <w:style w:type="paragraph" w:customStyle="1" w:styleId="Border">
    <w:name w:val="Border"/>
    <w:basedOn w:val="Normal"/>
    <w:qFormat/>
    <w:rsid w:val="00722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B80"/>
    <w:rPr>
      <w:b/>
      <w:bCs/>
      <w:i/>
      <w:iCs/>
      <w:color w:val="auto"/>
    </w:rPr>
  </w:style>
  <w:style w:type="paragraph" w:styleId="IntenseQuote">
    <w:name w:val="Intense Quote"/>
    <w:basedOn w:val="Normal"/>
    <w:next w:val="Normal"/>
    <w:link w:val="IntenseQuoteChar"/>
    <w:uiPriority w:val="30"/>
    <w:qFormat/>
    <w:rsid w:val="00722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B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2B80"/>
    <w:rPr>
      <w:smallCaps/>
      <w:color w:val="auto"/>
      <w:u w:val="single"/>
    </w:rPr>
  </w:style>
  <w:style w:type="character" w:styleId="IntenseReference">
    <w:name w:val="Intense Reference"/>
    <w:basedOn w:val="DefaultParagraphFont"/>
    <w:uiPriority w:val="32"/>
    <w:qFormat/>
    <w:rsid w:val="00722B80"/>
    <w:rPr>
      <w:b/>
      <w:bCs/>
      <w:smallCaps/>
      <w:color w:val="auto"/>
      <w:spacing w:val="5"/>
      <w:u w:val="single"/>
    </w:rPr>
  </w:style>
  <w:style w:type="paragraph" w:customStyle="1" w:styleId="2ColumnHeading">
    <w:name w:val="2Column Heading"/>
    <w:basedOn w:val="BodyText"/>
    <w:qFormat/>
    <w:rsid w:val="00722B80"/>
    <w:pPr>
      <w:spacing w:after="60"/>
      <w:ind w:left="-2268"/>
    </w:pPr>
    <w:rPr>
      <w:b/>
    </w:rPr>
  </w:style>
  <w:style w:type="paragraph" w:customStyle="1" w:styleId="Heading1TOC">
    <w:name w:val="Heading1 TOC"/>
    <w:basedOn w:val="Normal"/>
    <w:qFormat/>
    <w:rsid w:val="00722B80"/>
    <w:pPr>
      <w:spacing w:before="240" w:after="120"/>
    </w:pPr>
    <w:rPr>
      <w:rFonts w:ascii="Times New Roman" w:hAnsi="Times New Roman"/>
      <w:b/>
      <w:sz w:val="32"/>
    </w:rPr>
  </w:style>
  <w:style w:type="paragraph" w:customStyle="1" w:styleId="Heading2TOC">
    <w:name w:val="Heading2 TOC"/>
    <w:basedOn w:val="Normal"/>
    <w:qFormat/>
    <w:rsid w:val="00722B80"/>
    <w:pPr>
      <w:spacing w:before="240" w:after="60"/>
    </w:pPr>
    <w:rPr>
      <w:rFonts w:ascii="Times New Roman" w:hAnsi="Times New Roman"/>
      <w:b/>
      <w:sz w:val="28"/>
    </w:rPr>
  </w:style>
  <w:style w:type="character" w:customStyle="1" w:styleId="Underline">
    <w:name w:val="Underline"/>
    <w:basedOn w:val="DefaultParagraphFont"/>
    <w:qFormat/>
    <w:rsid w:val="00722B80"/>
    <w:rPr>
      <w:u w:val="single"/>
    </w:rPr>
  </w:style>
  <w:style w:type="paragraph" w:styleId="BalloonText">
    <w:name w:val="Balloon Text"/>
    <w:basedOn w:val="Normal"/>
    <w:link w:val="BalloonTextChar"/>
    <w:rsid w:val="00722B80"/>
    <w:rPr>
      <w:rFonts w:ascii="Tahoma" w:hAnsi="Tahoma" w:cs="Tahoma"/>
      <w:sz w:val="16"/>
      <w:szCs w:val="16"/>
    </w:rPr>
  </w:style>
  <w:style w:type="character" w:customStyle="1" w:styleId="BalloonTextChar">
    <w:name w:val="Balloon Text Char"/>
    <w:basedOn w:val="DefaultParagraphFont"/>
    <w:link w:val="BalloonText"/>
    <w:rsid w:val="00722B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2B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B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1586</Words>
  <Characters>9900</Characters>
  <Application>Microsoft Office Word</Application>
  <DocSecurity>0</DocSecurity>
  <Lines>356</Lines>
  <Paragraphs>172</Paragraphs>
  <ScaleCrop>false</ScaleCrop>
  <Company>Author-it Software Corporation Ltd.</Company>
  <LinksUpToDate>false</LinksUpToDate>
  <CharactersWithSpaces>11410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SFISTOR301C Operate refrigerated storerooms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2012-05-26T08:41:00Z</dcterms:created>
  <dcterms:modified xsi:type="dcterms:W3CDTF">2012-05-26T08:41:00Z</dcterms:modified>
</cp:coreProperties>
</file>