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D08" w:rsidP="00AA5D08">
      <w:pPr>
        <w:pStyle w:val="Title"/>
      </w:pPr>
      <w:r>
        <w:fldChar w:fldCharType="begin"/>
      </w:r>
      <w:r>
        <w:instrText xml:space="preserve"> TITLE   \* MERGEFORMAT </w:instrText>
      </w:r>
      <w:r>
        <w:fldChar w:fldCharType="separate"/>
      </w:r>
      <w:r>
        <w:t>SFISTOR204A Prepare, pack and dispatch stock for live transport</w:t>
      </w:r>
      <w:r>
        <w:fldChar w:fldCharType="end"/>
      </w:r>
    </w:p>
    <w:p w:rsidR="00AA5D08" w:rsidP="00AA5D08">
      <w:pPr>
        <w:pStyle w:val="Version"/>
        <w:sectPr w:rsidSect="000C0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F53" w:rsidP="000C0F53">
      <w:pPr>
        <w:pStyle w:val="SuperHeading"/>
      </w:pPr>
      <w:r w:rsidRPr="000C0F53">
        <w:t>SFISTOR204A Prepare, pack and dispatch stock for live transport</w:t>
      </w:r>
    </w:p>
    <w:p w:rsidR="00000000" w:rsidRPr="000C0F53" w:rsidP="000C0F53">
      <w:pPr>
        <w:pStyle w:val="Heading1"/>
      </w:pPr>
      <w:bookmarkStart w:id="1" w:name="O_273322"/>
      <w:bookmarkEnd w:id="1"/>
      <w:r w:rsidRPr="000C0F53">
        <w:t>Modification History</w:t>
      </w:r>
    </w:p>
    <w:p w:rsidR="00000000" w:rsidRPr="000C0F53" w:rsidP="000C0F53">
      <w:pPr>
        <w:pStyle w:val="BodyText"/>
      </w:pPr>
      <w:r w:rsidRPr="000C0F53">
        <w:t>Not Applicable</w:t>
      </w:r>
    </w:p>
    <w:p w:rsidR="00000000" w:rsidRPr="000C0F53" w:rsidP="000C0F53">
      <w:pPr>
        <w:pStyle w:val="AllowPageBreak"/>
      </w:pPr>
    </w:p>
    <w:p w:rsidR="00000000" w:rsidRPr="000C0F53" w:rsidP="000C0F53">
      <w:pPr>
        <w:pStyle w:val="Heading1"/>
      </w:pPr>
      <w:bookmarkStart w:id="2" w:name="O_218745"/>
      <w:bookmarkEnd w:id="2"/>
      <w:r w:rsidRPr="000C0F53">
        <w:t>Unit Descriptor</w:t>
      </w:r>
    </w:p>
    <w:tbl>
      <w:tblPr>
        <w:tblW w:w="0" w:type="auto"/>
        <w:tblLayout w:type="fixed"/>
        <w:tblCellMar>
          <w:left w:w="62" w:type="dxa"/>
          <w:right w:w="62" w:type="dxa"/>
        </w:tblCellMar>
        <w:tblLook w:val="0000"/>
      </w:tblPr>
      <w:tblGrid>
        <w:gridCol w:w="2659"/>
        <w:gridCol w:w="5863"/>
      </w:tblGrid>
      <w:tr w:rsidTr="00AA5D08">
        <w:tblPrEx>
          <w:tblW w:w="0" w:type="auto"/>
          <w:tblLayout w:type="fixed"/>
          <w:tblCellMar>
            <w:left w:w="62" w:type="dxa"/>
            <w:right w:w="62" w:type="dxa"/>
          </w:tblCellMar>
          <w:tblLook w:val="0000"/>
        </w:tblPrEx>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This unit of competency involves preparing, packing and dispatching wild caught (fished</w:t>
            </w:r>
            <w:r w:rsidRPr="000C0F53">
              <w:t xml:space="preserve">), cultured or held stock for live transport to facilities beyond the fishing vessel, aquaculture, ornamental or live holding enterprise. It covers preparing the packing container and equipment, preparing and handling live stock, using packaging materials </w:t>
            </w:r>
            <w:r w:rsidRPr="000C0F53">
              <w:t>and dispatching the stock.</w:t>
            </w:r>
          </w:p>
          <w:p w:rsidR="00000000" w:rsidRPr="000C0F53" w:rsidP="000C0F53">
            <w:pPr>
              <w:pStyle w:val="BodyText"/>
            </w:pPr>
            <w:r w:rsidRPr="000C0F53">
              <w:t>This unit does not deal with the transport of genetic material (unfertilised eggs, sperm, gonadal tissue and other tissue cultures) which requires specialised conditions and may be subject to certain regulations.</w:t>
            </w:r>
          </w:p>
          <w:p w:rsidR="00000000" w:rsidRPr="000C0F53" w:rsidP="000C0F53">
            <w:pPr>
              <w:pStyle w:val="BodyText"/>
            </w:pPr>
            <w:r w:rsidRPr="000C0F53">
              <w:t>For non-live pro</w:t>
            </w:r>
            <w:r w:rsidRPr="000C0F53">
              <w:t>duct refer to SFISTOR205A Prepare, pack and dispatch non-live product.</w:t>
            </w:r>
          </w:p>
          <w:p w:rsidR="00000000" w:rsidRPr="000C0F53" w:rsidP="000C0F53">
            <w:pPr>
              <w:pStyle w:val="BodyText"/>
            </w:pPr>
            <w:r w:rsidRPr="000C0F53">
              <w:t>Licensing, legislative, regulatory or certification requirements may apply to this unit. Therefore it will be necessary to check with the relevant state or territory regulators for curr</w:t>
            </w:r>
            <w:r w:rsidRPr="000C0F53">
              <w:t>ent licensing, legislative or regulatory requirements before undertaking this unit.</w:t>
            </w:r>
          </w:p>
        </w:tc>
      </w:tr>
    </w:tbl>
    <w:p w:rsidR="00AA5D08" w:rsidP="000C0F53">
      <w:pPr>
        <w:pStyle w:val="BodyText"/>
      </w:pPr>
    </w:p>
    <w:p w:rsidR="00AA5D08" w:rsidP="000C0F53">
      <w:pPr>
        <w:pStyle w:val="BodyText"/>
      </w:pPr>
    </w:p>
    <w:p w:rsidR="00000000" w:rsidRPr="000C0F53" w:rsidP="000C0F53">
      <w:pPr>
        <w:pStyle w:val="Heading1"/>
      </w:pPr>
      <w:bookmarkStart w:id="3" w:name="O_218749"/>
      <w:bookmarkEnd w:id="3"/>
      <w:r w:rsidRPr="000C0F53">
        <w:t>Application of the Unit</w:t>
      </w:r>
    </w:p>
    <w:tbl>
      <w:tblPr>
        <w:tblW w:w="0" w:type="auto"/>
        <w:tblLayout w:type="fixed"/>
        <w:tblCellMar>
          <w:left w:w="62" w:type="dxa"/>
          <w:right w:w="62" w:type="dxa"/>
        </w:tblCellMar>
        <w:tblLook w:val="0000"/>
      </w:tblPr>
      <w:tblGrid>
        <w:gridCol w:w="2733"/>
        <w:gridCol w:w="5789"/>
      </w:tblGrid>
      <w:tr w:rsidTr="00AA5D08">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 xml:space="preserve">All enterprise or workplace procedures and activities are carried out according to </w:t>
            </w:r>
            <w:r w:rsidRPr="000C0F53">
              <w:rPr>
                <w:rStyle w:val="BoldandItalics"/>
              </w:rPr>
              <w:t xml:space="preserve">relevant government </w:t>
            </w:r>
            <w:r w:rsidRPr="000C0F53">
              <w:rPr>
                <w:rStyle w:val="BoldandItalics"/>
              </w:rPr>
              <w:t>regulations</w:t>
            </w:r>
            <w:r w:rsidRPr="000C0F53">
              <w:t xml:space="preserve">, </w:t>
            </w:r>
            <w:r w:rsidRPr="000C0F53">
              <w:rPr>
                <w:rStyle w:val="BoldandItalics"/>
              </w:rPr>
              <w:t>licensing and other compliance requirements</w:t>
            </w:r>
            <w:r w:rsidRPr="000C0F53">
              <w:t xml:space="preserve">, including </w:t>
            </w:r>
            <w:r w:rsidRPr="000C0F53">
              <w:rPr>
                <w:rStyle w:val="BoldandItalics"/>
              </w:rPr>
              <w:t>occupational health and safety</w:t>
            </w:r>
            <w:r w:rsidRPr="000C0F53">
              <w:t xml:space="preserve"> (</w:t>
            </w:r>
            <w:r w:rsidRPr="000C0F53">
              <w:rPr>
                <w:rStyle w:val="BoldandItalics"/>
              </w:rPr>
              <w:t>OHS</w:t>
            </w:r>
            <w:r w:rsidRPr="000C0F53">
              <w:t xml:space="preserve">) </w:t>
            </w:r>
            <w:r w:rsidRPr="000C0F53">
              <w:rPr>
                <w:rStyle w:val="BoldandItalics"/>
              </w:rPr>
              <w:t>guidelines</w:t>
            </w:r>
            <w:r w:rsidRPr="000C0F53">
              <w:t xml:space="preserve">, </w:t>
            </w:r>
            <w:r w:rsidRPr="000C0F53">
              <w:rPr>
                <w:rStyle w:val="BoldandItalics"/>
              </w:rPr>
              <w:t>food safety and hygiene regulations and procedures</w:t>
            </w:r>
            <w:r w:rsidRPr="000C0F53">
              <w:t xml:space="preserve"> and </w:t>
            </w:r>
            <w:r w:rsidRPr="000C0F53">
              <w:rPr>
                <w:rStyle w:val="BoldandItalics"/>
              </w:rPr>
              <w:t>ecologically sustainable development</w:t>
            </w:r>
            <w:r w:rsidRPr="000C0F53">
              <w:t xml:space="preserve"> (</w:t>
            </w:r>
            <w:r w:rsidRPr="000C0F53">
              <w:rPr>
                <w:rStyle w:val="BoldandItalics"/>
              </w:rPr>
              <w:t>ESD</w:t>
            </w:r>
            <w:r w:rsidRPr="000C0F53">
              <w:t xml:space="preserve">) </w:t>
            </w:r>
            <w:r w:rsidRPr="000C0F53">
              <w:rPr>
                <w:rStyle w:val="BoldandItalics"/>
              </w:rPr>
              <w:t>principles</w:t>
            </w:r>
            <w:r w:rsidRPr="000C0F53">
              <w:t xml:space="preserve">. </w:t>
            </w:r>
          </w:p>
          <w:p w:rsidR="00000000" w:rsidRPr="000C0F53" w:rsidP="000C0F53">
            <w:pPr>
              <w:pStyle w:val="BodyText"/>
            </w:pPr>
            <w:r w:rsidRPr="000C0F53">
              <w:t xml:space="preserve">Equipment operation, maintenance, repairs and calibrations are undertaken in a safe manner that conforms to manufacturer instructions. Appropriate </w:t>
            </w:r>
            <w:r w:rsidRPr="000C0F53">
              <w:rPr>
                <w:rStyle w:val="BoldandItalics"/>
              </w:rPr>
              <w:t>personal protective equipment</w:t>
            </w:r>
            <w:r w:rsidRPr="000C0F53">
              <w:t xml:space="preserve"> (</w:t>
            </w:r>
            <w:r w:rsidRPr="000C0F53">
              <w:rPr>
                <w:rStyle w:val="BoldandItalics"/>
              </w:rPr>
              <w:t>PPE</w:t>
            </w:r>
            <w:r w:rsidRPr="000C0F53">
              <w:t>) is selected, checked and maintained.</w:t>
            </w:r>
          </w:p>
        </w:tc>
      </w:tr>
    </w:tbl>
    <w:p w:rsidR="00AA5D08" w:rsidP="000C0F53">
      <w:pPr>
        <w:pStyle w:val="BodyText"/>
      </w:pPr>
    </w:p>
    <w:p w:rsidR="00AA5D08" w:rsidP="000C0F53">
      <w:pPr>
        <w:pStyle w:val="BodyText"/>
      </w:pPr>
    </w:p>
    <w:p w:rsidR="00000000" w:rsidRPr="000C0F53" w:rsidP="000C0F53">
      <w:pPr>
        <w:pStyle w:val="Heading1"/>
      </w:pPr>
      <w:bookmarkStart w:id="4" w:name="O_281582"/>
      <w:bookmarkEnd w:id="4"/>
      <w:r w:rsidRPr="000C0F53">
        <w:t>Licensing/Regula</w:t>
      </w:r>
      <w:r w:rsidRPr="000C0F53">
        <w:t>tory Information</w:t>
      </w:r>
    </w:p>
    <w:p w:rsidR="00000000" w:rsidRPr="000C0F53" w:rsidP="000C0F53">
      <w:pPr>
        <w:pStyle w:val="BodyText"/>
      </w:pPr>
      <w:r w:rsidRPr="000C0F53">
        <w:t>Refer to Unit Descriptor</w:t>
      </w:r>
    </w:p>
    <w:p w:rsidR="00000000" w:rsidRPr="000C0F53" w:rsidP="000C0F53">
      <w:pPr>
        <w:pStyle w:val="AllowPageBreak"/>
      </w:pPr>
    </w:p>
    <w:p w:rsidR="00000000" w:rsidRPr="000C0F53" w:rsidP="000C0F53">
      <w:pPr>
        <w:pStyle w:val="Heading1"/>
      </w:pPr>
      <w:bookmarkStart w:id="5" w:name="O_218747"/>
      <w:bookmarkEnd w:id="5"/>
      <w:r w:rsidRPr="000C0F53">
        <w:t>Pre-Requisites</w:t>
      </w:r>
    </w:p>
    <w:tbl>
      <w:tblPr>
        <w:tblW w:w="0" w:type="auto"/>
        <w:tblLayout w:type="fixed"/>
        <w:tblCellMar>
          <w:left w:w="62" w:type="dxa"/>
          <w:right w:w="62" w:type="dxa"/>
        </w:tblCellMar>
        <w:tblLook w:val="0000"/>
      </w:tblPr>
      <w:tblGrid>
        <w:gridCol w:w="2775"/>
        <w:gridCol w:w="1295"/>
        <w:gridCol w:w="4452"/>
      </w:tblGrid>
      <w:tr w:rsidTr="00AA5D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p>
        </w:tc>
      </w:tr>
      <w:tr w:rsidTr="00AA5D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p>
        </w:tc>
      </w:tr>
      <w:tr w:rsidTr="00AA5D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p>
        </w:tc>
      </w:tr>
    </w:tbl>
    <w:p w:rsidR="00AA5D08" w:rsidP="000C0F53">
      <w:pPr>
        <w:pStyle w:val="BodyText"/>
      </w:pPr>
    </w:p>
    <w:p w:rsidR="00AA5D08" w:rsidP="000C0F53">
      <w:pPr>
        <w:pStyle w:val="BodyText"/>
      </w:pPr>
    </w:p>
    <w:p w:rsidR="00000000" w:rsidRPr="000C0F53" w:rsidP="000C0F53">
      <w:pPr>
        <w:pStyle w:val="Heading1"/>
      </w:pPr>
      <w:bookmarkStart w:id="6" w:name="O_218746"/>
      <w:bookmarkEnd w:id="6"/>
      <w:r w:rsidRPr="000C0F53">
        <w:t>Employability Skills Information</w:t>
      </w:r>
    </w:p>
    <w:tbl>
      <w:tblPr>
        <w:tblW w:w="0" w:type="auto"/>
        <w:tblLayout w:type="fixed"/>
        <w:tblCellMar>
          <w:left w:w="62" w:type="dxa"/>
          <w:right w:w="62" w:type="dxa"/>
        </w:tblCellMar>
        <w:tblLook w:val="0000"/>
      </w:tblPr>
      <w:tblGrid>
        <w:gridCol w:w="2802"/>
        <w:gridCol w:w="5720"/>
      </w:tblGrid>
      <w:tr w:rsidTr="00AA5D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 xml:space="preserve">This unit contains employability skills. </w:t>
            </w:r>
          </w:p>
        </w:tc>
      </w:tr>
    </w:tbl>
    <w:p w:rsidR="00AA5D08" w:rsidP="000C0F53">
      <w:pPr>
        <w:pStyle w:val="BodyText"/>
      </w:pPr>
    </w:p>
    <w:p w:rsidR="00AA5D08" w:rsidP="000C0F53">
      <w:pPr>
        <w:pStyle w:val="BodyText"/>
      </w:pPr>
    </w:p>
    <w:p w:rsidR="00000000" w:rsidRPr="000C0F53" w:rsidP="000C0F53">
      <w:pPr>
        <w:pStyle w:val="Heading1"/>
      </w:pPr>
      <w:bookmarkStart w:id="7" w:name="O_291368"/>
      <w:bookmarkEnd w:id="7"/>
      <w:r w:rsidRPr="000C0F53">
        <w:t>Elements and Performance Criteria Pre-Content</w:t>
      </w:r>
    </w:p>
    <w:tbl>
      <w:tblPr>
        <w:tblW w:w="0" w:type="auto"/>
        <w:tblLayout w:type="fixed"/>
        <w:tblCellMar>
          <w:left w:w="62" w:type="dxa"/>
          <w:right w:w="62" w:type="dxa"/>
        </w:tblCellMar>
        <w:tblLook w:val="0000"/>
      </w:tblPr>
      <w:tblGrid>
        <w:gridCol w:w="2559"/>
        <w:gridCol w:w="5963"/>
      </w:tblGrid>
      <w:tr w:rsidTr="00AA5D0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Performance criteria describe the performance needed to demonstrate achievement of the element. Where bold italicised text is used, further info</w:t>
            </w:r>
            <w:r w:rsidRPr="000C0F53">
              <w:t>rmation is detailed in the required skills and knowledge section and the range statement. Assessment of performance is to be consistent with the evidence guide.</w:t>
            </w:r>
          </w:p>
        </w:tc>
      </w:tr>
    </w:tbl>
    <w:p w:rsidR="00000000" w:rsidRPr="000C0F53" w:rsidP="000C0F53">
      <w:pPr>
        <w:pStyle w:val="BodyText"/>
      </w:pPr>
    </w:p>
    <w:p w:rsidR="00000000" w:rsidRPr="000C0F53" w:rsidP="000C0F53">
      <w:pPr>
        <w:pStyle w:val="AllowPageBreak"/>
      </w:pPr>
    </w:p>
    <w:p w:rsidR="00000000" w:rsidRPr="000C0F53" w:rsidP="000C0F53">
      <w:pPr>
        <w:pStyle w:val="Heading1"/>
      </w:pPr>
      <w:bookmarkStart w:id="8" w:name="O_238036"/>
      <w:bookmarkEnd w:id="8"/>
      <w:r w:rsidRPr="000C0F53">
        <w:t>Elements and Performance Criteria</w:t>
      </w:r>
    </w:p>
    <w:tbl>
      <w:tblPr>
        <w:tblW w:w="0" w:type="auto"/>
        <w:tblLayout w:type="fixed"/>
        <w:tblCellMar>
          <w:left w:w="62" w:type="dxa"/>
          <w:right w:w="62" w:type="dxa"/>
        </w:tblCellMar>
        <w:tblLook w:val="0000"/>
      </w:tblPr>
      <w:tblGrid>
        <w:gridCol w:w="2559"/>
        <w:gridCol w:w="5963"/>
      </w:tblGrid>
      <w:tr w:rsidTr="00AA5D08">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PERFORMANCE CRITERIA</w:t>
            </w:r>
          </w:p>
        </w:tc>
      </w:tr>
      <w:tr w:rsidTr="00AA5D0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List"/>
              <w:rPr>
                <w:lang w:val="en-NZ"/>
              </w:rPr>
            </w:pPr>
            <w:r w:rsidRPr="000C0F53">
              <w:t>1.</w:t>
            </w:r>
            <w:r w:rsidRPr="000C0F53">
              <w:tab/>
            </w:r>
            <w:r w:rsidRPr="000C0F53">
              <w:t>Prepare transport container and equipment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2"/>
            </w:pPr>
            <w:r w:rsidRPr="000C0F53">
              <w:t>1.1.</w:t>
            </w:r>
            <w:r w:rsidRPr="000C0F53">
              <w:tab/>
              <w:t xml:space="preserve">Workplace is cleaned before commencement. </w:t>
            </w:r>
          </w:p>
          <w:p w:rsidR="00000000" w:rsidRPr="000C0F53" w:rsidP="000C0F53">
            <w:pPr>
              <w:pStyle w:val="List2"/>
            </w:pPr>
            <w:r w:rsidRPr="000C0F53">
              <w:t>1.2.</w:t>
            </w:r>
            <w:r w:rsidRPr="000C0F53">
              <w:tab/>
            </w:r>
            <w:r w:rsidRPr="000C0F53">
              <w:rPr>
                <w:rStyle w:val="BoldandItalics"/>
              </w:rPr>
              <w:t>Transport container and other equipment</w:t>
            </w:r>
            <w:r w:rsidRPr="000C0F53">
              <w:t xml:space="preserve"> are collected and checked for serviceability.</w:t>
            </w:r>
          </w:p>
          <w:p w:rsidR="00000000" w:rsidRPr="000C0F53" w:rsidP="000C0F53">
            <w:pPr>
              <w:pStyle w:val="List2"/>
            </w:pPr>
            <w:r w:rsidRPr="000C0F53">
              <w:t>1.3.</w:t>
            </w:r>
            <w:r w:rsidRPr="000C0F53">
              <w:tab/>
              <w:t>Sub-standard equipment is repaired, discarded or replaced.</w:t>
            </w:r>
          </w:p>
          <w:p w:rsidR="00000000" w:rsidRPr="000C0F53" w:rsidP="000C0F53">
            <w:pPr>
              <w:pStyle w:val="List2"/>
            </w:pPr>
            <w:r w:rsidRPr="000C0F53">
              <w:t>1.4.</w:t>
            </w:r>
            <w:r w:rsidRPr="000C0F53">
              <w:tab/>
              <w:t>Packag</w:t>
            </w:r>
            <w:r w:rsidRPr="000C0F53">
              <w:t xml:space="preserve">ing materials and water, if required, are prepared. </w:t>
            </w:r>
          </w:p>
          <w:p w:rsidR="00000000" w:rsidRPr="000C0F53" w:rsidP="000C0F53">
            <w:pPr>
              <w:pStyle w:val="List2"/>
            </w:pPr>
            <w:r w:rsidRPr="000C0F53">
              <w:t>1.5.</w:t>
            </w:r>
            <w:r w:rsidRPr="000C0F53">
              <w:tab/>
              <w:t xml:space="preserve">Transport container complies with </w:t>
            </w:r>
            <w:r w:rsidRPr="000C0F53">
              <w:rPr>
                <w:rStyle w:val="BoldandItalics"/>
              </w:rPr>
              <w:t>transport requirements or regulations</w:t>
            </w:r>
            <w:r w:rsidRPr="000C0F53">
              <w:t>.</w:t>
            </w:r>
          </w:p>
          <w:p w:rsidR="00000000" w:rsidP="000C0F53">
            <w:pPr>
              <w:pStyle w:val="List2"/>
              <w:rPr>
                <w:lang w:val="en-NZ"/>
              </w:rPr>
            </w:pPr>
            <w:r w:rsidRPr="000C0F53">
              <w:t>1.6.</w:t>
            </w:r>
            <w:r w:rsidRPr="000C0F53">
              <w:tab/>
              <w:t xml:space="preserve">Transport water or substrate is added to appropriate quality and quantity. </w:t>
            </w:r>
          </w:p>
        </w:tc>
      </w:tr>
      <w:tr w:rsidTr="00AA5D0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List"/>
              <w:rPr>
                <w:lang w:val="en-NZ"/>
              </w:rPr>
            </w:pPr>
            <w:r w:rsidRPr="000C0F53">
              <w:t>2.</w:t>
            </w:r>
            <w:r w:rsidRPr="000C0F53">
              <w:tab/>
              <w:t>Prepare and treat stock for dispatch</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2"/>
            </w:pPr>
            <w:r w:rsidRPr="000C0F53">
              <w:t>2.1</w:t>
            </w:r>
            <w:r w:rsidRPr="000C0F53">
              <w:t>.</w:t>
            </w:r>
            <w:r w:rsidRPr="000C0F53">
              <w:tab/>
            </w:r>
            <w:r w:rsidRPr="000C0F53">
              <w:rPr>
                <w:rStyle w:val="BoldandItalics"/>
              </w:rPr>
              <w:t>Stock</w:t>
            </w:r>
            <w:r w:rsidRPr="000C0F53">
              <w:t xml:space="preserve"> is checked against </w:t>
            </w:r>
            <w:r w:rsidRPr="000C0F53">
              <w:rPr>
                <w:rStyle w:val="BoldandItalics"/>
              </w:rPr>
              <w:t>order specifications</w:t>
            </w:r>
            <w:r w:rsidRPr="000C0F53">
              <w:t xml:space="preserve">. </w:t>
            </w:r>
          </w:p>
          <w:p w:rsidR="00000000" w:rsidRPr="000C0F53" w:rsidP="000C0F53">
            <w:pPr>
              <w:pStyle w:val="List2"/>
            </w:pPr>
            <w:r w:rsidRPr="000C0F53">
              <w:t>2.2.</w:t>
            </w:r>
            <w:r w:rsidRPr="000C0F53">
              <w:tab/>
              <w:t>Stock is visually inspected for any signs of damage, defects and parasites, and suitability for live transport and defective stock identified, set aside and supervisor notified.</w:t>
            </w:r>
          </w:p>
          <w:p w:rsidR="00000000" w:rsidRPr="000C0F53" w:rsidP="000C0F53">
            <w:pPr>
              <w:pStyle w:val="List2"/>
            </w:pPr>
            <w:r w:rsidRPr="000C0F53">
              <w:t>2.3.</w:t>
            </w:r>
            <w:r w:rsidRPr="000C0F53">
              <w:tab/>
            </w:r>
            <w:r w:rsidRPr="000C0F53">
              <w:t>Accepted stock is weighed or counted and data recorded.</w:t>
            </w:r>
          </w:p>
          <w:p w:rsidR="00000000" w:rsidRPr="000C0F53" w:rsidP="000C0F53">
            <w:pPr>
              <w:pStyle w:val="List2"/>
            </w:pPr>
            <w:r w:rsidRPr="000C0F53">
              <w:t>2.4.</w:t>
            </w:r>
            <w:r w:rsidRPr="000C0F53">
              <w:tab/>
              <w:t xml:space="preserve">Stock is </w:t>
            </w:r>
            <w:r w:rsidRPr="000C0F53">
              <w:rPr>
                <w:rStyle w:val="BoldandItalics"/>
              </w:rPr>
              <w:t>prepared for transport</w:t>
            </w:r>
            <w:r w:rsidRPr="000C0F53">
              <w:t xml:space="preserve"> in </w:t>
            </w:r>
            <w:r w:rsidRPr="000C0F53">
              <w:rPr>
                <w:rStyle w:val="BoldandItalics"/>
              </w:rPr>
              <w:t>preparation container</w:t>
            </w:r>
            <w:r w:rsidRPr="000C0F53">
              <w:t xml:space="preserve">. </w:t>
            </w:r>
          </w:p>
          <w:p w:rsidR="00000000" w:rsidP="000C0F53">
            <w:pPr>
              <w:pStyle w:val="List2"/>
              <w:rPr>
                <w:lang w:val="en-NZ"/>
              </w:rPr>
            </w:pPr>
            <w:r w:rsidRPr="000C0F53">
              <w:t>2.5.</w:t>
            </w:r>
            <w:r w:rsidRPr="000C0F53">
              <w:tab/>
              <w:t xml:space="preserve">Stock behaviour is observed, stress lowered and abnormalities reported to supervisor. </w:t>
            </w:r>
          </w:p>
        </w:tc>
      </w:tr>
      <w:tr w:rsidTr="00AA5D0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List"/>
              <w:rPr>
                <w:lang w:val="en-NZ"/>
              </w:rPr>
            </w:pPr>
            <w:r w:rsidRPr="000C0F53">
              <w:t>3.</w:t>
            </w:r>
            <w:r w:rsidRPr="000C0F53">
              <w:tab/>
              <w:t>Pack stock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2"/>
            </w:pPr>
            <w:r w:rsidRPr="000C0F53">
              <w:t>3.1.</w:t>
            </w:r>
            <w:r w:rsidRPr="000C0F53">
              <w:tab/>
              <w:t>Stock is introduced into</w:t>
            </w:r>
            <w:r w:rsidRPr="000C0F53">
              <w:t xml:space="preserve"> transport container in a way to minimise stress.</w:t>
            </w:r>
          </w:p>
          <w:p w:rsidR="00000000" w:rsidRPr="000C0F53" w:rsidP="000C0F53">
            <w:pPr>
              <w:pStyle w:val="List2"/>
            </w:pPr>
            <w:r w:rsidRPr="000C0F53">
              <w:t>3.2.</w:t>
            </w:r>
            <w:r w:rsidRPr="000C0F53">
              <w:tab/>
            </w:r>
            <w:r w:rsidRPr="000C0F53">
              <w:rPr>
                <w:rStyle w:val="BoldandItalics"/>
              </w:rPr>
              <w:t>Water quality</w:t>
            </w:r>
            <w:r w:rsidRPr="000C0F53">
              <w:t xml:space="preserve"> or </w:t>
            </w:r>
            <w:r w:rsidRPr="000C0F53">
              <w:rPr>
                <w:rStyle w:val="BoldandItalics"/>
              </w:rPr>
              <w:t>environmental conditions</w:t>
            </w:r>
            <w:r w:rsidRPr="000C0F53">
              <w:t xml:space="preserve"> and stock condition are monitored and adjusted according to species requirements during transport. </w:t>
            </w:r>
          </w:p>
          <w:p w:rsidR="00000000" w:rsidRPr="000C0F53" w:rsidP="000C0F53">
            <w:pPr>
              <w:pStyle w:val="List2"/>
            </w:pPr>
            <w:r w:rsidRPr="000C0F53">
              <w:t>3.3.</w:t>
            </w:r>
            <w:r w:rsidRPr="000C0F53">
              <w:tab/>
            </w:r>
            <w:r w:rsidRPr="000C0F53">
              <w:t xml:space="preserve">Amount of water or substrate is adjusted to required level. </w:t>
            </w:r>
          </w:p>
          <w:p w:rsidR="00000000" w:rsidRPr="000C0F53" w:rsidP="000C0F53">
            <w:pPr>
              <w:pStyle w:val="List2"/>
            </w:pPr>
            <w:r w:rsidRPr="000C0F53">
              <w:t>3.4.</w:t>
            </w:r>
            <w:r w:rsidRPr="000C0F53">
              <w:tab/>
              <w:t>Air is expelled and oxygen added to required level or air holes are checked.</w:t>
            </w:r>
          </w:p>
          <w:p w:rsidR="00000000" w:rsidRPr="000C0F53" w:rsidP="000C0F53">
            <w:pPr>
              <w:pStyle w:val="List2"/>
            </w:pPr>
            <w:r w:rsidRPr="000C0F53">
              <w:t>3.5.</w:t>
            </w:r>
            <w:r w:rsidRPr="000C0F53">
              <w:tab/>
              <w:t xml:space="preserve">Cooling or heating is applied, if required. </w:t>
            </w:r>
          </w:p>
          <w:p w:rsidR="00000000" w:rsidP="000C0F53">
            <w:pPr>
              <w:pStyle w:val="List2"/>
              <w:rPr>
                <w:lang w:val="en-NZ"/>
              </w:rPr>
            </w:pPr>
            <w:r w:rsidRPr="000C0F53">
              <w:t>3.6.</w:t>
            </w:r>
            <w:r w:rsidRPr="000C0F53">
              <w:tab/>
              <w:t>Anaesthetics and water conditioner are added, if required.</w:t>
            </w:r>
            <w:r w:rsidRPr="000C0F53">
              <w:t xml:space="preserve"> </w:t>
            </w:r>
          </w:p>
        </w:tc>
      </w:tr>
      <w:tr w:rsidTr="00AA5D0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List"/>
              <w:rPr>
                <w:lang w:val="en-NZ"/>
              </w:rPr>
            </w:pPr>
            <w:r w:rsidRPr="000C0F53">
              <w:t>4.</w:t>
            </w:r>
            <w:r w:rsidRPr="000C0F53">
              <w:tab/>
              <w:t>Dispatch stock</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2"/>
            </w:pPr>
            <w:r w:rsidRPr="000C0F53">
              <w:t>4.1.</w:t>
            </w:r>
            <w:r w:rsidRPr="000C0F53">
              <w:tab/>
              <w:t xml:space="preserve">Checks are made on equipment, water quality factors or environmental conditions to ensure that stock will remain alive until received by customer. </w:t>
            </w:r>
          </w:p>
          <w:p w:rsidR="00000000" w:rsidRPr="000C0F53" w:rsidP="000C0F53">
            <w:pPr>
              <w:pStyle w:val="List2"/>
            </w:pPr>
            <w:r w:rsidRPr="000C0F53">
              <w:t>4.2.</w:t>
            </w:r>
            <w:r w:rsidRPr="000C0F53">
              <w:tab/>
              <w:t>Transport container is sealed and outside of container labelled ensuring that</w:t>
            </w:r>
            <w:r w:rsidRPr="000C0F53">
              <w:t xml:space="preserve"> original identification of the product can be easily </w:t>
            </w:r>
            <w:r w:rsidRPr="000C0F53">
              <w:t>established.</w:t>
            </w:r>
          </w:p>
          <w:p w:rsidR="00000000" w:rsidP="000C0F53">
            <w:pPr>
              <w:pStyle w:val="List2"/>
              <w:rPr>
                <w:lang w:val="en-NZ"/>
              </w:rPr>
            </w:pPr>
            <w:r w:rsidRPr="000C0F53">
              <w:t>4.3.</w:t>
            </w:r>
            <w:r w:rsidRPr="000C0F53">
              <w:tab/>
              <w:t xml:space="preserve">Containers are taken to loading bay for dispatch, and checks made to ensure all back-up equipment and adequate spares are available during transport. </w:t>
            </w:r>
          </w:p>
        </w:tc>
      </w:tr>
      <w:tr w:rsidTr="00AA5D0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List"/>
              <w:rPr>
                <w:lang w:val="en-NZ"/>
              </w:rPr>
            </w:pPr>
            <w:r w:rsidRPr="000C0F53">
              <w:t>5.</w:t>
            </w:r>
            <w:r w:rsidRPr="000C0F53">
              <w:tab/>
              <w:t>Complete post-packing tasks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2"/>
            </w:pPr>
            <w:r w:rsidRPr="000C0F53">
              <w:t>5.1.</w:t>
            </w:r>
            <w:r w:rsidRPr="000C0F53">
              <w:tab/>
              <w:t>Clean up of work area, including repairs and storage of equipment is supervised, and condition report prepared.</w:t>
            </w:r>
          </w:p>
          <w:p w:rsidR="00000000" w:rsidRPr="000C0F53" w:rsidP="000C0F53">
            <w:pPr>
              <w:pStyle w:val="List2"/>
            </w:pPr>
            <w:r w:rsidRPr="000C0F53">
              <w:t>5.2.</w:t>
            </w:r>
            <w:r w:rsidRPr="000C0F53">
              <w:tab/>
              <w:t>Relevant packing data, observations or information are recorded legibly and accurately, and any out of range or unusual records are ch</w:t>
            </w:r>
            <w:r w:rsidRPr="000C0F53">
              <w:t>ecked.</w:t>
            </w:r>
          </w:p>
          <w:p w:rsidR="00000000" w:rsidRPr="000C0F53" w:rsidP="000C0F53">
            <w:pPr>
              <w:pStyle w:val="List2"/>
            </w:pPr>
            <w:r w:rsidRPr="000C0F53">
              <w:t>5.3.</w:t>
            </w:r>
            <w:r w:rsidRPr="000C0F53">
              <w:tab/>
              <w:t>Non-compliances are conveyed to supervisor.</w:t>
            </w:r>
          </w:p>
          <w:p w:rsidR="00000000" w:rsidRPr="000C0F53" w:rsidP="000C0F53">
            <w:pPr>
              <w:pStyle w:val="List2"/>
            </w:pPr>
            <w:r w:rsidRPr="000C0F53">
              <w:t>5.4.</w:t>
            </w:r>
            <w:r w:rsidRPr="000C0F53">
              <w:tab/>
              <w:t>Feedback is sought on effectiveness of the packing activities.</w:t>
            </w:r>
          </w:p>
        </w:tc>
      </w:tr>
    </w:tbl>
    <w:p w:rsidR="00AA5D08" w:rsidP="000C0F53">
      <w:pPr>
        <w:pStyle w:val="BodyText"/>
      </w:pPr>
    </w:p>
    <w:p w:rsidR="00AA5D08" w:rsidP="000C0F53">
      <w:pPr>
        <w:pStyle w:val="BodyText"/>
      </w:pPr>
    </w:p>
    <w:p w:rsidR="00000000" w:rsidRPr="000C0F53" w:rsidP="000C0F53">
      <w:pPr>
        <w:pStyle w:val="Heading1"/>
      </w:pPr>
      <w:bookmarkStart w:id="9" w:name="O_261827"/>
      <w:bookmarkEnd w:id="9"/>
      <w:r w:rsidRPr="000C0F53">
        <w:t>Required Skills and Knowledge</w:t>
      </w:r>
    </w:p>
    <w:tbl>
      <w:tblPr>
        <w:tblW w:w="0" w:type="auto"/>
        <w:tblLayout w:type="fixed"/>
        <w:tblCellMar>
          <w:left w:w="62" w:type="dxa"/>
          <w:right w:w="62" w:type="dxa"/>
        </w:tblCellMar>
        <w:tblLook w:val="0000"/>
      </w:tblPr>
      <w:tblGrid>
        <w:gridCol w:w="8522"/>
      </w:tblGrid>
      <w:tr w:rsidTr="00AA5D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REQUIRED SKILLS AND KNOWLEDGE</w:t>
            </w:r>
          </w:p>
        </w:tc>
      </w:tr>
      <w:tr w:rsidTr="00AA5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t>This section describes the skills and knowledge required for this unit.</w:t>
            </w:r>
          </w:p>
        </w:tc>
      </w:tr>
      <w:tr w:rsidTr="00AA5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Required skills</w:t>
            </w:r>
          </w:p>
        </w:tc>
      </w:tr>
      <w:tr w:rsidTr="00AA5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assessing seafood quality</w:t>
            </w:r>
          </w:p>
          <w:p w:rsidR="00000000" w:rsidRPr="000C0F53" w:rsidP="000C0F53">
            <w:pPr>
              <w:pStyle w:val="ListBullet"/>
            </w:pPr>
            <w:r w:rsidRPr="000C0F53">
              <w:t>communicating orally to give and receive information</w:t>
            </w:r>
          </w:p>
          <w:p w:rsidR="00000000" w:rsidRPr="000C0F53" w:rsidP="000C0F53">
            <w:pPr>
              <w:pStyle w:val="ListBullet"/>
            </w:pPr>
            <w:r w:rsidRPr="000C0F53">
              <w:t>handling of live stock</w:t>
            </w:r>
          </w:p>
          <w:p w:rsidR="00000000" w:rsidRPr="000C0F53" w:rsidP="000C0F53">
            <w:pPr>
              <w:pStyle w:val="ListBullet"/>
            </w:pPr>
            <w:r w:rsidRPr="000C0F53">
              <w:t>identifying species</w:t>
            </w:r>
          </w:p>
          <w:p w:rsidR="00000000" w:rsidRPr="000C0F53" w:rsidP="000C0F53">
            <w:pPr>
              <w:pStyle w:val="ListBullet"/>
            </w:pPr>
            <w:r w:rsidRPr="000C0F53">
              <w:t>using a calculator.</w:t>
            </w:r>
          </w:p>
          <w:p w:rsidR="00000000" w:rsidRPr="000C0F53" w:rsidP="000C0F53">
            <w:pPr>
              <w:pStyle w:val="BodyText"/>
            </w:pPr>
          </w:p>
          <w:p w:rsidR="00000000" w:rsidRPr="000C0F53" w:rsidP="000C0F53">
            <w:pPr>
              <w:pStyle w:val="BodyText"/>
            </w:pPr>
            <w:r w:rsidRPr="000C0F53">
              <w:rPr>
                <w:rStyle w:val="SpecialBold"/>
              </w:rPr>
              <w:t>Literacy skills used for</w:t>
            </w:r>
            <w:r w:rsidRPr="000C0F53">
              <w:t xml:space="preserve">: </w:t>
            </w:r>
          </w:p>
          <w:p w:rsidR="00000000" w:rsidRPr="000C0F53" w:rsidP="000C0F53">
            <w:pPr>
              <w:pStyle w:val="ListBullet"/>
            </w:pPr>
            <w:r w:rsidRPr="000C0F53">
              <w:t>identifying and tracing product</w:t>
            </w:r>
          </w:p>
          <w:p w:rsidR="00000000" w:rsidRPr="000C0F53" w:rsidP="000C0F53">
            <w:pPr>
              <w:pStyle w:val="ListBullet"/>
            </w:pPr>
            <w:r w:rsidRPr="000C0F53">
              <w:t>interpreting basic order forms</w:t>
            </w:r>
          </w:p>
          <w:p w:rsidR="00000000" w:rsidRPr="000C0F53" w:rsidP="000C0F53">
            <w:pPr>
              <w:pStyle w:val="ListBullet"/>
            </w:pPr>
            <w:r w:rsidRPr="000C0F53">
              <w:t>interpreting enterprise procedures</w:t>
            </w:r>
          </w:p>
          <w:p w:rsidR="00000000" w:rsidRPr="000C0F53" w:rsidP="000C0F53">
            <w:pPr>
              <w:pStyle w:val="ListBullet"/>
            </w:pPr>
            <w:r w:rsidRPr="000C0F53">
              <w:t>interpreting outline of specifications</w:t>
            </w:r>
          </w:p>
          <w:p w:rsidR="00000000" w:rsidRPr="000C0F53" w:rsidP="000C0F53">
            <w:pPr>
              <w:pStyle w:val="ListBullet"/>
            </w:pPr>
            <w:r w:rsidRPr="000C0F53">
              <w:t>preparing basic invoices</w:t>
            </w:r>
          </w:p>
          <w:p w:rsidR="00000000" w:rsidRPr="000C0F53" w:rsidP="000C0F53">
            <w:pPr>
              <w:pStyle w:val="ListBullet"/>
            </w:pPr>
            <w:r w:rsidRPr="000C0F53">
              <w:t>recording packing data and observations</w:t>
            </w:r>
          </w:p>
          <w:p w:rsidR="00000000" w:rsidRPr="000C0F53" w:rsidP="000C0F53">
            <w:pPr>
              <w:pStyle w:val="ListBullet"/>
            </w:pPr>
            <w:r w:rsidRPr="000C0F53">
              <w:t>safe procedures for manual</w:t>
            </w:r>
            <w:r w:rsidRPr="000C0F53">
              <w:t xml:space="preserve"> handling and load shifting.</w:t>
            </w:r>
          </w:p>
          <w:p w:rsidR="00000000" w:rsidRPr="000C0F53" w:rsidP="000C0F53">
            <w:pPr>
              <w:pStyle w:val="BodyText"/>
            </w:pPr>
          </w:p>
          <w:p w:rsidR="00000000" w:rsidRPr="000C0F53" w:rsidP="000C0F53">
            <w:pPr>
              <w:pStyle w:val="BodyText"/>
            </w:pPr>
            <w:r w:rsidRPr="000C0F53">
              <w:rPr>
                <w:rStyle w:val="SpecialBold"/>
              </w:rPr>
              <w:t>Numeracy skills used for</w:t>
            </w:r>
            <w:r w:rsidRPr="000C0F53">
              <w:t xml:space="preserve">: </w:t>
            </w:r>
          </w:p>
          <w:p w:rsidR="00000000" w:rsidRPr="000C0F53" w:rsidP="000C0F53">
            <w:pPr>
              <w:pStyle w:val="ListBullet"/>
            </w:pPr>
            <w:r w:rsidRPr="000C0F53">
              <w:t>calculating total of invoice</w:t>
            </w:r>
          </w:p>
          <w:p w:rsidR="00000000" w:rsidRPr="000C0F53" w:rsidP="000C0F53">
            <w:pPr>
              <w:pStyle w:val="ListBullet"/>
            </w:pPr>
            <w:r w:rsidRPr="000C0F53">
              <w:t>counting stock and containers</w:t>
            </w:r>
          </w:p>
          <w:p w:rsidR="00000000" w:rsidP="000C0F53">
            <w:pPr>
              <w:pStyle w:val="ListBullet"/>
              <w:rPr>
                <w:lang w:val="en-NZ"/>
              </w:rPr>
            </w:pPr>
            <w:r w:rsidRPr="000C0F53">
              <w:t>measuring volume and mass of stock.</w:t>
            </w:r>
          </w:p>
        </w:tc>
      </w:tr>
      <w:tr w:rsidTr="00AA5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Required knowledge</w:t>
            </w:r>
          </w:p>
        </w:tc>
      </w:tr>
      <w:tr w:rsidTr="00AA5D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local and export regulations with respect to packing live stock</w:t>
            </w:r>
          </w:p>
          <w:p w:rsidR="00000000" w:rsidRPr="000C0F53" w:rsidP="000C0F53">
            <w:pPr>
              <w:pStyle w:val="ListBullet"/>
            </w:pPr>
            <w:r w:rsidRPr="000C0F53">
              <w:t xml:space="preserve">species' requirements for travel including: </w:t>
            </w:r>
          </w:p>
          <w:p w:rsidR="00000000" w:rsidRPr="000C0F53" w:rsidP="000C0F53">
            <w:pPr>
              <w:pStyle w:val="ListBullet2"/>
            </w:pPr>
            <w:r w:rsidRPr="000C0F53">
              <w:t>air or dissolved oxygen</w:t>
            </w:r>
          </w:p>
          <w:p w:rsidR="00000000" w:rsidRPr="000C0F53" w:rsidP="000C0F53">
            <w:pPr>
              <w:pStyle w:val="ListBullet2"/>
            </w:pPr>
            <w:r w:rsidRPr="000C0F53">
              <w:t>humidity</w:t>
            </w:r>
          </w:p>
          <w:p w:rsidR="00000000" w:rsidRPr="000C0F53" w:rsidP="000C0F53">
            <w:pPr>
              <w:pStyle w:val="ListBullet2"/>
            </w:pPr>
            <w:r w:rsidRPr="000C0F53">
              <w:t>light</w:t>
            </w:r>
          </w:p>
          <w:p w:rsidR="00000000" w:rsidRPr="000C0F53" w:rsidP="000C0F53">
            <w:pPr>
              <w:pStyle w:val="ListBullet2"/>
            </w:pPr>
            <w:r w:rsidRPr="000C0F53">
              <w:t>moisture</w:t>
            </w:r>
          </w:p>
          <w:p w:rsidR="00000000" w:rsidRPr="000C0F53" w:rsidP="000C0F53">
            <w:pPr>
              <w:pStyle w:val="ListBullet2"/>
            </w:pPr>
            <w:r w:rsidRPr="000C0F53">
              <w:t>substrate</w:t>
            </w:r>
          </w:p>
          <w:p w:rsidR="00000000" w:rsidRPr="000C0F53" w:rsidP="000C0F53">
            <w:pPr>
              <w:pStyle w:val="ListBullet2"/>
            </w:pPr>
            <w:r w:rsidRPr="000C0F53">
              <w:t>temperature</w:t>
            </w:r>
          </w:p>
          <w:p w:rsidR="00000000" w:rsidRPr="000C0F53" w:rsidP="000C0F53">
            <w:pPr>
              <w:pStyle w:val="ListBullet2"/>
            </w:pPr>
            <w:r w:rsidRPr="000C0F53">
              <w:t>water (some species may be transported dry).</w:t>
            </w:r>
          </w:p>
        </w:tc>
      </w:tr>
    </w:tbl>
    <w:p w:rsidR="00AA5D08" w:rsidP="000C0F53">
      <w:pPr>
        <w:pStyle w:val="BodyText"/>
      </w:pPr>
    </w:p>
    <w:p w:rsidR="00AA5D08" w:rsidP="000C0F53">
      <w:pPr>
        <w:pStyle w:val="BodyText"/>
      </w:pPr>
    </w:p>
    <w:p w:rsidR="00000000" w:rsidRPr="000C0F53" w:rsidP="000C0F53">
      <w:pPr>
        <w:pStyle w:val="AllowPageBreak"/>
      </w:pPr>
    </w:p>
    <w:p w:rsidR="00000000" w:rsidRPr="000C0F53" w:rsidP="000C0F53">
      <w:pPr>
        <w:pStyle w:val="Heading1"/>
      </w:pPr>
      <w:bookmarkStart w:id="10" w:name="O_246020"/>
      <w:bookmarkEnd w:id="10"/>
      <w:r w:rsidRPr="000C0F53">
        <w:t>Evidence Guide</w:t>
      </w:r>
    </w:p>
    <w:tbl>
      <w:tblPr>
        <w:tblW w:w="9570" w:type="dxa"/>
        <w:tblLayout w:type="fixed"/>
        <w:tblCellMar>
          <w:left w:w="62" w:type="dxa"/>
          <w:right w:w="62" w:type="dxa"/>
        </w:tblCellMar>
        <w:tblLook w:val="0000"/>
      </w:tblPr>
      <w:tblGrid>
        <w:gridCol w:w="3908"/>
        <w:gridCol w:w="5662"/>
      </w:tblGrid>
      <w:tr w:rsidTr="00AA5D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EVIDENCE GUIDE</w:t>
            </w:r>
          </w:p>
        </w:tc>
      </w:tr>
      <w:tr w:rsidTr="00AA5D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t>The evidence guide provides advice on assessment and must be read in conjunction with the performance criteria, required skills and knowledge, range statement and the Assessment Guidelines for the Training Package.</w:t>
            </w:r>
          </w:p>
        </w:tc>
      </w:tr>
      <w:tr w:rsidTr="00AA5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p>
        </w:tc>
      </w:tr>
      <w:tr w:rsidTr="00AA5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 xml:space="preserve">Assessment must confirm the ability to: </w:t>
            </w:r>
          </w:p>
          <w:p w:rsidR="00000000" w:rsidRPr="000C0F53" w:rsidP="000C0F53">
            <w:pPr>
              <w:pStyle w:val="ListBullet"/>
            </w:pPr>
            <w:r w:rsidRPr="000C0F53">
              <w:t>prepare, treat and pack live stock for transport in a manner that takes into account order specifications and species' requir</w:t>
            </w:r>
            <w:r w:rsidRPr="000C0F53">
              <w:t>ements whilst in transport</w:t>
            </w:r>
          </w:p>
          <w:p w:rsidR="00000000" w:rsidRPr="000C0F53" w:rsidP="000C0F53">
            <w:pPr>
              <w:pStyle w:val="ListBullet"/>
            </w:pPr>
            <w:r w:rsidRPr="000C0F53">
              <w:t>recognising dying seafood intended to be distributed alive.</w:t>
            </w:r>
          </w:p>
          <w:p w:rsidR="00000000" w:rsidRPr="000C0F53" w:rsidP="000C0F53">
            <w:pPr>
              <w:pStyle w:val="BodyText"/>
            </w:pPr>
          </w:p>
          <w:p w:rsidR="00000000" w:rsidRPr="000C0F53" w:rsidP="000C0F53">
            <w:pPr>
              <w:pStyle w:val="BodyText"/>
            </w:pPr>
            <w:r w:rsidRPr="000C0F53">
              <w:t xml:space="preserve">Assessment must confirm knowledge of: </w:t>
            </w:r>
          </w:p>
          <w:p w:rsidR="00000000" w:rsidRPr="000C0F53" w:rsidP="000C0F53">
            <w:pPr>
              <w:pStyle w:val="ListBullet"/>
            </w:pPr>
            <w:r w:rsidRPr="000C0F53">
              <w:t>transport, handling and packaging methods appropriate for the species</w:t>
            </w:r>
          </w:p>
          <w:p w:rsidR="00000000" w:rsidRPr="000C0F53" w:rsidP="000C0F53">
            <w:pPr>
              <w:pStyle w:val="ListBullet"/>
            </w:pPr>
            <w:r w:rsidRPr="000C0F53">
              <w:t>common seafood defects, diseases and parasites</w:t>
            </w:r>
          </w:p>
          <w:p w:rsidR="00000000" w:rsidRPr="000C0F53" w:rsidP="000C0F53">
            <w:pPr>
              <w:pStyle w:val="ListBullet"/>
            </w:pPr>
            <w:r w:rsidRPr="000C0F53">
              <w:t>how to use a calculator</w:t>
            </w:r>
          </w:p>
          <w:p w:rsidR="00000000" w:rsidP="000C0F53">
            <w:pPr>
              <w:pStyle w:val="ListBullet"/>
              <w:rPr>
                <w:lang w:val="en-NZ"/>
              </w:rPr>
            </w:pPr>
            <w:r w:rsidRPr="000C0F53">
              <w:t>seafood or other aquatic species and product types.</w:t>
            </w:r>
          </w:p>
        </w:tc>
      </w:tr>
      <w:tr w:rsidTr="00AA5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Assessment is to be conducted at the workplace or in a simulated work environment. It should cover live fish, crustaceans and moll</w:t>
            </w:r>
            <w:r w:rsidRPr="000C0F53">
              <w:t>uscs or other aquatic products common to the region and the packaging and transport methods in use. At least two (2) different species, product types or sizes should be involved.</w:t>
            </w:r>
          </w:p>
          <w:p w:rsidR="00000000" w:rsidRPr="000C0F53" w:rsidP="000C0F53">
            <w:pPr>
              <w:pStyle w:val="BodyText"/>
            </w:pPr>
          </w:p>
          <w:p w:rsidR="00000000" w:rsidRPr="000C0F53" w:rsidP="000C0F53">
            <w:pPr>
              <w:pStyle w:val="BodyText"/>
            </w:pPr>
            <w:r w:rsidRPr="000C0F53">
              <w:t xml:space="preserve">Resources may include: </w:t>
            </w:r>
          </w:p>
          <w:p w:rsidR="00000000" w:rsidRPr="000C0F53" w:rsidP="000C0F53">
            <w:pPr>
              <w:pStyle w:val="ListBullet"/>
            </w:pPr>
            <w:r w:rsidRPr="000C0F53">
              <w:t>calculator</w:t>
            </w:r>
          </w:p>
          <w:p w:rsidR="00000000" w:rsidRPr="000C0F53" w:rsidP="000C0F53">
            <w:pPr>
              <w:pStyle w:val="ListBullet"/>
            </w:pPr>
            <w:r w:rsidRPr="000C0F53">
              <w:t>data sheets for recording information</w:t>
            </w:r>
          </w:p>
          <w:p w:rsidR="00000000" w:rsidRPr="000C0F53" w:rsidP="000C0F53">
            <w:pPr>
              <w:pStyle w:val="ListBullet"/>
            </w:pPr>
            <w:r w:rsidRPr="000C0F53">
              <w:t>la</w:t>
            </w:r>
            <w:r w:rsidRPr="000C0F53">
              <w:t>belling materials and tools</w:t>
            </w:r>
          </w:p>
          <w:p w:rsidR="00000000" w:rsidRPr="000C0F53" w:rsidP="000C0F53">
            <w:pPr>
              <w:pStyle w:val="ListBullet"/>
            </w:pPr>
            <w:r w:rsidRPr="000C0F53">
              <w:t>order specifications</w:t>
            </w:r>
          </w:p>
          <w:p w:rsidR="00000000" w:rsidRPr="000C0F53" w:rsidP="000C0F53">
            <w:pPr>
              <w:pStyle w:val="ListBullet"/>
            </w:pPr>
            <w:r w:rsidRPr="000C0F53">
              <w:t>packaging materials and container labels</w:t>
            </w:r>
          </w:p>
          <w:p w:rsidR="00000000" w:rsidRPr="000C0F53" w:rsidP="000C0F53">
            <w:pPr>
              <w:pStyle w:val="ListBullet"/>
            </w:pPr>
            <w:r w:rsidRPr="000C0F53">
              <w:t>sample invoices</w:t>
            </w:r>
          </w:p>
          <w:p w:rsidR="00000000" w:rsidRPr="000C0F53" w:rsidP="000C0F53">
            <w:pPr>
              <w:pStyle w:val="ListBullet"/>
            </w:pPr>
            <w:r w:rsidRPr="000C0F53">
              <w:t>sample workplace specifications</w:t>
            </w:r>
          </w:p>
          <w:p w:rsidR="00000000" w:rsidRPr="000C0F53" w:rsidP="000C0F53">
            <w:pPr>
              <w:pStyle w:val="ListBullet"/>
            </w:pPr>
            <w:r w:rsidRPr="000C0F53">
              <w:t>scales</w:t>
            </w:r>
          </w:p>
          <w:p w:rsidR="00000000" w:rsidRPr="000C0F53" w:rsidP="000C0F53">
            <w:pPr>
              <w:pStyle w:val="ListBullet"/>
            </w:pPr>
            <w:r w:rsidRPr="000C0F53">
              <w:t>stock in sufficient quantity to fill the container</w:t>
            </w:r>
          </w:p>
          <w:p w:rsidR="00000000" w:rsidRPr="000C0F53" w:rsidP="000C0F53">
            <w:pPr>
              <w:pStyle w:val="ListBullet"/>
            </w:pPr>
            <w:r w:rsidRPr="000C0F53">
              <w:t>transport vessel container and other equipment</w:t>
            </w:r>
          </w:p>
          <w:p w:rsidR="00000000" w:rsidP="000C0F53">
            <w:pPr>
              <w:pStyle w:val="ListBullet"/>
              <w:rPr>
                <w:lang w:val="en-NZ"/>
              </w:rPr>
            </w:pPr>
            <w:r w:rsidRPr="000C0F53">
              <w:t>transport wat</w:t>
            </w:r>
            <w:r w:rsidRPr="000C0F53">
              <w:t>er or substrate.</w:t>
            </w:r>
          </w:p>
        </w:tc>
      </w:tr>
      <w:tr w:rsidTr="00AA5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 xml:space="preserve">The following assessment methods are suggested: </w:t>
            </w:r>
          </w:p>
          <w:p w:rsidR="00000000" w:rsidRPr="000C0F53" w:rsidP="000C0F53">
            <w:pPr>
              <w:pStyle w:val="ListBullet"/>
            </w:pPr>
            <w:r w:rsidRPr="000C0F53">
              <w:t>demonstration, such as handling and packaging</w:t>
            </w:r>
          </w:p>
          <w:p w:rsidR="00000000" w:rsidRPr="000C0F53" w:rsidP="000C0F53">
            <w:pPr>
              <w:pStyle w:val="ListBullet"/>
            </w:pPr>
            <w:r w:rsidRPr="000C0F53">
              <w:t>practical activities</w:t>
            </w:r>
          </w:p>
          <w:p w:rsidR="00000000" w:rsidP="000C0F53">
            <w:pPr>
              <w:pStyle w:val="ListBullet"/>
              <w:rPr>
                <w:lang w:val="en-NZ"/>
              </w:rPr>
            </w:pPr>
            <w:r w:rsidRPr="000C0F53">
              <w:t>written or oral short-answer testing.</w:t>
            </w:r>
          </w:p>
        </w:tc>
      </w:tr>
      <w:tr w:rsidTr="00AA5D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This unit may be assessed</w:t>
            </w:r>
            <w:r w:rsidRPr="000C0F53">
              <w:t xml:space="preserve"> holistically with other units within a qualification.</w:t>
            </w:r>
          </w:p>
        </w:tc>
      </w:tr>
    </w:tbl>
    <w:p w:rsidR="00AA5D08" w:rsidP="000C0F53">
      <w:pPr>
        <w:pStyle w:val="BodyText"/>
      </w:pPr>
    </w:p>
    <w:p w:rsidR="00AA5D08" w:rsidP="000C0F53">
      <w:pPr>
        <w:pStyle w:val="BodyText"/>
      </w:pPr>
    </w:p>
    <w:p w:rsidR="00000000" w:rsidRPr="000C0F53" w:rsidP="000C0F53">
      <w:pPr>
        <w:pStyle w:val="Heading1"/>
      </w:pPr>
      <w:bookmarkStart w:id="11" w:name="O_254003"/>
      <w:bookmarkEnd w:id="11"/>
      <w:r w:rsidRPr="000C0F53">
        <w:t>Range Statement</w:t>
      </w:r>
    </w:p>
    <w:tbl>
      <w:tblPr>
        <w:tblW w:w="0" w:type="auto"/>
        <w:tblLayout w:type="fixed"/>
        <w:tblCellMar>
          <w:left w:w="62" w:type="dxa"/>
          <w:right w:w="62" w:type="dxa"/>
        </w:tblCellMar>
        <w:tblLook w:val="0000"/>
      </w:tblPr>
      <w:tblGrid>
        <w:gridCol w:w="3490"/>
        <w:gridCol w:w="5032"/>
      </w:tblGrid>
      <w:tr w:rsidTr="00AA5D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RANGE STATEMENT</w:t>
            </w:r>
          </w:p>
        </w:tc>
      </w:tr>
      <w:tr w:rsidTr="00AA5D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t xml:space="preserve">The range statement relates to the unit of competency as a whole. It allows for different work environments and situations that may affect </w:t>
            </w:r>
            <w:r w:rsidRPr="000C0F53">
              <w:t>performance. Bold italicised wording, if used in the performance criteria, is detailed below. Essential operating conditions that may be present with training and assessment (depending on the work situation, needs of the candidate, accessibility of the ite</w:t>
            </w:r>
            <w:r w:rsidRPr="000C0F53">
              <w:t>m, and local industry and regional contexts) may also be included.</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Relevant government regulations</w:t>
            </w:r>
            <w:r w:rsidRPr="000C0F53">
              <w:t xml:space="preserve">, </w:t>
            </w:r>
            <w:r w:rsidRPr="000C0F53">
              <w:rPr>
                <w:rStyle w:val="BoldandItalics"/>
              </w:rPr>
              <w:t>licensing and other compliance requirements</w:t>
            </w:r>
            <w:r w:rsidRPr="000C0F53">
              <w:t xml:space="preserve"> are followed including:</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 xml:space="preserve">biosecurity, translocation and quarantine  </w:t>
            </w:r>
          </w:p>
          <w:p w:rsidR="00000000" w:rsidRPr="000C0F53" w:rsidP="000C0F53">
            <w:pPr>
              <w:pStyle w:val="ListBullet"/>
            </w:pPr>
            <w:r w:rsidRPr="000C0F53">
              <w:t>business or workplace operations, policies and practices</w:t>
            </w:r>
          </w:p>
          <w:p w:rsidR="00000000" w:rsidRPr="000C0F53" w:rsidP="000C0F53">
            <w:pPr>
              <w:pStyle w:val="ListBullet"/>
            </w:pPr>
            <w:r w:rsidRPr="000C0F53">
              <w:t>correct marketing names and labelling</w:t>
            </w:r>
          </w:p>
          <w:p w:rsidR="00000000" w:rsidRPr="000C0F53" w:rsidP="000C0F53">
            <w:pPr>
              <w:pStyle w:val="ListBullet"/>
            </w:pPr>
            <w:r w:rsidRPr="000C0F53">
              <w:t>environmental hazard identification, risk assessment and control</w:t>
            </w:r>
          </w:p>
          <w:p w:rsidR="00000000" w:rsidRPr="000C0F53" w:rsidP="000C0F53">
            <w:pPr>
              <w:pStyle w:val="ListBullet"/>
            </w:pPr>
            <w:r w:rsidRPr="000C0F53">
              <w:t>food safety/Hazard Analysis Critical Control Point (HACCP), hygiene and temperature control alon</w:t>
            </w:r>
            <w:r w:rsidRPr="000C0F53">
              <w:t>g chain of custody, and Australian Quarantine Inspection Service (AQIS) Export Control (Fish) orders</w:t>
            </w:r>
          </w:p>
          <w:p w:rsidR="00000000" w:rsidRPr="000C0F53" w:rsidP="000C0F53">
            <w:pPr>
              <w:pStyle w:val="ListBullet"/>
            </w:pPr>
            <w:r w:rsidRPr="000C0F53">
              <w:t>health and welfare of aquatic animals</w:t>
            </w:r>
          </w:p>
          <w:p w:rsidR="00000000" w:rsidP="000C0F53">
            <w:pPr>
              <w:pStyle w:val="ListBullet"/>
              <w:rPr>
                <w:lang w:val="en-NZ"/>
              </w:rPr>
            </w:pPr>
            <w:r w:rsidRPr="000C0F53">
              <w:t>OHS hazard identification, risk assessment and control.</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OHS guidelines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appropriate workplace provision of first aid kits and fire extinguishers</w:t>
            </w:r>
          </w:p>
          <w:p w:rsidR="00000000" w:rsidRPr="000C0F53" w:rsidP="000C0F53">
            <w:pPr>
              <w:pStyle w:val="ListBullet"/>
            </w:pPr>
            <w:r w:rsidRPr="000C0F53">
              <w:t>clean, uncluttered, hygienic workplace</w:t>
            </w:r>
          </w:p>
          <w:p w:rsidR="00000000" w:rsidRPr="000C0F53" w:rsidP="000C0F53">
            <w:pPr>
              <w:pStyle w:val="ListBullet"/>
            </w:pPr>
            <w:r w:rsidRPr="000C0F53">
              <w:t>codes of practice, regulations and/or guidance notes which may apply in a jurisdiction or industry sector</w:t>
            </w:r>
          </w:p>
          <w:p w:rsidR="00000000" w:rsidRPr="000C0F53" w:rsidP="000C0F53">
            <w:pPr>
              <w:pStyle w:val="ListBullet"/>
            </w:pPr>
            <w:r w:rsidRPr="000C0F53">
              <w:t>enterprise-specific OHS procedures, po</w:t>
            </w:r>
            <w:r w:rsidRPr="000C0F53">
              <w:t>licies or standards</w:t>
            </w:r>
          </w:p>
          <w:p w:rsidR="00000000" w:rsidRPr="000C0F53" w:rsidP="000C0F53">
            <w:pPr>
              <w:pStyle w:val="ListBullet"/>
            </w:pPr>
            <w:r w:rsidRPr="000C0F53">
              <w:t>hazard and risk assessment of workplace and maintenance activities and control measures</w:t>
            </w:r>
          </w:p>
          <w:p w:rsidR="00000000" w:rsidRPr="000C0F53" w:rsidP="000C0F53">
            <w:pPr>
              <w:pStyle w:val="ListBullet"/>
            </w:pPr>
            <w:r w:rsidRPr="000C0F53">
              <w:t>induction or training of staff, contractors and visitors in relevant OHS procedures and/or requirements to allow them to carry out their duties in a</w:t>
            </w:r>
            <w:r w:rsidRPr="000C0F53">
              <w:t xml:space="preserve"> safe manner </w:t>
            </w:r>
          </w:p>
          <w:p w:rsidR="00000000" w:rsidRPr="000C0F53" w:rsidP="000C0F53">
            <w:pPr>
              <w:pStyle w:val="ListBullet"/>
            </w:pPr>
            <w:r w:rsidRPr="000C0F53">
              <w:t>OHS training register</w:t>
            </w:r>
          </w:p>
          <w:p w:rsidR="00000000" w:rsidRPr="000C0F53" w:rsidP="000C0F53">
            <w:pPr>
              <w:pStyle w:val="ListBullet"/>
            </w:pPr>
            <w:r w:rsidRPr="000C0F53">
              <w:t>safe lifting, carrying and handling techniques, including manual handling, and the handling and storage of hazardous substances</w:t>
            </w:r>
          </w:p>
          <w:p w:rsidR="00000000" w:rsidRPr="000C0F53" w:rsidP="000C0F53">
            <w:pPr>
              <w:pStyle w:val="ListBullet"/>
            </w:pPr>
            <w:r w:rsidRPr="000C0F53">
              <w:t>safe systems and procedures for confined space entry and the protection of people in the wor</w:t>
            </w:r>
            <w:r w:rsidRPr="000C0F53">
              <w:t>kplace</w:t>
            </w:r>
          </w:p>
          <w:p w:rsidR="00000000" w:rsidRPr="000C0F53" w:rsidP="000C0F53">
            <w:pPr>
              <w:pStyle w:val="ListBullet"/>
            </w:pPr>
            <w:r w:rsidRPr="000C0F53">
              <w:t>systems and procedures for the safe maintenance of property, machinery and equipment, including hydraulics and exposed moving parts</w:t>
            </w:r>
          </w:p>
          <w:p w:rsidR="00000000" w:rsidP="000C0F53">
            <w:pPr>
              <w:pStyle w:val="ListBullet"/>
              <w:rPr>
                <w:lang w:val="en-NZ"/>
              </w:rPr>
            </w:pPr>
            <w:r w:rsidRPr="000C0F53">
              <w:t>the appropriate use, maintenance and storage of PPE.</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Food safety and hygiene regulations and procedures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Australian Shellfish Sanitation program</w:t>
            </w:r>
          </w:p>
          <w:p w:rsidR="00000000" w:rsidRPr="000C0F53" w:rsidP="000C0F53">
            <w:pPr>
              <w:pStyle w:val="ListBullet"/>
            </w:pPr>
            <w:r w:rsidRPr="000C0F53">
              <w:t xml:space="preserve">equipment design, use, cleaning and maintenance </w:t>
            </w:r>
          </w:p>
          <w:p w:rsidR="00000000" w:rsidRPr="000C0F53" w:rsidP="000C0F53">
            <w:pPr>
              <w:pStyle w:val="ListBullet"/>
            </w:pPr>
            <w:r w:rsidRPr="000C0F53">
              <w:t>exporting requirements, including AQIS Export Control (Fish) orders</w:t>
            </w:r>
          </w:p>
          <w:p w:rsidR="00000000" w:rsidRPr="000C0F53" w:rsidP="000C0F53">
            <w:pPr>
              <w:pStyle w:val="ListBullet"/>
            </w:pPr>
            <w:r w:rsidRPr="000C0F53">
              <w:t>HACCP, food safety program, and other risk minimisation and quality assurance systems</w:t>
            </w:r>
          </w:p>
          <w:p w:rsidR="00000000" w:rsidRPr="000C0F53" w:rsidP="000C0F53">
            <w:pPr>
              <w:pStyle w:val="ListBullet"/>
            </w:pPr>
            <w:r w:rsidRPr="000C0F53">
              <w:t xml:space="preserve">location, construction and servicing of seafood premises </w:t>
            </w:r>
          </w:p>
          <w:p w:rsidR="00000000" w:rsidRPr="000C0F53" w:rsidP="000C0F53">
            <w:pPr>
              <w:pStyle w:val="ListBullet"/>
            </w:pPr>
            <w:r w:rsidRPr="000C0F53">
              <w:t>people, product and place hygiene and sanitation requirements</w:t>
            </w:r>
          </w:p>
          <w:p w:rsidR="00000000" w:rsidRPr="000C0F53" w:rsidP="000C0F53">
            <w:pPr>
              <w:pStyle w:val="ListBullet"/>
            </w:pPr>
            <w:r w:rsidRPr="000C0F53">
              <w:t xml:space="preserve">Primary Products Standard and the Australian Seafood Standard (voluntary) </w:t>
            </w:r>
          </w:p>
          <w:p w:rsidR="00000000" w:rsidRPr="000C0F53" w:rsidP="000C0F53">
            <w:pPr>
              <w:pStyle w:val="ListBullet"/>
            </w:pPr>
            <w:r w:rsidRPr="000C0F53">
              <w:t>product labelling, tracing and recall</w:t>
            </w:r>
          </w:p>
          <w:p w:rsidR="00000000" w:rsidRPr="000C0F53" w:rsidP="000C0F53">
            <w:pPr>
              <w:pStyle w:val="ListBullet"/>
            </w:pPr>
            <w:r w:rsidRPr="000C0F53">
              <w:t>receipt, storage and tr</w:t>
            </w:r>
            <w:r w:rsidRPr="000C0F53">
              <w:t>ansportation of food, including seafood and aquatic products</w:t>
            </w:r>
          </w:p>
          <w:p w:rsidR="00000000" w:rsidRPr="000C0F53" w:rsidP="000C0F53">
            <w:pPr>
              <w:pStyle w:val="ListBullet"/>
            </w:pPr>
            <w:r w:rsidRPr="000C0F53">
              <w:t>requirements set out in Australian and New Zealand Food Authority (ANZFA) Food Standards Code and state and territory food regulations</w:t>
            </w:r>
          </w:p>
          <w:p w:rsidR="00000000" w:rsidP="000C0F53">
            <w:pPr>
              <w:pStyle w:val="ListBullet"/>
              <w:rPr>
                <w:lang w:val="en-NZ"/>
              </w:rPr>
            </w:pPr>
            <w:r w:rsidRPr="000C0F53">
              <w:t>temperature and contamination control along chain of custody</w:t>
            </w:r>
            <w:r w:rsidRPr="000C0F53">
              <w:t>.</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ESD principles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applying animal welfare ethics and procedures</w:t>
            </w:r>
          </w:p>
          <w:p w:rsidR="00000000" w:rsidRPr="000C0F53" w:rsidP="000C0F53">
            <w:pPr>
              <w:pStyle w:val="ListBullet"/>
            </w:pPr>
            <w:r w:rsidRPr="000C0F53">
              <w:t xml:space="preserve">controlling effluents, chemical residues, contaminants, wastes and pollution </w:t>
            </w:r>
          </w:p>
          <w:p w:rsidR="00000000" w:rsidRPr="000C0F53" w:rsidP="000C0F53">
            <w:pPr>
              <w:pStyle w:val="ListBullet"/>
            </w:pPr>
            <w:r w:rsidRPr="000C0F53">
              <w:t>improving energy efficiency</w:t>
            </w:r>
          </w:p>
          <w:p w:rsidR="00000000" w:rsidRPr="000C0F53" w:rsidP="000C0F53">
            <w:pPr>
              <w:pStyle w:val="ListBullet"/>
            </w:pPr>
            <w:r w:rsidRPr="000C0F53">
              <w:t>increasing use of renewable, recyclable and recoverable resources</w:t>
            </w:r>
          </w:p>
          <w:p w:rsidR="00000000" w:rsidRPr="000C0F53" w:rsidP="000C0F53">
            <w:pPr>
              <w:pStyle w:val="ListBullet"/>
            </w:pPr>
            <w:r w:rsidRPr="000C0F53">
              <w:t>minimising noise, dust, light or odour emissions</w:t>
            </w:r>
          </w:p>
          <w:p w:rsidR="00000000" w:rsidRPr="000C0F53" w:rsidP="000C0F53">
            <w:pPr>
              <w:pStyle w:val="ListBullet"/>
            </w:pPr>
            <w:r w:rsidRPr="000C0F53">
              <w:t>preventing live cultured or held organisms from escaping into environment</w:t>
            </w:r>
          </w:p>
          <w:p w:rsidR="00000000" w:rsidRPr="000C0F53" w:rsidP="000C0F53">
            <w:pPr>
              <w:pStyle w:val="ListBullet"/>
            </w:pPr>
            <w:r w:rsidRPr="000C0F53">
              <w:t>reducing emissions of greenhouse gases</w:t>
            </w:r>
          </w:p>
          <w:p w:rsidR="00000000" w:rsidRPr="000C0F53" w:rsidP="000C0F53">
            <w:pPr>
              <w:pStyle w:val="ListBullet"/>
            </w:pPr>
            <w:r w:rsidRPr="000C0F53">
              <w:t>reducing energy use</w:t>
            </w:r>
          </w:p>
          <w:p w:rsidR="00000000" w:rsidRPr="000C0F53" w:rsidP="000C0F53">
            <w:pPr>
              <w:pStyle w:val="ListBullet"/>
            </w:pPr>
            <w:r w:rsidRPr="000C0F53">
              <w:t>reducing use of non-renewable resources</w:t>
            </w:r>
          </w:p>
          <w:p w:rsidR="00000000" w:rsidP="000C0F53">
            <w:pPr>
              <w:pStyle w:val="ListBullet"/>
              <w:rPr>
                <w:lang w:val="en-NZ"/>
              </w:rPr>
            </w:pPr>
            <w:r w:rsidRPr="000C0F53">
              <w:t>undertaking environmental hazard i</w:t>
            </w:r>
            <w:r w:rsidRPr="000C0F53">
              <w:t>dentification, risk assessment and control.</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PPE</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gloves, mitts or gauntlets, and protective hand and arm covering</w:t>
            </w:r>
          </w:p>
          <w:p w:rsidR="00000000" w:rsidRPr="000C0F53" w:rsidP="000C0F53">
            <w:pPr>
              <w:pStyle w:val="ListBullet"/>
            </w:pPr>
            <w:r w:rsidRPr="000C0F53">
              <w:t>protective hair, beard and boot covers</w:t>
            </w:r>
          </w:p>
          <w:p w:rsidR="00000000" w:rsidRPr="000C0F53" w:rsidP="000C0F53">
            <w:pPr>
              <w:pStyle w:val="ListBullet"/>
            </w:pPr>
            <w:r w:rsidRPr="000C0F53">
              <w:t>insulated protective clothing for freezers or chillers and refrigeration units</w:t>
            </w:r>
          </w:p>
          <w:p w:rsidR="00000000" w:rsidRPr="000C0F53" w:rsidP="000C0F53">
            <w:pPr>
              <w:pStyle w:val="ListBullet"/>
            </w:pPr>
            <w:r w:rsidRPr="000C0F53">
              <w:t>non-slip an</w:t>
            </w:r>
            <w:r w:rsidRPr="000C0F53">
              <w:t>d waterproof boots (gumboots) or other safety footwear</w:t>
            </w:r>
          </w:p>
          <w:p w:rsidR="00000000" w:rsidRPr="000C0F53" w:rsidP="000C0F53">
            <w:pPr>
              <w:pStyle w:val="ListBullet"/>
            </w:pPr>
            <w:r w:rsidRPr="000C0F53">
              <w:t>protective eyewear, glasses and face mask</w:t>
            </w:r>
          </w:p>
          <w:p w:rsidR="00000000" w:rsidP="000C0F53">
            <w:pPr>
              <w:pStyle w:val="ListBullet"/>
              <w:rPr>
                <w:lang w:val="en-NZ"/>
              </w:rPr>
            </w:pPr>
            <w:r w:rsidRPr="000C0F53">
              <w:t>uniforms, overalls or protective clothing (e.g. mesh and waterproof aprons).</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Transport container and other equipment</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activated carbon or zeolites additives for transport water</w:t>
            </w:r>
          </w:p>
          <w:p w:rsidR="00000000" w:rsidRPr="000C0F53" w:rsidP="000C0F53">
            <w:pPr>
              <w:pStyle w:val="ListBullet"/>
            </w:pPr>
            <w:r w:rsidRPr="000C0F53">
              <w:t>addition of water conditioners or antibiotics to transport water</w:t>
            </w:r>
          </w:p>
          <w:p w:rsidR="00000000" w:rsidRPr="000C0F53" w:rsidP="000C0F53">
            <w:pPr>
              <w:pStyle w:val="ListBullet"/>
            </w:pPr>
            <w:r w:rsidRPr="000C0F53">
              <w:t>bubble wrap and cling wrap</w:t>
            </w:r>
          </w:p>
          <w:p w:rsidR="00000000" w:rsidRPr="000C0F53" w:rsidP="000C0F53">
            <w:pPr>
              <w:pStyle w:val="ListBullet"/>
            </w:pPr>
            <w:r w:rsidRPr="000C0F53">
              <w:t>cardboard box and outer coverings</w:t>
            </w:r>
          </w:p>
          <w:p w:rsidR="00000000" w:rsidRPr="000C0F53" w:rsidP="000C0F53">
            <w:pPr>
              <w:pStyle w:val="ListBullet"/>
            </w:pPr>
            <w:r w:rsidRPr="000C0F53">
              <w:t>container divisions that separate stock</w:t>
            </w:r>
          </w:p>
          <w:p w:rsidR="00000000" w:rsidRPr="000C0F53" w:rsidP="000C0F53">
            <w:pPr>
              <w:pStyle w:val="ListBullet"/>
            </w:pPr>
            <w:r w:rsidRPr="000C0F53">
              <w:t>cooling device, such as thermof</w:t>
            </w:r>
            <w:r w:rsidRPr="000C0F53">
              <w:t>reeze pack or ice bottle</w:t>
            </w:r>
          </w:p>
          <w:p w:rsidR="00000000" w:rsidRPr="000C0F53" w:rsidP="000C0F53">
            <w:pPr>
              <w:pStyle w:val="ListBullet"/>
            </w:pPr>
            <w:r w:rsidRPr="000C0F53">
              <w:t>fish bin</w:t>
            </w:r>
          </w:p>
          <w:p w:rsidR="00000000" w:rsidRPr="000C0F53" w:rsidP="000C0F53">
            <w:pPr>
              <w:pStyle w:val="ListBullet"/>
            </w:pPr>
            <w:r w:rsidRPr="000C0F53">
              <w:t>fish transporter, including backup equipment</w:t>
            </w:r>
          </w:p>
          <w:p w:rsidR="00000000" w:rsidRPr="000C0F53" w:rsidP="000C0F53">
            <w:pPr>
              <w:pStyle w:val="ListBullet"/>
            </w:pPr>
            <w:r w:rsidRPr="000C0F53">
              <w:t>foam lining</w:t>
            </w:r>
          </w:p>
          <w:p w:rsidR="00000000" w:rsidRPr="000C0F53" w:rsidP="000C0F53">
            <w:pPr>
              <w:pStyle w:val="ListBullet"/>
            </w:pPr>
            <w:r w:rsidRPr="000C0F53">
              <w:t>foam or plastic esky or cooler</w:t>
            </w:r>
          </w:p>
          <w:p w:rsidR="00000000" w:rsidRPr="000C0F53" w:rsidP="000C0F53">
            <w:pPr>
              <w:pStyle w:val="ListBullet"/>
            </w:pPr>
            <w:r w:rsidRPr="000C0F53">
              <w:t>heating device, such as bag of warm water or heated thermofreeze pack</w:t>
            </w:r>
          </w:p>
          <w:p w:rsidR="00000000" w:rsidRPr="000C0F53" w:rsidP="000C0F53">
            <w:pPr>
              <w:pStyle w:val="ListBullet"/>
            </w:pPr>
            <w:r w:rsidRPr="000C0F53">
              <w:t>insulation cover</w:t>
            </w:r>
          </w:p>
          <w:p w:rsidR="00000000" w:rsidRPr="000C0F53" w:rsidP="000C0F53">
            <w:pPr>
              <w:pStyle w:val="ListBullet"/>
            </w:pPr>
            <w:r w:rsidRPr="000C0F53">
              <w:t>jute or woven shellfish bag</w:t>
            </w:r>
          </w:p>
          <w:p w:rsidR="00000000" w:rsidRPr="000C0F53" w:rsidP="000C0F53">
            <w:pPr>
              <w:pStyle w:val="ListBullet"/>
            </w:pPr>
            <w:r w:rsidRPr="000C0F53">
              <w:t>oxygen supply, such as oxygen cylinder, air stone, tablet and generator</w:t>
            </w:r>
          </w:p>
          <w:p w:rsidR="00000000" w:rsidRPr="000C0F53" w:rsidP="000C0F53">
            <w:pPr>
              <w:pStyle w:val="ListBullet"/>
            </w:pPr>
            <w:r w:rsidRPr="000C0F53">
              <w:t>plastic bags and liners</w:t>
            </w:r>
          </w:p>
          <w:p w:rsidR="00000000" w:rsidRPr="000C0F53" w:rsidP="000C0F53">
            <w:pPr>
              <w:pStyle w:val="ListBullet"/>
            </w:pPr>
            <w:r w:rsidRPr="000C0F53">
              <w:t>polystyrene foam box</w:t>
            </w:r>
          </w:p>
          <w:p w:rsidR="00000000" w:rsidRPr="000C0F53" w:rsidP="000C0F53">
            <w:pPr>
              <w:pStyle w:val="ListBullet"/>
            </w:pPr>
            <w:r w:rsidRPr="000C0F53">
              <w:t xml:space="preserve">spare parts and equipment </w:t>
            </w:r>
          </w:p>
          <w:p w:rsidR="00000000" w:rsidRPr="000C0F53" w:rsidP="000C0F53">
            <w:pPr>
              <w:pStyle w:val="ListBullet"/>
            </w:pPr>
            <w:r w:rsidRPr="000C0F53">
              <w:t>substrate, such as plastic mesh, coconut fibre, sawdust, wood, wool, paper cuttings or cotton wool</w:t>
            </w:r>
          </w:p>
          <w:p w:rsidR="00000000" w:rsidRPr="000C0F53" w:rsidP="000C0F53">
            <w:pPr>
              <w:pStyle w:val="ListBullet"/>
            </w:pPr>
            <w:r w:rsidRPr="000C0F53">
              <w:t>tanker</w:t>
            </w:r>
          </w:p>
          <w:p w:rsidR="00000000" w:rsidRPr="000C0F53" w:rsidP="000C0F53">
            <w:pPr>
              <w:pStyle w:val="ListBullet"/>
            </w:pPr>
            <w:r w:rsidRPr="000C0F53">
              <w:t xml:space="preserve">ties, </w:t>
            </w:r>
            <w:r w:rsidRPr="000C0F53">
              <w:t>labels, rings and tape</w:t>
            </w:r>
          </w:p>
          <w:p w:rsidR="00000000" w:rsidRPr="000C0F53" w:rsidP="000C0F53">
            <w:pPr>
              <w:pStyle w:val="ListBullet"/>
            </w:pPr>
            <w:r w:rsidRPr="000C0F53">
              <w:t>transport water</w:t>
            </w:r>
          </w:p>
          <w:p w:rsidR="00000000" w:rsidP="000C0F53">
            <w:pPr>
              <w:pStyle w:val="ListBullet"/>
              <w:rPr>
                <w:lang w:val="en-NZ"/>
              </w:rPr>
            </w:pPr>
            <w:r w:rsidRPr="000C0F53">
              <w:t>waxed cardboard box.</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Transport requirements</w:t>
            </w:r>
            <w:r w:rsidRPr="000C0F53">
              <w:t xml:space="preserve"> </w:t>
            </w:r>
            <w:r w:rsidRPr="000C0F53">
              <w:rPr>
                <w:rStyle w:val="BoldandItalics"/>
              </w:rPr>
              <w:t>or</w:t>
            </w:r>
            <w:r w:rsidRPr="000C0F53">
              <w:t xml:space="preserve"> </w:t>
            </w:r>
            <w:r w:rsidRPr="000C0F53">
              <w:rPr>
                <w:rStyle w:val="BoldandItalics"/>
              </w:rPr>
              <w:t>regulations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airline requirements</w:t>
            </w:r>
          </w:p>
          <w:p w:rsidR="00000000" w:rsidRPr="000C0F53" w:rsidP="000C0F53">
            <w:pPr>
              <w:pStyle w:val="ListBullet"/>
            </w:pPr>
            <w:r w:rsidRPr="000C0F53">
              <w:t>AQIS requirements (imports and exports)</w:t>
            </w:r>
          </w:p>
          <w:p w:rsidR="00000000" w:rsidRPr="000C0F53" w:rsidP="000C0F53">
            <w:pPr>
              <w:pStyle w:val="ListBullet"/>
            </w:pPr>
            <w:r w:rsidRPr="000C0F53">
              <w:t>exotic or pest species</w:t>
            </w:r>
          </w:p>
          <w:p w:rsidR="00000000" w:rsidRPr="000C0F53" w:rsidP="000C0F53">
            <w:pPr>
              <w:pStyle w:val="ListBullet"/>
            </w:pPr>
            <w:r w:rsidRPr="000C0F53">
              <w:t>humane handling of animals</w:t>
            </w:r>
          </w:p>
          <w:p w:rsidR="00000000" w:rsidRPr="000C0F53" w:rsidP="000C0F53">
            <w:pPr>
              <w:pStyle w:val="ListBullet"/>
            </w:pPr>
            <w:r w:rsidRPr="000C0F53">
              <w:t>labelling for stock traceability</w:t>
            </w:r>
          </w:p>
          <w:p w:rsidR="00000000" w:rsidRPr="000C0F53" w:rsidP="000C0F53">
            <w:pPr>
              <w:pStyle w:val="ListBullet"/>
            </w:pPr>
            <w:r w:rsidRPr="000C0F53">
              <w:t>movement of native animals</w:t>
            </w:r>
          </w:p>
          <w:p w:rsidR="00000000" w:rsidRPr="000C0F53" w:rsidP="000C0F53">
            <w:pPr>
              <w:pStyle w:val="ListBullet"/>
            </w:pPr>
            <w:r w:rsidRPr="000C0F53">
              <w:t>road and rail transport regulations</w:t>
            </w:r>
          </w:p>
          <w:p w:rsidR="00000000" w:rsidP="000C0F53">
            <w:pPr>
              <w:pStyle w:val="ListBullet"/>
              <w:rPr>
                <w:lang w:val="en-NZ"/>
              </w:rPr>
            </w:pPr>
            <w:r w:rsidRPr="000C0F53">
              <w:t>translocation of wild caught stock or hatchery-bred stock.</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Stock</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for live transport in water:</w:t>
            </w:r>
          </w:p>
          <w:p w:rsidR="00000000" w:rsidRPr="000C0F53" w:rsidP="000C0F53">
            <w:pPr>
              <w:pStyle w:val="ListBullet2"/>
            </w:pPr>
            <w:r w:rsidRPr="000C0F53">
              <w:t>aquatic plants (cuttings or whole plants)</w:t>
            </w:r>
          </w:p>
          <w:p w:rsidR="00000000" w:rsidRPr="000C0F53" w:rsidP="000C0F53">
            <w:pPr>
              <w:pStyle w:val="ListBullet2"/>
            </w:pPr>
            <w:r w:rsidRPr="000C0F53">
              <w:t>freshwater, brackish water and marine fin fish and other aquatic animals</w:t>
            </w:r>
          </w:p>
          <w:p w:rsidR="00000000" w:rsidRPr="000C0F53" w:rsidP="000C0F53">
            <w:pPr>
              <w:pStyle w:val="ListBullet2"/>
            </w:pPr>
            <w:r w:rsidRPr="000C0F53">
              <w:t>live rock, corals and other invertebrates</w:t>
            </w:r>
          </w:p>
          <w:p w:rsidR="00000000" w:rsidRPr="000C0F53" w:rsidP="000C0F53">
            <w:pPr>
              <w:pStyle w:val="ListBullet2"/>
            </w:pPr>
            <w:r w:rsidRPr="000C0F53">
              <w:t xml:space="preserve">ornamental and aquarium animals </w:t>
            </w:r>
          </w:p>
          <w:p w:rsidR="00000000" w:rsidRPr="000C0F53" w:rsidP="000C0F53">
            <w:pPr>
              <w:pStyle w:val="ListBullet"/>
            </w:pPr>
            <w:r w:rsidRPr="000C0F53">
              <w:t>for live transport without water or supplementary oxygen:</w:t>
            </w:r>
          </w:p>
          <w:p w:rsidR="00000000" w:rsidRPr="000C0F53" w:rsidP="000C0F53">
            <w:pPr>
              <w:pStyle w:val="ListBullet2"/>
            </w:pPr>
            <w:r w:rsidRPr="000C0F53">
              <w:t>abalone</w:t>
            </w:r>
          </w:p>
          <w:p w:rsidR="00000000" w:rsidRPr="000C0F53" w:rsidP="000C0F53">
            <w:pPr>
              <w:pStyle w:val="ListBullet2"/>
            </w:pPr>
            <w:r w:rsidRPr="000C0F53">
              <w:t>aquatic plants (cuttings or whole plants</w:t>
            </w:r>
            <w:r w:rsidRPr="000C0F53">
              <w:t>)</w:t>
            </w:r>
          </w:p>
          <w:p w:rsidR="00000000" w:rsidRPr="000C0F53" w:rsidP="000C0F53">
            <w:pPr>
              <w:pStyle w:val="ListBullet2"/>
            </w:pPr>
            <w:r w:rsidRPr="000C0F53">
              <w:t>bugs</w:t>
            </w:r>
          </w:p>
          <w:p w:rsidR="00000000" w:rsidRPr="000C0F53" w:rsidP="000C0F53">
            <w:pPr>
              <w:pStyle w:val="ListBullet2"/>
            </w:pPr>
            <w:r w:rsidRPr="000C0F53">
              <w:t>crabs</w:t>
            </w:r>
          </w:p>
          <w:p w:rsidR="00000000" w:rsidRPr="000C0F53" w:rsidP="000C0F53">
            <w:pPr>
              <w:pStyle w:val="ListBullet2"/>
            </w:pPr>
            <w:r w:rsidRPr="000C0F53">
              <w:t>eels</w:t>
            </w:r>
          </w:p>
          <w:p w:rsidR="00000000" w:rsidRPr="000C0F53" w:rsidP="000C0F53">
            <w:pPr>
              <w:pStyle w:val="ListBullet2"/>
            </w:pPr>
            <w:r w:rsidRPr="000C0F53">
              <w:t>freshwater crayfish</w:t>
            </w:r>
          </w:p>
          <w:p w:rsidR="00000000" w:rsidRPr="000C0F53" w:rsidP="000C0F53">
            <w:pPr>
              <w:pStyle w:val="ListBullet2"/>
            </w:pPr>
            <w:r w:rsidRPr="000C0F53">
              <w:t>Kuruma Prawns</w:t>
            </w:r>
          </w:p>
          <w:p w:rsidR="00000000" w:rsidRPr="000C0F53" w:rsidP="000C0F53">
            <w:pPr>
              <w:pStyle w:val="ListBullet2"/>
            </w:pPr>
            <w:r w:rsidRPr="000C0F53">
              <w:t>oysters, mussels and other bivalves</w:t>
            </w:r>
          </w:p>
          <w:p w:rsidR="00000000" w:rsidRPr="000C0F53" w:rsidP="000C0F53">
            <w:pPr>
              <w:pStyle w:val="ListBullet2"/>
            </w:pPr>
            <w:r w:rsidRPr="000C0F53">
              <w:t>rock lobsters</w:t>
            </w:r>
          </w:p>
          <w:p w:rsidR="00000000" w:rsidRPr="000C0F53" w:rsidP="000C0F53">
            <w:pPr>
              <w:pStyle w:val="ListBullet"/>
            </w:pPr>
            <w:r w:rsidRPr="000C0F53">
              <w:t>types for live transport:</w:t>
            </w:r>
          </w:p>
          <w:p w:rsidR="00000000" w:rsidRPr="000C0F53" w:rsidP="000C0F53">
            <w:pPr>
              <w:pStyle w:val="ListBullet2"/>
            </w:pPr>
            <w:r w:rsidRPr="000C0F53">
              <w:t>adults that are close to market size</w:t>
            </w:r>
          </w:p>
          <w:p w:rsidR="00000000" w:rsidRPr="000C0F53" w:rsidP="000C0F53">
            <w:pPr>
              <w:pStyle w:val="ListBullet2"/>
            </w:pPr>
            <w:r w:rsidRPr="000C0F53">
              <w:t>aquatic plants or seaweeds/macro-algae</w:t>
            </w:r>
          </w:p>
          <w:p w:rsidR="00000000" w:rsidRPr="000C0F53" w:rsidP="000C0F53">
            <w:pPr>
              <w:pStyle w:val="ListBullet2"/>
            </w:pPr>
            <w:r w:rsidRPr="000C0F53">
              <w:t>broodstock</w:t>
            </w:r>
          </w:p>
          <w:p w:rsidR="00000000" w:rsidRPr="000C0F53" w:rsidP="000C0F53">
            <w:pPr>
              <w:pStyle w:val="ListBullet2"/>
            </w:pPr>
            <w:r w:rsidRPr="000C0F53">
              <w:t>fertilised eggs (fin fish or reptiles)</w:t>
            </w:r>
          </w:p>
          <w:p w:rsidR="00000000" w:rsidRPr="000C0F53" w:rsidP="000C0F53">
            <w:pPr>
              <w:pStyle w:val="ListBullet2"/>
            </w:pPr>
            <w:r w:rsidRPr="000C0F53">
              <w:t>juveniles, including fry, fingerlings, smolt, seed, spat and hatchlings</w:t>
            </w:r>
          </w:p>
          <w:p w:rsidR="00000000" w:rsidRPr="000C0F53" w:rsidP="000C0F53">
            <w:pPr>
              <w:pStyle w:val="ListBullet2"/>
            </w:pPr>
            <w:r w:rsidRPr="000C0F53">
              <w:t>larvae fin fish, molluscs, crustaceans and other invertebrates</w:t>
            </w:r>
          </w:p>
          <w:p w:rsidR="00000000" w:rsidRPr="000C0F53" w:rsidP="000C0F53">
            <w:pPr>
              <w:pStyle w:val="ListBullet2"/>
            </w:pPr>
            <w:r w:rsidRPr="000C0F53">
              <w:t>micro-algae or live feeds</w:t>
            </w:r>
          </w:p>
          <w:p w:rsidR="00000000" w:rsidP="000C0F53">
            <w:pPr>
              <w:pStyle w:val="ListBullet2"/>
              <w:rPr>
                <w:lang w:val="en-NZ"/>
              </w:rPr>
            </w:pPr>
            <w:r w:rsidRPr="000C0F53">
              <w:t>sub-adults.</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Order specifications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appendage length, such as fins, legs, tails and claws-fin factor</w:t>
            </w:r>
          </w:p>
          <w:p w:rsidR="00000000" w:rsidRPr="000C0F53" w:rsidP="000C0F53">
            <w:pPr>
              <w:pStyle w:val="ListBullet"/>
            </w:pPr>
            <w:r w:rsidRPr="000C0F53">
              <w:t>body shape</w:t>
            </w:r>
          </w:p>
          <w:p w:rsidR="00000000" w:rsidRPr="000C0F53" w:rsidP="000C0F53">
            <w:pPr>
              <w:pStyle w:val="ListBullet"/>
            </w:pPr>
            <w:r w:rsidRPr="000C0F53">
              <w:t>colour</w:t>
            </w:r>
          </w:p>
          <w:p w:rsidR="00000000" w:rsidRPr="000C0F53" w:rsidP="000C0F53">
            <w:pPr>
              <w:pStyle w:val="ListBullet"/>
            </w:pPr>
            <w:r w:rsidRPr="000C0F53">
              <w:t>conditions factor</w:t>
            </w:r>
          </w:p>
          <w:p w:rsidR="00000000" w:rsidRPr="000C0F53" w:rsidP="000C0F53">
            <w:pPr>
              <w:pStyle w:val="ListBullet"/>
            </w:pPr>
            <w:r w:rsidRPr="000C0F53">
              <w:t>numbers</w:t>
            </w:r>
          </w:p>
          <w:p w:rsidR="00000000" w:rsidRPr="000C0F53" w:rsidP="000C0F53">
            <w:pPr>
              <w:pStyle w:val="ListBullet"/>
            </w:pPr>
            <w:r w:rsidRPr="000C0F53">
              <w:t>packing and labelling instructions</w:t>
            </w:r>
          </w:p>
          <w:p w:rsidR="00000000" w:rsidRPr="000C0F53" w:rsidP="000C0F53">
            <w:pPr>
              <w:pStyle w:val="ListBullet"/>
            </w:pPr>
            <w:r w:rsidRPr="000C0F53">
              <w:t>quality</w:t>
            </w:r>
          </w:p>
          <w:p w:rsidR="00000000" w:rsidRPr="000C0F53" w:rsidP="000C0F53">
            <w:pPr>
              <w:pStyle w:val="ListBullet"/>
            </w:pPr>
            <w:r w:rsidRPr="000C0F53">
              <w:t>sex</w:t>
            </w:r>
          </w:p>
          <w:p w:rsidR="00000000" w:rsidRPr="000C0F53" w:rsidP="000C0F53">
            <w:pPr>
              <w:pStyle w:val="ListBullet"/>
            </w:pPr>
            <w:r w:rsidRPr="000C0F53">
              <w:t>size</w:t>
            </w:r>
          </w:p>
          <w:p w:rsidR="00000000" w:rsidP="000C0F53">
            <w:pPr>
              <w:pStyle w:val="ListBullet"/>
              <w:rPr>
                <w:lang w:val="en-NZ"/>
              </w:rPr>
            </w:pPr>
            <w:r w:rsidRPr="000C0F53">
              <w:t>species.</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Prepared for transport</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addition of anaesthetics, water conditioners, pr</w:t>
            </w:r>
            <w:r w:rsidRPr="000C0F53">
              <w:t>obiotics, Vitamin C or antibiotics</w:t>
            </w:r>
          </w:p>
          <w:p w:rsidR="00000000" w:rsidRPr="000C0F53" w:rsidP="000C0F53">
            <w:pPr>
              <w:pStyle w:val="ListBullet"/>
            </w:pPr>
            <w:r w:rsidRPr="000C0F53">
              <w:t>lowering of ambient or water temperature</w:t>
            </w:r>
          </w:p>
          <w:p w:rsidR="00000000" w:rsidRPr="000C0F53" w:rsidP="000C0F53">
            <w:pPr>
              <w:pStyle w:val="ListBullet"/>
            </w:pPr>
            <w:r w:rsidRPr="000C0F53">
              <w:t>prophylactic treatment for removal of parasites</w:t>
            </w:r>
          </w:p>
          <w:p w:rsidR="00000000" w:rsidRPr="000C0F53" w:rsidP="000C0F53">
            <w:pPr>
              <w:pStyle w:val="ListBullet"/>
            </w:pPr>
            <w:r w:rsidRPr="000C0F53">
              <w:t>purging (holding in clean water whilst digestive tracts are emptied)</w:t>
            </w:r>
          </w:p>
          <w:p w:rsidR="00000000" w:rsidP="000C0F53">
            <w:pPr>
              <w:pStyle w:val="ListBullet"/>
              <w:rPr>
                <w:lang w:val="en-NZ"/>
              </w:rPr>
            </w:pPr>
            <w:r w:rsidRPr="000C0F53">
              <w:t>quarantine.</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Preparation container</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bin or bucket</w:t>
            </w:r>
          </w:p>
          <w:p w:rsidR="00000000" w:rsidRPr="000C0F53" w:rsidP="000C0F53">
            <w:pPr>
              <w:pStyle w:val="ListBullet"/>
            </w:pPr>
            <w:r w:rsidRPr="000C0F53">
              <w:t>flow through</w:t>
            </w:r>
          </w:p>
          <w:p w:rsidR="00000000" w:rsidRPr="000C0F53" w:rsidP="000C0F53">
            <w:pPr>
              <w:pStyle w:val="ListBullet"/>
            </w:pPr>
            <w:r w:rsidRPr="000C0F53">
              <w:t>glass aquaria</w:t>
            </w:r>
          </w:p>
          <w:p w:rsidR="00000000" w:rsidRPr="000C0F53" w:rsidP="000C0F53">
            <w:pPr>
              <w:pStyle w:val="ListBullet"/>
            </w:pPr>
            <w:r w:rsidRPr="000C0F53">
              <w:t>net, cage or pen</w:t>
            </w:r>
          </w:p>
          <w:p w:rsidR="00000000" w:rsidRPr="000C0F53" w:rsidP="000C0F53">
            <w:pPr>
              <w:pStyle w:val="ListBullet"/>
            </w:pPr>
            <w:r w:rsidRPr="000C0F53">
              <w:t>race way</w:t>
            </w:r>
          </w:p>
          <w:p w:rsidR="00000000" w:rsidRPr="000C0F53" w:rsidP="000C0F53">
            <w:pPr>
              <w:pStyle w:val="ListBullet"/>
            </w:pPr>
            <w:r w:rsidRPr="000C0F53">
              <w:t>recirculating</w:t>
            </w:r>
          </w:p>
          <w:p w:rsidR="00000000" w:rsidRPr="000C0F53" w:rsidP="000C0F53">
            <w:pPr>
              <w:pStyle w:val="ListBullet"/>
            </w:pPr>
            <w:r w:rsidRPr="000C0F53">
              <w:t>static</w:t>
            </w:r>
          </w:p>
          <w:p w:rsidR="00000000" w:rsidP="000C0F53">
            <w:pPr>
              <w:pStyle w:val="ListBullet"/>
              <w:rPr>
                <w:lang w:val="en-NZ"/>
              </w:rPr>
            </w:pPr>
            <w:r w:rsidRPr="000C0F53">
              <w:t>tank.</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Water quality factors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alkalinity</w:t>
            </w:r>
          </w:p>
          <w:p w:rsidR="00000000" w:rsidRPr="000C0F53" w:rsidP="000C0F53">
            <w:pPr>
              <w:pStyle w:val="ListBullet"/>
            </w:pPr>
            <w:r w:rsidRPr="000C0F53">
              <w:t>ammonia</w:t>
            </w:r>
          </w:p>
          <w:p w:rsidR="00000000" w:rsidRPr="000C0F53" w:rsidP="000C0F53">
            <w:pPr>
              <w:pStyle w:val="ListBullet"/>
            </w:pPr>
            <w:r w:rsidRPr="000C0F53">
              <w:t>carbon dioxide</w:t>
            </w:r>
          </w:p>
          <w:p w:rsidR="00000000" w:rsidRPr="000C0F53" w:rsidP="000C0F53">
            <w:pPr>
              <w:pStyle w:val="ListBullet"/>
            </w:pPr>
            <w:r w:rsidRPr="000C0F53">
              <w:t>dissolved oxygen</w:t>
            </w:r>
          </w:p>
          <w:p w:rsidR="00000000" w:rsidRPr="000C0F53" w:rsidP="000C0F53">
            <w:pPr>
              <w:pStyle w:val="ListBullet"/>
            </w:pPr>
            <w:r w:rsidRPr="000C0F53">
              <w:t>hardness</w:t>
            </w:r>
          </w:p>
          <w:p w:rsidR="00000000" w:rsidRPr="000C0F53" w:rsidP="000C0F53">
            <w:pPr>
              <w:pStyle w:val="ListBullet"/>
            </w:pPr>
            <w:r w:rsidRPr="000C0F53">
              <w:t>nitrate</w:t>
            </w:r>
          </w:p>
          <w:p w:rsidR="00000000" w:rsidRPr="000C0F53" w:rsidP="000C0F53">
            <w:pPr>
              <w:pStyle w:val="ListBullet"/>
            </w:pPr>
            <w:r w:rsidRPr="000C0F53">
              <w:t>nitrite</w:t>
            </w:r>
          </w:p>
          <w:p w:rsidR="00000000" w:rsidRPr="000C0F53" w:rsidP="000C0F53">
            <w:pPr>
              <w:pStyle w:val="ListBullet"/>
            </w:pPr>
            <w:r w:rsidRPr="000C0F53">
              <w:t>pH</w:t>
            </w:r>
          </w:p>
          <w:p w:rsidR="00000000" w:rsidRPr="000C0F53" w:rsidP="000C0F53">
            <w:pPr>
              <w:pStyle w:val="ListBullet"/>
            </w:pPr>
            <w:r w:rsidRPr="000C0F53">
              <w:t>salinity</w:t>
            </w:r>
          </w:p>
          <w:p w:rsidR="00000000" w:rsidRPr="000C0F53" w:rsidP="000C0F53">
            <w:pPr>
              <w:pStyle w:val="ListBullet"/>
            </w:pPr>
            <w:r w:rsidRPr="000C0F53">
              <w:t>temperature</w:t>
            </w:r>
          </w:p>
          <w:p w:rsidR="00000000" w:rsidP="000C0F53">
            <w:pPr>
              <w:pStyle w:val="ListBullet"/>
              <w:rPr>
                <w:lang w:val="en-NZ"/>
              </w:rPr>
            </w:pPr>
            <w:r w:rsidRPr="000C0F53">
              <w:t>turbidity.</w:t>
            </w:r>
          </w:p>
        </w:tc>
      </w:tr>
      <w:tr w:rsidTr="00AA5D08">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BoldandItalics"/>
              </w:rPr>
              <w:t>Environmental conditions</w:t>
            </w:r>
            <w:r w:rsidRPr="000C0F53">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ListBullet"/>
            </w:pPr>
            <w:r w:rsidRPr="000C0F53">
              <w:t>humidity</w:t>
            </w:r>
          </w:p>
          <w:p w:rsidR="00000000" w:rsidRPr="000C0F53" w:rsidP="000C0F53">
            <w:pPr>
              <w:pStyle w:val="ListBullet"/>
            </w:pPr>
            <w:r w:rsidRPr="000C0F53">
              <w:t>light</w:t>
            </w:r>
          </w:p>
          <w:p w:rsidR="00000000" w:rsidRPr="000C0F53" w:rsidP="000C0F53">
            <w:pPr>
              <w:pStyle w:val="ListBullet"/>
            </w:pPr>
            <w:r w:rsidRPr="000C0F53">
              <w:t>temperature.</w:t>
            </w:r>
          </w:p>
        </w:tc>
      </w:tr>
    </w:tbl>
    <w:p w:rsidR="00AA5D08" w:rsidP="000C0F53">
      <w:pPr>
        <w:pStyle w:val="BodyText"/>
      </w:pPr>
    </w:p>
    <w:p w:rsidR="00AA5D08" w:rsidP="000C0F53">
      <w:pPr>
        <w:pStyle w:val="BodyText"/>
      </w:pPr>
    </w:p>
    <w:p w:rsidR="00000000" w:rsidRPr="000C0F53" w:rsidP="000C0F53">
      <w:pPr>
        <w:pStyle w:val="Heading1"/>
      </w:pPr>
      <w:bookmarkStart w:id="12" w:name="O_218751"/>
      <w:bookmarkEnd w:id="12"/>
      <w:r w:rsidRPr="000C0F53">
        <w:t>Unit Sector(s)</w:t>
      </w:r>
    </w:p>
    <w:tbl>
      <w:tblPr>
        <w:tblW w:w="0" w:type="auto"/>
        <w:tblLayout w:type="fixed"/>
        <w:tblCellMar>
          <w:left w:w="62" w:type="dxa"/>
          <w:right w:w="62" w:type="dxa"/>
        </w:tblCellMar>
        <w:tblLook w:val="0000"/>
      </w:tblPr>
      <w:tblGrid>
        <w:gridCol w:w="2617"/>
        <w:gridCol w:w="5905"/>
      </w:tblGrid>
      <w:tr w:rsidTr="00AA5D0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r w:rsidRPr="000C0F53">
              <w:t>Storage</w:t>
            </w:r>
          </w:p>
        </w:tc>
      </w:tr>
    </w:tbl>
    <w:p w:rsidR="00AA5D08" w:rsidP="000C0F53">
      <w:pPr>
        <w:pStyle w:val="BodyText"/>
      </w:pPr>
    </w:p>
    <w:p w:rsidR="00AA5D08" w:rsidP="000C0F53">
      <w:pPr>
        <w:pStyle w:val="BodyText"/>
      </w:pPr>
    </w:p>
    <w:p w:rsidR="00000000" w:rsidRPr="000C0F53" w:rsidP="000C0F53">
      <w:pPr>
        <w:pStyle w:val="Heading1"/>
      </w:pPr>
      <w:bookmarkStart w:id="13" w:name="O_218748"/>
      <w:bookmarkEnd w:id="13"/>
      <w:r w:rsidRPr="000C0F53">
        <w:t>Co-requisite units</w:t>
      </w:r>
    </w:p>
    <w:tbl>
      <w:tblPr>
        <w:tblW w:w="0" w:type="auto"/>
        <w:tblLayout w:type="fixed"/>
        <w:tblCellMar>
          <w:left w:w="62" w:type="dxa"/>
          <w:right w:w="62" w:type="dxa"/>
        </w:tblCellMar>
        <w:tblLook w:val="0000"/>
      </w:tblPr>
      <w:tblGrid>
        <w:gridCol w:w="2641"/>
        <w:gridCol w:w="1322"/>
        <w:gridCol w:w="4559"/>
      </w:tblGrid>
      <w:tr w:rsidTr="00AA5D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A5D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p>
        </w:tc>
      </w:tr>
      <w:tr w:rsidTr="00AA5D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p>
        </w:tc>
      </w:tr>
    </w:tbl>
    <w:p w:rsidR="00AA5D08" w:rsidP="000C0F53">
      <w:pPr>
        <w:pStyle w:val="BodyText"/>
      </w:pPr>
    </w:p>
    <w:p w:rsidR="00AA5D08" w:rsidP="000C0F53">
      <w:pPr>
        <w:pStyle w:val="BodyText"/>
      </w:pPr>
    </w:p>
    <w:p w:rsidR="00000000" w:rsidRPr="000C0F53" w:rsidP="000C0F53">
      <w:pPr>
        <w:pStyle w:val="Heading1"/>
      </w:pPr>
      <w:bookmarkStart w:id="14" w:name="O_218750"/>
      <w:bookmarkEnd w:id="14"/>
      <w:r w:rsidRPr="000C0F53">
        <w:t>Competency field</w:t>
      </w:r>
    </w:p>
    <w:tbl>
      <w:tblPr>
        <w:tblW w:w="0" w:type="auto"/>
        <w:tblLayout w:type="fixed"/>
        <w:tblCellMar>
          <w:left w:w="62" w:type="dxa"/>
          <w:right w:w="62" w:type="dxa"/>
        </w:tblCellMar>
        <w:tblLook w:val="0000"/>
      </w:tblPr>
      <w:tblGrid>
        <w:gridCol w:w="2784"/>
        <w:gridCol w:w="5738"/>
      </w:tblGrid>
      <w:tr w:rsidTr="00AA5D0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0F53">
            <w:pPr>
              <w:pStyle w:val="BodyText"/>
              <w:rPr>
                <w:lang w:val="en-NZ"/>
              </w:rPr>
            </w:pPr>
            <w:r w:rsidRPr="000C0F5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0F53" w:rsidP="000C0F53">
            <w:pPr>
              <w:pStyle w:val="BodyText"/>
            </w:pPr>
          </w:p>
        </w:tc>
      </w:tr>
    </w:tbl>
    <w:p w:rsidR="00AA5D08" w:rsidP="000C0F53">
      <w:pPr>
        <w:pStyle w:val="BodyText"/>
      </w:pPr>
    </w:p>
    <w:p w:rsidR="00AA5D08" w:rsidP="000C0F53">
      <w:pPr>
        <w:pStyle w:val="BodyText"/>
      </w:pPr>
    </w:p>
    <w:p w:rsidR="00000000" w:rsidRPr="000C0F53" w:rsidP="000C0F53"/>
    <w:sectPr w:rsidSect="000C0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D08" w:rsidP="00AA5D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08" w:rsidP="000C0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A5D08" w:rsidP="000C0F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A5D08" w:rsidP="000C0F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D08" w:rsidP="00AA5D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D08" w:rsidP="000C0F53">
    <w:pPr>
      <w:pStyle w:val="Header"/>
      <w:framePr w:wrap="around"/>
    </w:pPr>
    <w:r>
      <w:fldChar w:fldCharType="begin"/>
    </w:r>
    <w:r>
      <w:instrText xml:space="preserve"> TITLE   \* MERGEFORMAT </w:instrText>
    </w:r>
    <w:r>
      <w:fldChar w:fldCharType="separate"/>
    </w:r>
    <w:r>
      <w:t>SFISTOR204A Prepare, pack and dispatch stock for live transport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5D08" w:rsidP="000C0F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7EAB4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FC78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F442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F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0F53"/>
    <w:pPr>
      <w:spacing w:before="360" w:after="60"/>
      <w:outlineLvl w:val="0"/>
    </w:pPr>
    <w:rPr>
      <w:sz w:val="32"/>
    </w:rPr>
  </w:style>
  <w:style w:type="paragraph" w:styleId="Heading2">
    <w:name w:val="heading 2"/>
    <w:basedOn w:val="HeadingBase"/>
    <w:next w:val="BodyText"/>
    <w:link w:val="Heading2Char"/>
    <w:qFormat/>
    <w:rsid w:val="000C0F53"/>
    <w:pPr>
      <w:keepLines/>
      <w:spacing w:before="240" w:after="120"/>
      <w:outlineLvl w:val="1"/>
    </w:pPr>
    <w:rPr>
      <w:sz w:val="28"/>
      <w:szCs w:val="40"/>
    </w:rPr>
  </w:style>
  <w:style w:type="paragraph" w:styleId="Heading3">
    <w:name w:val="heading 3"/>
    <w:basedOn w:val="HeadingBase"/>
    <w:next w:val="BodyText"/>
    <w:link w:val="Heading3Char"/>
    <w:qFormat/>
    <w:rsid w:val="000C0F53"/>
    <w:pPr>
      <w:spacing w:before="180" w:after="120"/>
      <w:outlineLvl w:val="2"/>
    </w:pPr>
    <w:rPr>
      <w:spacing w:val="-10"/>
      <w:kern w:val="32"/>
    </w:rPr>
  </w:style>
  <w:style w:type="paragraph" w:styleId="Heading4">
    <w:name w:val="heading 4"/>
    <w:basedOn w:val="HeadingBase"/>
    <w:next w:val="BodyText"/>
    <w:link w:val="Heading4Char"/>
    <w:qFormat/>
    <w:rsid w:val="000C0F53"/>
    <w:pPr>
      <w:spacing w:before="160" w:after="120"/>
      <w:outlineLvl w:val="3"/>
    </w:pPr>
    <w:rPr>
      <w:sz w:val="22"/>
    </w:rPr>
  </w:style>
  <w:style w:type="paragraph" w:styleId="Heading5">
    <w:name w:val="heading 5"/>
    <w:basedOn w:val="HeadingBase"/>
    <w:next w:val="Normal"/>
    <w:link w:val="Heading5Char"/>
    <w:qFormat/>
    <w:rsid w:val="000C0F53"/>
    <w:pPr>
      <w:spacing w:before="80"/>
      <w:outlineLvl w:val="4"/>
    </w:pPr>
    <w:rPr>
      <w:color w:val="918585"/>
      <w:sz w:val="20"/>
    </w:rPr>
  </w:style>
  <w:style w:type="paragraph" w:styleId="Heading6">
    <w:name w:val="heading 6"/>
    <w:basedOn w:val="HeadingBase"/>
    <w:next w:val="Normal"/>
    <w:link w:val="Heading6Char"/>
    <w:qFormat/>
    <w:rsid w:val="000C0F53"/>
    <w:pPr>
      <w:spacing w:before="60"/>
      <w:outlineLvl w:val="5"/>
    </w:pPr>
    <w:rPr>
      <w:color w:val="918585"/>
      <w:sz w:val="20"/>
    </w:rPr>
  </w:style>
  <w:style w:type="paragraph" w:styleId="Heading7">
    <w:name w:val="heading 7"/>
    <w:basedOn w:val="Normal"/>
    <w:next w:val="Normal"/>
    <w:link w:val="Heading7Char"/>
    <w:qFormat/>
    <w:rsid w:val="000C0F53"/>
    <w:pPr>
      <w:ind w:left="720"/>
      <w:outlineLvl w:val="6"/>
    </w:pPr>
    <w:rPr>
      <w:i/>
    </w:rPr>
  </w:style>
  <w:style w:type="paragraph" w:styleId="Heading8">
    <w:name w:val="heading 8"/>
    <w:basedOn w:val="Normal"/>
    <w:next w:val="Normal"/>
    <w:link w:val="Heading8Char"/>
    <w:qFormat/>
    <w:rsid w:val="000C0F53"/>
    <w:pPr>
      <w:ind w:left="720"/>
      <w:outlineLvl w:val="7"/>
    </w:pPr>
    <w:rPr>
      <w:i/>
    </w:rPr>
  </w:style>
  <w:style w:type="paragraph" w:styleId="Heading9">
    <w:name w:val="heading 9"/>
    <w:basedOn w:val="Normal"/>
    <w:next w:val="Normal"/>
    <w:link w:val="Heading9Char"/>
    <w:qFormat/>
    <w:rsid w:val="000C0F53"/>
    <w:pPr>
      <w:ind w:left="720"/>
      <w:outlineLvl w:val="8"/>
    </w:pPr>
    <w:rPr>
      <w:i/>
    </w:rPr>
  </w:style>
  <w:style w:type="character" w:default="1" w:styleId="DefaultParagraphFont">
    <w:name w:val="Default Paragraph Font"/>
    <w:uiPriority w:val="1"/>
    <w:unhideWhenUsed/>
    <w:rsid w:val="000C0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F53"/>
  </w:style>
  <w:style w:type="character" w:customStyle="1" w:styleId="Heading1Char">
    <w:name w:val="Heading 1 Char"/>
    <w:basedOn w:val="DefaultParagraphFont"/>
    <w:link w:val="Heading1"/>
    <w:rsid w:val="000C0F53"/>
    <w:rPr>
      <w:rFonts w:ascii="Times New Roman" w:eastAsia="Times New Roman" w:hAnsi="Times New Roman" w:cs="Times New Roman"/>
      <w:b/>
      <w:sz w:val="32"/>
      <w:szCs w:val="20"/>
      <w:lang w:eastAsia="en-US"/>
    </w:rPr>
  </w:style>
  <w:style w:type="paragraph" w:styleId="BodyText">
    <w:name w:val="Body Text"/>
    <w:basedOn w:val="Normal"/>
    <w:link w:val="BodyTextChar"/>
    <w:rsid w:val="000C0F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0F53"/>
    <w:rPr>
      <w:rFonts w:ascii="Times New Roman" w:eastAsia="Times New Roman" w:hAnsi="Times New Roman" w:cs="Times New Roman"/>
      <w:sz w:val="24"/>
      <w:lang w:val="en-US" w:eastAsia="en-US"/>
    </w:rPr>
  </w:style>
  <w:style w:type="paragraph" w:styleId="Footer">
    <w:name w:val="footer"/>
    <w:basedOn w:val="Normal"/>
    <w:link w:val="FooterChar"/>
    <w:rsid w:val="000C0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F53"/>
    <w:rPr>
      <w:rFonts w:ascii="Times New Roman" w:eastAsia="Times New Roman" w:hAnsi="Times New Roman" w:cs="Times New Roman"/>
      <w:sz w:val="16"/>
      <w:lang w:val="en-US" w:eastAsia="en-US"/>
    </w:rPr>
  </w:style>
  <w:style w:type="paragraph" w:styleId="List">
    <w:name w:val="List"/>
    <w:basedOn w:val="BodyText"/>
    <w:next w:val="BodyText"/>
    <w:rsid w:val="000C0F53"/>
    <w:pPr>
      <w:tabs>
        <w:tab w:val="left" w:pos="340"/>
      </w:tabs>
      <w:spacing w:before="60" w:after="60"/>
      <w:ind w:left="340" w:hanging="340"/>
    </w:pPr>
  </w:style>
  <w:style w:type="paragraph" w:styleId="ListBullet">
    <w:name w:val="List Bullet"/>
    <w:basedOn w:val="List"/>
    <w:rsid w:val="000C0F53"/>
    <w:pPr>
      <w:numPr>
        <w:numId w:val="13"/>
      </w:numPr>
      <w:tabs>
        <w:tab w:val="clear" w:pos="340"/>
      </w:tabs>
      <w:spacing w:before="40" w:after="40"/>
    </w:pPr>
  </w:style>
  <w:style w:type="character" w:customStyle="1" w:styleId="SpecialBold">
    <w:name w:val="Special Bold"/>
    <w:basedOn w:val="DefaultParagraphFont"/>
    <w:rsid w:val="000C0F53"/>
    <w:rPr>
      <w:b/>
      <w:spacing w:val="0"/>
    </w:rPr>
  </w:style>
  <w:style w:type="paragraph" w:styleId="ListBullet2">
    <w:name w:val="List Bullet 2"/>
    <w:basedOn w:val="List2"/>
    <w:rsid w:val="000C0F53"/>
    <w:pPr>
      <w:numPr>
        <w:numId w:val="14"/>
      </w:numPr>
      <w:tabs>
        <w:tab w:val="clear" w:pos="680"/>
      </w:tabs>
    </w:pPr>
  </w:style>
  <w:style w:type="paragraph" w:styleId="Header">
    <w:name w:val="header"/>
    <w:basedOn w:val="Normal"/>
    <w:link w:val="HeaderChar"/>
    <w:rsid w:val="000C0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F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0F53"/>
    <w:pPr>
      <w:spacing w:before="240" w:after="120"/>
      <w:outlineLvl w:val="0"/>
    </w:pPr>
    <w:rPr>
      <w:rFonts w:ascii="Times New Roman" w:hAnsi="Times New Roman"/>
      <w:b/>
      <w:sz w:val="28"/>
    </w:rPr>
  </w:style>
  <w:style w:type="paragraph" w:customStyle="1" w:styleId="AllowPageBreak">
    <w:name w:val="AllowPageBreak"/>
    <w:rsid w:val="000C0F5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C0F53"/>
    <w:pPr>
      <w:tabs>
        <w:tab w:val="left" w:pos="680"/>
      </w:tabs>
      <w:spacing w:before="60" w:after="60"/>
      <w:ind w:left="680" w:hanging="340"/>
    </w:pPr>
  </w:style>
  <w:style w:type="character" w:customStyle="1" w:styleId="BoldandItalics">
    <w:name w:val="Bold and Italics"/>
    <w:qFormat/>
    <w:rsid w:val="000C0F53"/>
    <w:rPr>
      <w:b/>
      <w:i/>
      <w:u w:val="none"/>
    </w:rPr>
  </w:style>
  <w:style w:type="character" w:customStyle="1" w:styleId="Heading2Char">
    <w:name w:val="Heading 2 Char"/>
    <w:basedOn w:val="DefaultParagraphFont"/>
    <w:link w:val="Heading2"/>
    <w:rsid w:val="000C0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F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0F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0F53"/>
    <w:rPr>
      <w:rFonts w:ascii="Courier New" w:eastAsia="Times New Roman" w:hAnsi="Courier New" w:cs="Times New Roman"/>
      <w:i/>
      <w:szCs w:val="20"/>
      <w:lang w:val="en-US" w:eastAsia="en-US"/>
    </w:rPr>
  </w:style>
  <w:style w:type="paragraph" w:customStyle="1" w:styleId="HeadingBase">
    <w:name w:val="Heading Base"/>
    <w:rsid w:val="000C0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F53"/>
    <w:pPr>
      <w:tabs>
        <w:tab w:val="right" w:leader="dot" w:pos="9072"/>
      </w:tabs>
      <w:ind w:left="567"/>
    </w:pPr>
    <w:rPr>
      <w:szCs w:val="22"/>
    </w:rPr>
  </w:style>
  <w:style w:type="paragraph" w:customStyle="1" w:styleId="TOCBase">
    <w:name w:val="TOC Base"/>
    <w:rsid w:val="000C0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F53"/>
    <w:pPr>
      <w:tabs>
        <w:tab w:val="right" w:leader="dot" w:pos="9072"/>
      </w:tabs>
      <w:spacing w:before="40" w:after="40"/>
      <w:ind w:left="284"/>
    </w:pPr>
    <w:rPr>
      <w:rFonts w:ascii="Times New Roman" w:hAnsi="Times New Roman"/>
    </w:rPr>
  </w:style>
  <w:style w:type="paragraph" w:styleId="TOC1">
    <w:name w:val="toc 1"/>
    <w:basedOn w:val="TOCBase"/>
    <w:next w:val="Normal"/>
    <w:rsid w:val="000C0F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0F53"/>
    <w:pPr>
      <w:spacing w:before="5040"/>
      <w:jc w:val="center"/>
    </w:pPr>
    <w:rPr>
      <w:sz w:val="48"/>
      <w:szCs w:val="72"/>
      <w:lang w:val="en-US"/>
    </w:rPr>
  </w:style>
  <w:style w:type="character" w:customStyle="1" w:styleId="TitleChar">
    <w:name w:val="Title Char"/>
    <w:basedOn w:val="DefaultParagraphFont"/>
    <w:link w:val="Title"/>
    <w:rsid w:val="000C0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F53"/>
    <w:pPr>
      <w:tabs>
        <w:tab w:val="left" w:pos="3600"/>
        <w:tab w:val="left" w:pos="3958"/>
      </w:tabs>
    </w:pPr>
  </w:style>
  <w:style w:type="paragraph" w:customStyle="1" w:styleId="Note">
    <w:name w:val="Note"/>
    <w:basedOn w:val="BodyText"/>
    <w:rsid w:val="000C0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0F53"/>
    <w:pPr>
      <w:framePr w:wrap="auto" w:hAnchor="text" w:y="6049"/>
    </w:pPr>
    <w:rPr>
      <w:color w:val="000000"/>
      <w:sz w:val="40"/>
    </w:rPr>
  </w:style>
  <w:style w:type="paragraph" w:customStyle="1" w:styleId="TOCTitle">
    <w:name w:val="TOCTitle"/>
    <w:basedOn w:val="Heading1"/>
    <w:rsid w:val="000C0F53"/>
    <w:pPr>
      <w:spacing w:after="240"/>
      <w:jc w:val="center"/>
      <w:outlineLvl w:val="9"/>
    </w:pPr>
    <w:rPr>
      <w:caps/>
    </w:rPr>
  </w:style>
  <w:style w:type="paragraph" w:customStyle="1" w:styleId="Version">
    <w:name w:val="Version"/>
    <w:rsid w:val="000C0F5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F53"/>
    <w:pPr>
      <w:keepNext w:val="0"/>
      <w:tabs>
        <w:tab w:val="right" w:pos="4176"/>
      </w:tabs>
      <w:ind w:left="198" w:hanging="198"/>
    </w:pPr>
    <w:rPr>
      <w:rFonts w:ascii="Garamond" w:hAnsi="Garamond"/>
    </w:rPr>
  </w:style>
  <w:style w:type="paragraph" w:styleId="IndexHeading">
    <w:name w:val="index heading"/>
    <w:basedOn w:val="Normal"/>
    <w:next w:val="Index1"/>
    <w:semiHidden/>
    <w:rsid w:val="000C0F53"/>
    <w:pPr>
      <w:spacing w:before="120" w:after="120"/>
    </w:pPr>
    <w:rPr>
      <w:rFonts w:ascii="Arial" w:hAnsi="Arial"/>
      <w:b/>
      <w:color w:val="918585"/>
      <w:sz w:val="24"/>
    </w:rPr>
  </w:style>
  <w:style w:type="paragraph" w:customStyle="1" w:styleId="Chapter">
    <w:name w:val="Chapter"/>
    <w:basedOn w:val="Normal"/>
    <w:rsid w:val="000C0F53"/>
    <w:pPr>
      <w:spacing w:before="240"/>
    </w:pPr>
    <w:rPr>
      <w:rFonts w:ascii="Times New Roman" w:hAnsi="Times New Roman"/>
      <w:smallCaps/>
      <w:spacing w:val="80"/>
      <w:sz w:val="28"/>
    </w:rPr>
  </w:style>
  <w:style w:type="paragraph" w:customStyle="1" w:styleId="InChapter">
    <w:name w:val="InChapter"/>
    <w:basedOn w:val="Heading3"/>
    <w:rsid w:val="000C0F53"/>
    <w:pPr>
      <w:spacing w:after="240"/>
      <w:outlineLvl w:val="9"/>
    </w:pPr>
    <w:rPr>
      <w:noProof/>
    </w:rPr>
  </w:style>
  <w:style w:type="paragraph" w:styleId="Index2">
    <w:name w:val="index 2"/>
    <w:basedOn w:val="Normal"/>
    <w:next w:val="Normal"/>
    <w:semiHidden/>
    <w:rsid w:val="000C0F53"/>
    <w:pPr>
      <w:tabs>
        <w:tab w:val="right" w:pos="4176"/>
      </w:tabs>
      <w:ind w:left="568" w:hanging="284"/>
    </w:pPr>
    <w:rPr>
      <w:rFonts w:ascii="Garamond" w:hAnsi="Garamond"/>
    </w:rPr>
  </w:style>
  <w:style w:type="paragraph" w:customStyle="1" w:styleId="Byline">
    <w:name w:val="Byline"/>
    <w:rsid w:val="000C0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F53"/>
    <w:pPr>
      <w:tabs>
        <w:tab w:val="clear" w:pos="3600"/>
        <w:tab w:val="clear" w:pos="3958"/>
      </w:tabs>
      <w:jc w:val="right"/>
    </w:pPr>
  </w:style>
  <w:style w:type="character" w:styleId="Emphasis">
    <w:name w:val="Emphasis"/>
    <w:basedOn w:val="DefaultParagraphFont"/>
    <w:qFormat/>
    <w:rsid w:val="000C0F53"/>
    <w:rPr>
      <w:i/>
    </w:rPr>
  </w:style>
  <w:style w:type="paragraph" w:styleId="Caption">
    <w:name w:val="caption"/>
    <w:basedOn w:val="BodyText"/>
    <w:next w:val="Normal"/>
    <w:qFormat/>
    <w:rsid w:val="000C0F53"/>
    <w:pPr>
      <w:framePr w:w="2268" w:hSpace="181" w:vSpace="181" w:wrap="around" w:vAnchor="text" w:hAnchor="page" w:x="1135" w:y="285" w:anchorLock="1"/>
    </w:pPr>
    <w:rPr>
      <w:i/>
    </w:rPr>
  </w:style>
  <w:style w:type="paragraph" w:customStyle="1" w:styleId="MiniTOCTitle">
    <w:name w:val="MiniTOCTitle"/>
    <w:basedOn w:val="Heading4"/>
    <w:rsid w:val="000C0F53"/>
    <w:pPr>
      <w:spacing w:before="240"/>
      <w:outlineLvl w:val="9"/>
    </w:pPr>
    <w:rPr>
      <w:noProof/>
      <w:sz w:val="24"/>
    </w:rPr>
  </w:style>
  <w:style w:type="paragraph" w:customStyle="1" w:styleId="MiniTOCItem">
    <w:name w:val="MiniTOCItem"/>
    <w:basedOn w:val="ListBullet"/>
    <w:rsid w:val="000C0F53"/>
    <w:pPr>
      <w:numPr>
        <w:numId w:val="0"/>
      </w:numPr>
      <w:tabs>
        <w:tab w:val="right" w:leader="dot" w:pos="6521"/>
      </w:tabs>
      <w:spacing w:before="0" w:after="0"/>
    </w:pPr>
  </w:style>
  <w:style w:type="paragraph" w:customStyle="1" w:styleId="TOFTitle">
    <w:name w:val="TOFTitle"/>
    <w:basedOn w:val="TOCTitle"/>
    <w:rsid w:val="000C0F53"/>
  </w:style>
  <w:style w:type="paragraph" w:styleId="TableofFigures">
    <w:name w:val="table of figures"/>
    <w:basedOn w:val="Normal"/>
    <w:next w:val="Normal"/>
    <w:semiHidden/>
    <w:rsid w:val="000C0F53"/>
    <w:pPr>
      <w:tabs>
        <w:tab w:val="right" w:leader="dot" w:pos="9072"/>
      </w:tabs>
      <w:ind w:left="970" w:hanging="403"/>
    </w:pPr>
    <w:rPr>
      <w:rFonts w:ascii="Times New Roman" w:hAnsi="Times New Roman"/>
      <w:b/>
    </w:rPr>
  </w:style>
  <w:style w:type="paragraph" w:styleId="ListNumber">
    <w:name w:val="List Number"/>
    <w:basedOn w:val="List"/>
    <w:rsid w:val="000C0F53"/>
    <w:pPr>
      <w:numPr>
        <w:numId w:val="11"/>
      </w:numPr>
    </w:pPr>
  </w:style>
  <w:style w:type="character" w:customStyle="1" w:styleId="WingdingSymbols">
    <w:name w:val="Wingding Symbols"/>
    <w:rsid w:val="000C0F53"/>
    <w:rPr>
      <w:rFonts w:ascii="Wingdings" w:hAnsi="Wingdings"/>
    </w:rPr>
  </w:style>
  <w:style w:type="paragraph" w:customStyle="1" w:styleId="TableHeading">
    <w:name w:val="Table Heading"/>
    <w:basedOn w:val="HeadingBase"/>
    <w:rsid w:val="000C0F53"/>
    <w:pPr>
      <w:keepLines/>
      <w:pBdr>
        <w:bottom w:val="single" w:sz="6" w:space="1" w:color="918585"/>
      </w:pBdr>
      <w:spacing w:before="240"/>
    </w:pPr>
  </w:style>
  <w:style w:type="character" w:customStyle="1" w:styleId="HotSpot">
    <w:name w:val="HotSpot"/>
    <w:rsid w:val="000C0F53"/>
    <w:rPr>
      <w:color w:val="0033CC"/>
      <w:u w:val="none"/>
    </w:rPr>
  </w:style>
  <w:style w:type="paragraph" w:customStyle="1" w:styleId="BodyTextRight">
    <w:name w:val="Body Text Right"/>
    <w:basedOn w:val="BodyText"/>
    <w:rsid w:val="000C0F53"/>
    <w:pPr>
      <w:spacing w:before="0" w:after="0"/>
      <w:jc w:val="right"/>
    </w:pPr>
  </w:style>
  <w:style w:type="paragraph" w:styleId="Index3">
    <w:name w:val="index 3"/>
    <w:basedOn w:val="ListNumber2"/>
    <w:next w:val="Normal"/>
    <w:semiHidden/>
    <w:rsid w:val="000C0F53"/>
    <w:pPr>
      <w:numPr>
        <w:numId w:val="0"/>
      </w:numPr>
      <w:tabs>
        <w:tab w:val="right" w:leader="dot" w:pos="4176"/>
      </w:tabs>
    </w:pPr>
  </w:style>
  <w:style w:type="paragraph" w:styleId="ListNumber2">
    <w:name w:val="List Number 2"/>
    <w:basedOn w:val="List2"/>
    <w:rsid w:val="000C0F53"/>
    <w:pPr>
      <w:numPr>
        <w:numId w:val="10"/>
      </w:numPr>
      <w:tabs>
        <w:tab w:val="clear" w:pos="1060"/>
      </w:tabs>
    </w:pPr>
  </w:style>
  <w:style w:type="paragraph" w:customStyle="1" w:styleId="MarginNote">
    <w:name w:val="Margin Note"/>
    <w:basedOn w:val="BodyText"/>
    <w:rsid w:val="000C0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F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0F53"/>
    <w:rPr>
      <w:sz w:val="32"/>
    </w:rPr>
  </w:style>
  <w:style w:type="paragraph" w:customStyle="1" w:styleId="HeadingProcedure">
    <w:name w:val="Heading Procedure"/>
    <w:basedOn w:val="HeadingBase"/>
    <w:next w:val="Normal"/>
    <w:rsid w:val="000C0F53"/>
    <w:pPr>
      <w:tabs>
        <w:tab w:val="left" w:pos="0"/>
      </w:tabs>
      <w:spacing w:before="120" w:after="60"/>
    </w:pPr>
    <w:rPr>
      <w:i/>
      <w:color w:val="918585"/>
      <w:sz w:val="22"/>
    </w:rPr>
  </w:style>
  <w:style w:type="paragraph" w:customStyle="1" w:styleId="TableBodyText">
    <w:name w:val="Table Body Text"/>
    <w:basedOn w:val="BodyText"/>
    <w:rsid w:val="000C0F53"/>
    <w:pPr>
      <w:spacing w:before="60" w:after="60"/>
    </w:pPr>
  </w:style>
  <w:style w:type="paragraph" w:styleId="ListContinue">
    <w:name w:val="List Continue"/>
    <w:basedOn w:val="List"/>
    <w:rsid w:val="000C0F53"/>
    <w:pPr>
      <w:ind w:firstLine="0"/>
    </w:pPr>
  </w:style>
  <w:style w:type="paragraph" w:customStyle="1" w:styleId="ListNote">
    <w:name w:val="List Note"/>
    <w:basedOn w:val="List"/>
    <w:rsid w:val="000C0F53"/>
    <w:pPr>
      <w:pBdr>
        <w:top w:val="single" w:sz="6" w:space="2" w:color="918585"/>
        <w:bottom w:val="single" w:sz="6" w:space="2" w:color="918585"/>
      </w:pBdr>
      <w:tabs>
        <w:tab w:val="left" w:pos="1021"/>
      </w:tabs>
      <w:ind w:firstLine="0"/>
    </w:pPr>
  </w:style>
  <w:style w:type="paragraph" w:customStyle="1" w:styleId="Warning">
    <w:name w:val="Warning"/>
    <w:basedOn w:val="BodyText"/>
    <w:rsid w:val="000C0F53"/>
    <w:pPr>
      <w:shd w:val="clear" w:color="auto" w:fill="D9D9D9"/>
      <w:tabs>
        <w:tab w:val="left" w:pos="992"/>
      </w:tabs>
      <w:ind w:left="119" w:right="119"/>
    </w:pPr>
    <w:rPr>
      <w:sz w:val="20"/>
    </w:rPr>
  </w:style>
  <w:style w:type="paragraph" w:customStyle="1" w:styleId="MarginIcons">
    <w:name w:val="Margin Icons"/>
    <w:basedOn w:val="BodyText"/>
    <w:rsid w:val="000C0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F53"/>
    <w:rPr>
      <w:rFonts w:ascii="Courier New" w:hAnsi="Courier New"/>
    </w:rPr>
  </w:style>
  <w:style w:type="paragraph" w:customStyle="1" w:styleId="NoteBullet">
    <w:name w:val="Note Bullet"/>
    <w:basedOn w:val="Note"/>
    <w:rsid w:val="000C0F53"/>
    <w:pPr>
      <w:tabs>
        <w:tab w:val="clear" w:pos="680"/>
      </w:tabs>
      <w:spacing w:before="60" w:after="60"/>
    </w:pPr>
  </w:style>
  <w:style w:type="paragraph" w:customStyle="1" w:styleId="SubHeading2">
    <w:name w:val="SubHeading2"/>
    <w:basedOn w:val="HeadingBase"/>
    <w:rsid w:val="000C0F53"/>
    <w:pPr>
      <w:spacing w:before="240" w:after="60"/>
    </w:pPr>
    <w:rPr>
      <w:sz w:val="20"/>
    </w:rPr>
  </w:style>
  <w:style w:type="paragraph" w:customStyle="1" w:styleId="SubHeading1">
    <w:name w:val="SubHeading1"/>
    <w:basedOn w:val="HeadingBase"/>
    <w:rsid w:val="000C0F53"/>
    <w:pPr>
      <w:spacing w:before="240" w:after="60"/>
    </w:pPr>
    <w:rPr>
      <w:color w:val="918585"/>
      <w:sz w:val="22"/>
    </w:rPr>
  </w:style>
  <w:style w:type="paragraph" w:customStyle="1" w:styleId="SideHeading">
    <w:name w:val="Side Heading"/>
    <w:basedOn w:val="HeadingBase"/>
    <w:rsid w:val="000C0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F53"/>
    <w:pPr>
      <w:numPr>
        <w:numId w:val="12"/>
      </w:numPr>
    </w:pPr>
  </w:style>
  <w:style w:type="paragraph" w:styleId="PlainText">
    <w:name w:val="Plain Text"/>
    <w:basedOn w:val="Normal"/>
    <w:link w:val="PlainTextChar"/>
    <w:rsid w:val="000C0F53"/>
    <w:rPr>
      <w:sz w:val="20"/>
    </w:rPr>
  </w:style>
  <w:style w:type="character" w:customStyle="1" w:styleId="PlainTextChar">
    <w:name w:val="Plain Text Char"/>
    <w:basedOn w:val="DefaultParagraphFont"/>
    <w:link w:val="PlainText"/>
    <w:rsid w:val="000C0F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0F53"/>
    <w:rPr>
      <w:b/>
      <w:smallCaps/>
    </w:rPr>
  </w:style>
  <w:style w:type="paragraph" w:customStyle="1" w:styleId="TableListNumber">
    <w:name w:val="Table List Number"/>
    <w:basedOn w:val="ListNumber"/>
    <w:rsid w:val="000C0F53"/>
    <w:pPr>
      <w:numPr>
        <w:numId w:val="0"/>
      </w:numPr>
    </w:pPr>
  </w:style>
  <w:style w:type="paragraph" w:styleId="TOC4">
    <w:name w:val="toc 4"/>
    <w:basedOn w:val="TOCBase"/>
    <w:next w:val="Normal"/>
    <w:semiHidden/>
    <w:rsid w:val="000C0F53"/>
    <w:pPr>
      <w:tabs>
        <w:tab w:val="right" w:leader="dot" w:pos="9071"/>
      </w:tabs>
      <w:ind w:left="1701"/>
    </w:pPr>
  </w:style>
  <w:style w:type="paragraph" w:customStyle="1" w:styleId="ListAlpha">
    <w:name w:val="List Alpha"/>
    <w:basedOn w:val="List"/>
    <w:rsid w:val="000C0F53"/>
    <w:pPr>
      <w:numPr>
        <w:numId w:val="9"/>
      </w:numPr>
    </w:pPr>
  </w:style>
  <w:style w:type="paragraph" w:customStyle="1" w:styleId="ListAlpha2">
    <w:name w:val="List Alpha 2"/>
    <w:basedOn w:val="List2"/>
    <w:rsid w:val="000C0F53"/>
    <w:pPr>
      <w:numPr>
        <w:numId w:val="8"/>
      </w:numPr>
    </w:pPr>
  </w:style>
  <w:style w:type="paragraph" w:styleId="List3">
    <w:name w:val="List 3"/>
    <w:basedOn w:val="BodyText"/>
    <w:rsid w:val="000C0F53"/>
    <w:pPr>
      <w:tabs>
        <w:tab w:val="left" w:pos="1021"/>
      </w:tabs>
      <w:spacing w:before="60" w:after="60"/>
      <w:ind w:left="1020" w:hanging="340"/>
    </w:pPr>
  </w:style>
  <w:style w:type="paragraph" w:styleId="List4">
    <w:name w:val="List 4"/>
    <w:basedOn w:val="BodyText"/>
    <w:rsid w:val="000C0F53"/>
    <w:pPr>
      <w:tabs>
        <w:tab w:val="left" w:pos="1361"/>
      </w:tabs>
      <w:spacing w:before="60" w:after="60"/>
      <w:ind w:left="1361" w:hanging="340"/>
    </w:pPr>
  </w:style>
  <w:style w:type="paragraph" w:styleId="List5">
    <w:name w:val="List 5"/>
    <w:basedOn w:val="BodyText"/>
    <w:rsid w:val="000C0F53"/>
    <w:pPr>
      <w:tabs>
        <w:tab w:val="left" w:pos="1701"/>
      </w:tabs>
      <w:spacing w:before="60" w:after="60"/>
      <w:ind w:left="1701" w:hanging="340"/>
    </w:pPr>
  </w:style>
  <w:style w:type="paragraph" w:styleId="ListBullet3">
    <w:name w:val="List Bullet 3"/>
    <w:basedOn w:val="List3"/>
    <w:rsid w:val="000C0F53"/>
    <w:pPr>
      <w:numPr>
        <w:numId w:val="15"/>
      </w:numPr>
      <w:tabs>
        <w:tab w:val="clear" w:pos="1021"/>
      </w:tabs>
      <w:ind w:left="1037" w:hanging="357"/>
    </w:pPr>
  </w:style>
  <w:style w:type="paragraph" w:styleId="ListBullet4">
    <w:name w:val="List Bullet 4"/>
    <w:basedOn w:val="List4"/>
    <w:rsid w:val="000C0F53"/>
    <w:pPr>
      <w:numPr>
        <w:numId w:val="3"/>
      </w:numPr>
    </w:pPr>
  </w:style>
  <w:style w:type="paragraph" w:styleId="ListBullet5">
    <w:name w:val="List Bullet 5"/>
    <w:basedOn w:val="List5"/>
    <w:rsid w:val="000C0F53"/>
    <w:pPr>
      <w:numPr>
        <w:numId w:val="4"/>
      </w:numPr>
    </w:pPr>
  </w:style>
  <w:style w:type="paragraph" w:styleId="ListContinue2">
    <w:name w:val="List Continue 2"/>
    <w:basedOn w:val="List2"/>
    <w:rsid w:val="000C0F53"/>
    <w:pPr>
      <w:ind w:firstLine="0"/>
    </w:pPr>
  </w:style>
  <w:style w:type="paragraph" w:styleId="ListContinue3">
    <w:name w:val="List Continue 3"/>
    <w:basedOn w:val="List3"/>
    <w:rsid w:val="000C0F53"/>
    <w:pPr>
      <w:ind w:left="1021" w:firstLine="0"/>
    </w:pPr>
  </w:style>
  <w:style w:type="paragraph" w:styleId="ListContinue4">
    <w:name w:val="List Continue 4"/>
    <w:basedOn w:val="List4"/>
    <w:rsid w:val="000C0F53"/>
    <w:pPr>
      <w:ind w:firstLine="0"/>
    </w:pPr>
  </w:style>
  <w:style w:type="paragraph" w:styleId="ListContinue5">
    <w:name w:val="List Continue 5"/>
    <w:basedOn w:val="List5"/>
    <w:rsid w:val="000C0F53"/>
    <w:pPr>
      <w:ind w:firstLine="0"/>
    </w:pPr>
  </w:style>
  <w:style w:type="paragraph" w:styleId="ListNumber3">
    <w:name w:val="List Number 3"/>
    <w:basedOn w:val="List3"/>
    <w:rsid w:val="000C0F53"/>
    <w:pPr>
      <w:numPr>
        <w:numId w:val="5"/>
      </w:numPr>
    </w:pPr>
  </w:style>
  <w:style w:type="paragraph" w:styleId="ListNumber4">
    <w:name w:val="List Number 4"/>
    <w:basedOn w:val="List4"/>
    <w:rsid w:val="000C0F53"/>
    <w:pPr>
      <w:numPr>
        <w:numId w:val="6"/>
      </w:numPr>
    </w:pPr>
  </w:style>
  <w:style w:type="paragraph" w:styleId="ListNumber5">
    <w:name w:val="List Number 5"/>
    <w:basedOn w:val="List5"/>
    <w:rsid w:val="000C0F53"/>
    <w:pPr>
      <w:numPr>
        <w:numId w:val="7"/>
      </w:numPr>
    </w:pPr>
  </w:style>
  <w:style w:type="paragraph" w:styleId="BlockText">
    <w:name w:val="Block Text"/>
    <w:basedOn w:val="Normal"/>
    <w:rsid w:val="000C0F53"/>
    <w:pPr>
      <w:spacing w:after="120"/>
      <w:ind w:left="1440" w:right="1440"/>
    </w:pPr>
  </w:style>
  <w:style w:type="character" w:customStyle="1" w:styleId="Subscript">
    <w:name w:val="Subscript"/>
    <w:basedOn w:val="DefaultParagraphFont"/>
    <w:rsid w:val="000C0F53"/>
    <w:rPr>
      <w:sz w:val="16"/>
      <w:vertAlign w:val="subscript"/>
    </w:rPr>
  </w:style>
  <w:style w:type="character" w:customStyle="1" w:styleId="Superscript">
    <w:name w:val="Superscript"/>
    <w:basedOn w:val="DefaultParagraphFont"/>
    <w:rsid w:val="000C0F53"/>
    <w:rPr>
      <w:sz w:val="16"/>
      <w:vertAlign w:val="superscript"/>
    </w:rPr>
  </w:style>
  <w:style w:type="character" w:customStyle="1" w:styleId="Symbols">
    <w:name w:val="Symbols"/>
    <w:basedOn w:val="DefaultParagraphFont"/>
    <w:rsid w:val="000C0F53"/>
    <w:rPr>
      <w:rFonts w:ascii="Symbol" w:hAnsi="Symbol"/>
    </w:rPr>
  </w:style>
  <w:style w:type="character" w:customStyle="1" w:styleId="MenuOptions">
    <w:name w:val="Menu Options"/>
    <w:basedOn w:val="DefaultParagraphFont"/>
    <w:rsid w:val="000C0F53"/>
    <w:rPr>
      <w:rFonts w:ascii="Arial Narrow" w:hAnsi="Arial Narrow"/>
      <w:smallCaps/>
    </w:rPr>
  </w:style>
  <w:style w:type="character" w:customStyle="1" w:styleId="Buttons">
    <w:name w:val="Buttons"/>
    <w:basedOn w:val="DefaultParagraphFont"/>
    <w:rsid w:val="000C0F53"/>
    <w:rPr>
      <w:b/>
    </w:rPr>
  </w:style>
  <w:style w:type="character" w:customStyle="1" w:styleId="Underlined">
    <w:name w:val="Underlined"/>
    <w:basedOn w:val="DefaultParagraphFont"/>
    <w:rsid w:val="000C0F53"/>
    <w:rPr>
      <w:u w:val="single"/>
    </w:rPr>
  </w:style>
  <w:style w:type="paragraph" w:customStyle="1" w:styleId="TableBodyTextRight">
    <w:name w:val="Table Body Text Right"/>
    <w:basedOn w:val="TableBodyText"/>
    <w:rsid w:val="000C0F53"/>
    <w:pPr>
      <w:widowControl w:val="0"/>
      <w:autoSpaceDE w:val="0"/>
      <w:autoSpaceDN w:val="0"/>
      <w:adjustRightInd w:val="0"/>
      <w:jc w:val="right"/>
    </w:pPr>
    <w:rPr>
      <w:rFonts w:cs="Arial"/>
      <w:szCs w:val="18"/>
    </w:rPr>
  </w:style>
  <w:style w:type="paragraph" w:customStyle="1" w:styleId="CopyrightText">
    <w:name w:val="Copyright Text"/>
    <w:basedOn w:val="BodyText"/>
    <w:rsid w:val="000C0F53"/>
    <w:rPr>
      <w:sz w:val="18"/>
    </w:rPr>
  </w:style>
  <w:style w:type="paragraph" w:customStyle="1" w:styleId="BodySmallRight">
    <w:name w:val="Body Small Right"/>
    <w:basedOn w:val="BodyTextRight"/>
    <w:rsid w:val="000C0F53"/>
    <w:rPr>
      <w:sz w:val="18"/>
      <w:szCs w:val="18"/>
    </w:rPr>
  </w:style>
  <w:style w:type="paragraph" w:customStyle="1" w:styleId="MarginEdition">
    <w:name w:val="Margin Edition"/>
    <w:basedOn w:val="MarginNote"/>
    <w:rsid w:val="000C0F53"/>
    <w:pPr>
      <w:spacing w:before="0" w:after="0"/>
    </w:pPr>
    <w:rPr>
      <w:rFonts w:ascii="Times New Roman" w:hAnsi="Times New Roman"/>
      <w:color w:val="999999"/>
    </w:rPr>
  </w:style>
  <w:style w:type="paragraph" w:customStyle="1" w:styleId="Spacer">
    <w:name w:val="Spacer"/>
    <w:basedOn w:val="Normal"/>
    <w:rsid w:val="000C0F53"/>
    <w:rPr>
      <w:sz w:val="2"/>
      <w:szCs w:val="2"/>
    </w:rPr>
  </w:style>
  <w:style w:type="character" w:customStyle="1" w:styleId="Small">
    <w:name w:val="Small"/>
    <w:basedOn w:val="DefaultParagraphFont"/>
    <w:rsid w:val="000C0F53"/>
    <w:rPr>
      <w:sz w:val="16"/>
    </w:rPr>
  </w:style>
  <w:style w:type="paragraph" w:customStyle="1" w:styleId="WideTable">
    <w:name w:val="Wide Table"/>
    <w:basedOn w:val="Normal"/>
    <w:rsid w:val="000C0F53"/>
    <w:pPr>
      <w:ind w:left="-1418"/>
    </w:pPr>
    <w:rPr>
      <w:sz w:val="2"/>
      <w:szCs w:val="2"/>
    </w:rPr>
  </w:style>
  <w:style w:type="character" w:styleId="PageNumber">
    <w:name w:val="page number"/>
    <w:basedOn w:val="DefaultParagraphFont"/>
    <w:rsid w:val="000C0F53"/>
  </w:style>
  <w:style w:type="paragraph" w:styleId="Quote">
    <w:name w:val="Quote"/>
    <w:basedOn w:val="Heading1"/>
    <w:link w:val="QuoteChar"/>
    <w:qFormat/>
    <w:rsid w:val="000C0F53"/>
    <w:rPr>
      <w:b w:val="0"/>
      <w:sz w:val="72"/>
      <w:szCs w:val="72"/>
      <w:lang w:val="en-NZ"/>
    </w:rPr>
  </w:style>
  <w:style w:type="character" w:customStyle="1" w:styleId="QuoteChar">
    <w:name w:val="Quote Char"/>
    <w:basedOn w:val="DefaultParagraphFont"/>
    <w:link w:val="Quote"/>
    <w:rsid w:val="000C0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F53"/>
    <w:pPr>
      <w:pageBreakBefore/>
    </w:pPr>
  </w:style>
  <w:style w:type="paragraph" w:customStyle="1" w:styleId="Border">
    <w:name w:val="Border"/>
    <w:basedOn w:val="Normal"/>
    <w:qFormat/>
    <w:rsid w:val="000C0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F53"/>
    <w:rPr>
      <w:b/>
      <w:bCs/>
      <w:i/>
      <w:iCs/>
      <w:color w:val="auto"/>
    </w:rPr>
  </w:style>
  <w:style w:type="paragraph" w:styleId="IntenseQuote">
    <w:name w:val="Intense Quote"/>
    <w:basedOn w:val="Normal"/>
    <w:next w:val="Normal"/>
    <w:link w:val="IntenseQuoteChar"/>
    <w:uiPriority w:val="30"/>
    <w:qFormat/>
    <w:rsid w:val="000C0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F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0F53"/>
    <w:rPr>
      <w:smallCaps/>
      <w:color w:val="auto"/>
      <w:u w:val="single"/>
    </w:rPr>
  </w:style>
  <w:style w:type="character" w:styleId="IntenseReference">
    <w:name w:val="Intense Reference"/>
    <w:basedOn w:val="DefaultParagraphFont"/>
    <w:uiPriority w:val="32"/>
    <w:qFormat/>
    <w:rsid w:val="000C0F53"/>
    <w:rPr>
      <w:b/>
      <w:bCs/>
      <w:smallCaps/>
      <w:color w:val="auto"/>
      <w:spacing w:val="5"/>
      <w:u w:val="single"/>
    </w:rPr>
  </w:style>
  <w:style w:type="paragraph" w:customStyle="1" w:styleId="2ColumnHeading">
    <w:name w:val="2Column Heading"/>
    <w:basedOn w:val="BodyText"/>
    <w:qFormat/>
    <w:rsid w:val="000C0F53"/>
    <w:pPr>
      <w:spacing w:after="60"/>
      <w:ind w:left="-2268"/>
    </w:pPr>
    <w:rPr>
      <w:b/>
    </w:rPr>
  </w:style>
  <w:style w:type="paragraph" w:customStyle="1" w:styleId="Heading1TOC">
    <w:name w:val="Heading1 TOC"/>
    <w:basedOn w:val="Normal"/>
    <w:qFormat/>
    <w:rsid w:val="000C0F53"/>
    <w:pPr>
      <w:spacing w:before="240" w:after="120"/>
    </w:pPr>
    <w:rPr>
      <w:rFonts w:ascii="Times New Roman" w:hAnsi="Times New Roman"/>
      <w:b/>
      <w:sz w:val="32"/>
    </w:rPr>
  </w:style>
  <w:style w:type="paragraph" w:customStyle="1" w:styleId="Heading2TOC">
    <w:name w:val="Heading2 TOC"/>
    <w:basedOn w:val="Normal"/>
    <w:qFormat/>
    <w:rsid w:val="000C0F53"/>
    <w:pPr>
      <w:spacing w:before="240" w:after="60"/>
    </w:pPr>
    <w:rPr>
      <w:rFonts w:ascii="Times New Roman" w:hAnsi="Times New Roman"/>
      <w:b/>
      <w:sz w:val="28"/>
    </w:rPr>
  </w:style>
  <w:style w:type="character" w:customStyle="1" w:styleId="Underline">
    <w:name w:val="Underline"/>
    <w:basedOn w:val="DefaultParagraphFont"/>
    <w:qFormat/>
    <w:rsid w:val="000C0F53"/>
    <w:rPr>
      <w:u w:val="single"/>
    </w:rPr>
  </w:style>
  <w:style w:type="paragraph" w:styleId="BalloonText">
    <w:name w:val="Balloon Text"/>
    <w:basedOn w:val="Normal"/>
    <w:link w:val="BalloonTextChar"/>
    <w:rsid w:val="000C0F53"/>
    <w:rPr>
      <w:rFonts w:ascii="Tahoma" w:hAnsi="Tahoma" w:cs="Tahoma"/>
      <w:sz w:val="16"/>
      <w:szCs w:val="16"/>
    </w:rPr>
  </w:style>
  <w:style w:type="character" w:customStyle="1" w:styleId="BalloonTextChar">
    <w:name w:val="Balloon Text Char"/>
    <w:basedOn w:val="DefaultParagraphFont"/>
    <w:link w:val="BalloonText"/>
    <w:rsid w:val="000C0F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0F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0F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1965</Words>
  <Characters>12450</Characters>
  <Application>Microsoft Office Word</Application>
  <DocSecurity>0</DocSecurity>
  <Lines>483</Lines>
  <Paragraphs>281</Paragraphs>
  <ScaleCrop>false</ScaleCrop>
  <Company>Author-it Software Corporation Ltd.</Company>
  <LinksUpToDate>false</LinksUpToDate>
  <CharactersWithSpaces>14343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SFISTOR204A Prepare, pack and dispatch stock for live transport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2012-05-26T08:40:00Z</dcterms:created>
  <dcterms:modified xsi:type="dcterms:W3CDTF">2012-05-26T08:40:00Z</dcterms:modified>
</cp:coreProperties>
</file>