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C24" w:rsidP="00663C24">
      <w:pPr>
        <w:pStyle w:val="Title"/>
      </w:pPr>
      <w:r>
        <w:fldChar w:fldCharType="begin"/>
      </w:r>
      <w:r>
        <w:instrText xml:space="preserve"> TITLE   \* MERGEFORMAT </w:instrText>
      </w:r>
      <w:r>
        <w:fldChar w:fldCharType="separate"/>
      </w:r>
      <w:r>
        <w:t>SFISHIP211C Prepare for maintenance</w:t>
      </w:r>
      <w:r>
        <w:fldChar w:fldCharType="end"/>
      </w:r>
    </w:p>
    <w:p w:rsidR="00663C24" w:rsidP="00663C24">
      <w:pPr>
        <w:pStyle w:val="Version"/>
        <w:sectPr w:rsidSect="00F70D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DAC" w:rsidP="00F70DAC">
      <w:pPr>
        <w:pStyle w:val="SuperHeading"/>
      </w:pPr>
      <w:r w:rsidRPr="00F70DAC">
        <w:t>SFISHIP211C Prepare for maintenance</w:t>
      </w:r>
    </w:p>
    <w:p w:rsidR="00000000" w:rsidRPr="00F70DAC" w:rsidP="00F70DAC">
      <w:pPr>
        <w:pStyle w:val="Heading1"/>
      </w:pPr>
      <w:bookmarkStart w:id="1" w:name="O_273319"/>
      <w:bookmarkEnd w:id="1"/>
      <w:r w:rsidRPr="00F70DAC">
        <w:t>Modification History</w:t>
      </w:r>
    </w:p>
    <w:p w:rsidR="00000000" w:rsidRPr="00F70DAC" w:rsidP="00F70DAC">
      <w:pPr>
        <w:pStyle w:val="BodyText"/>
      </w:pPr>
      <w:r w:rsidRPr="00F70DAC">
        <w:t>Not Applicable</w:t>
      </w:r>
    </w:p>
    <w:p w:rsidR="00000000" w:rsidRPr="00F70DAC" w:rsidP="00F70DAC">
      <w:pPr>
        <w:pStyle w:val="AllowPageBreak"/>
      </w:pPr>
    </w:p>
    <w:p w:rsidR="00000000" w:rsidRPr="00F70DAC" w:rsidP="00F70DAC">
      <w:pPr>
        <w:pStyle w:val="Heading1"/>
      </w:pPr>
      <w:bookmarkStart w:id="2" w:name="O_218724"/>
      <w:bookmarkEnd w:id="2"/>
      <w:r w:rsidRPr="00F70DAC">
        <w:t>Unit Descriptor</w:t>
      </w:r>
    </w:p>
    <w:tbl>
      <w:tblPr>
        <w:tblW w:w="0" w:type="auto"/>
        <w:tblLayout w:type="fixed"/>
        <w:tblCellMar>
          <w:left w:w="62" w:type="dxa"/>
          <w:right w:w="62" w:type="dxa"/>
        </w:tblCellMar>
        <w:tblLook w:val="0000"/>
      </w:tblPr>
      <w:tblGrid>
        <w:gridCol w:w="2659"/>
        <w:gridCol w:w="5863"/>
      </w:tblGrid>
      <w:tr w:rsidTr="00663C2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r w:rsidRPr="00F70DAC">
              <w:t>This unit of competency involves preparing resources and the work area for maintenance using safe and environmentally</w:t>
            </w:r>
            <w:r w:rsidRPr="00F70DAC">
              <w:t xml:space="preserve"> responsible methods. </w:t>
            </w:r>
          </w:p>
          <w:p w:rsidR="00000000" w:rsidRPr="00F70DAC" w:rsidP="00F70DAC">
            <w:pPr>
              <w:pStyle w:val="BodyText"/>
            </w:pPr>
            <w:r w:rsidRPr="00F70DAC">
              <w:t>Licensing, legislative, regulatory or certification requirements may apply to this unit. Therefore it will be necessary to check with the relevant state or territory regulators for current licensing, legislative or regulatory require</w:t>
            </w:r>
            <w:r w:rsidRPr="00F70DAC">
              <w:t>ments before undertaking this unit.</w:t>
            </w:r>
          </w:p>
        </w:tc>
      </w:tr>
    </w:tbl>
    <w:p w:rsidR="00663C24" w:rsidP="00F70DAC">
      <w:pPr>
        <w:pStyle w:val="BodyText"/>
      </w:pPr>
    </w:p>
    <w:p w:rsidR="00663C24" w:rsidP="00F70DAC">
      <w:pPr>
        <w:pStyle w:val="BodyText"/>
      </w:pPr>
    </w:p>
    <w:p w:rsidR="00000000" w:rsidRPr="00F70DAC" w:rsidP="00F70DAC">
      <w:pPr>
        <w:pStyle w:val="Heading1"/>
      </w:pPr>
      <w:bookmarkStart w:id="3" w:name="O_218728"/>
      <w:bookmarkEnd w:id="3"/>
      <w:r w:rsidRPr="00F70DAC">
        <w:t>Application of the Unit</w:t>
      </w:r>
    </w:p>
    <w:tbl>
      <w:tblPr>
        <w:tblW w:w="0" w:type="auto"/>
        <w:tblLayout w:type="fixed"/>
        <w:tblCellMar>
          <w:left w:w="62" w:type="dxa"/>
          <w:right w:w="62" w:type="dxa"/>
        </w:tblCellMar>
        <w:tblLook w:val="0000"/>
      </w:tblPr>
      <w:tblGrid>
        <w:gridCol w:w="2734"/>
        <w:gridCol w:w="5788"/>
      </w:tblGrid>
      <w:tr w:rsidTr="00663C24">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r w:rsidRPr="00F70DAC">
              <w:t xml:space="preserve">This unit has application to aquaculture, fishing operations and fisheries compliance where use is made of small vessels and a maritime regulatory </w:t>
            </w:r>
            <w:r w:rsidRPr="00F70DAC">
              <w:t>certification is not required. For advice on certifications refer to the current TDM07 Maritime Training Package.</w:t>
            </w:r>
          </w:p>
          <w:p w:rsidR="00000000" w:rsidRPr="00F70DAC" w:rsidP="00F70DAC">
            <w:pPr>
              <w:pStyle w:val="BodyText"/>
            </w:pPr>
            <w:r w:rsidRPr="00F70DAC">
              <w:t>The competency involves the maintenance of marine mechanical plant and systems, including auxiliary machinery, propulsion plant and service sy</w:t>
            </w:r>
            <w:r w:rsidRPr="00F70DAC">
              <w:t>stems, such as LPG and fire hoses including associated pipework and fittings.</w:t>
            </w:r>
          </w:p>
          <w:p w:rsidR="00000000" w:rsidRPr="00F70DAC" w:rsidP="00F70DAC">
            <w:pPr>
              <w:pStyle w:val="BodyText"/>
            </w:pPr>
            <w:r w:rsidRPr="00F70DAC">
              <w:t xml:space="preserve">All enterprise or workplace procedures and activities are carried out according to </w:t>
            </w:r>
            <w:r w:rsidRPr="00F70DAC">
              <w:rPr>
                <w:rStyle w:val="BoldandItalics"/>
              </w:rPr>
              <w:t>relevant government regulations</w:t>
            </w:r>
            <w:r w:rsidRPr="00F70DAC">
              <w:t xml:space="preserve">, </w:t>
            </w:r>
            <w:r w:rsidRPr="00F70DAC">
              <w:rPr>
                <w:rStyle w:val="BoldandItalics"/>
              </w:rPr>
              <w:t>licensing and other compliance requirements</w:t>
            </w:r>
            <w:r w:rsidRPr="00F70DAC">
              <w:t xml:space="preserve">, including </w:t>
            </w:r>
            <w:r w:rsidRPr="00F70DAC">
              <w:rPr>
                <w:rStyle w:val="BoldandItalics"/>
              </w:rPr>
              <w:t>occupational health and safety</w:t>
            </w:r>
            <w:r w:rsidRPr="00F70DAC">
              <w:t xml:space="preserve"> (</w:t>
            </w:r>
            <w:r w:rsidRPr="00F70DAC">
              <w:rPr>
                <w:rStyle w:val="BoldandItalics"/>
              </w:rPr>
              <w:t>OHS</w:t>
            </w:r>
            <w:r w:rsidRPr="00F70DAC">
              <w:t xml:space="preserve">) </w:t>
            </w:r>
            <w:r w:rsidRPr="00F70DAC">
              <w:rPr>
                <w:rStyle w:val="BoldandItalics"/>
              </w:rPr>
              <w:t>guidelines</w:t>
            </w:r>
            <w:r w:rsidRPr="00F70DAC">
              <w:t xml:space="preserve"> and </w:t>
            </w:r>
            <w:r w:rsidRPr="00F70DAC">
              <w:rPr>
                <w:rStyle w:val="BoldandItalics"/>
              </w:rPr>
              <w:t>ecologically sustainable development</w:t>
            </w:r>
            <w:r w:rsidRPr="00F70DAC">
              <w:t xml:space="preserve"> (</w:t>
            </w:r>
            <w:r w:rsidRPr="00F70DAC">
              <w:rPr>
                <w:rStyle w:val="BoldandItalics"/>
              </w:rPr>
              <w:t>ESD</w:t>
            </w:r>
            <w:r w:rsidRPr="00F70DAC">
              <w:t xml:space="preserve">) </w:t>
            </w:r>
            <w:r w:rsidRPr="00F70DAC">
              <w:rPr>
                <w:rStyle w:val="BoldandItalics"/>
              </w:rPr>
              <w:t>principles</w:t>
            </w:r>
            <w:r w:rsidRPr="00F70DAC">
              <w:t xml:space="preserve">. </w:t>
            </w:r>
          </w:p>
          <w:p w:rsidR="00000000" w:rsidRPr="00F70DAC" w:rsidP="00F70DAC">
            <w:pPr>
              <w:pStyle w:val="BodyText"/>
            </w:pPr>
            <w:r w:rsidRPr="00F70DAC">
              <w:t xml:space="preserve">Equipment operation, maintenance, repairs and calibrations are undertaken in a safe manner that conforms to manufacturer instructions. Appropriate </w:t>
            </w:r>
            <w:r w:rsidRPr="00F70DAC">
              <w:rPr>
                <w:rStyle w:val="BoldandItalics"/>
              </w:rPr>
              <w:t>p</w:t>
            </w:r>
            <w:r w:rsidRPr="00F70DAC">
              <w:rPr>
                <w:rStyle w:val="BoldandItalics"/>
              </w:rPr>
              <w:t>ersonal protective equipment</w:t>
            </w:r>
            <w:r w:rsidRPr="00F70DAC">
              <w:t xml:space="preserve"> (</w:t>
            </w:r>
            <w:r w:rsidRPr="00F70DAC">
              <w:rPr>
                <w:rStyle w:val="BoldandItalics"/>
              </w:rPr>
              <w:t>PPE</w:t>
            </w:r>
            <w:r w:rsidRPr="00F70DAC">
              <w:t>) is selected, checked, used and maintained.</w:t>
            </w:r>
          </w:p>
        </w:tc>
      </w:tr>
    </w:tbl>
    <w:p w:rsidR="00663C24" w:rsidP="00F70DAC">
      <w:pPr>
        <w:pStyle w:val="BodyText"/>
      </w:pPr>
    </w:p>
    <w:p w:rsidR="00663C24" w:rsidP="00F70DAC">
      <w:pPr>
        <w:pStyle w:val="BodyText"/>
      </w:pPr>
    </w:p>
    <w:p w:rsidR="00000000" w:rsidRPr="00F70DAC" w:rsidP="00F70DAC">
      <w:pPr>
        <w:pStyle w:val="Heading1"/>
      </w:pPr>
      <w:bookmarkStart w:id="4" w:name="O_281579"/>
      <w:bookmarkEnd w:id="4"/>
      <w:r w:rsidRPr="00F70DAC">
        <w:t>Licensing/Regulatory Information</w:t>
      </w:r>
    </w:p>
    <w:p w:rsidR="00000000" w:rsidRPr="00F70DAC" w:rsidP="00F70DAC">
      <w:pPr>
        <w:pStyle w:val="BodyText"/>
      </w:pPr>
      <w:r w:rsidRPr="00F70DAC">
        <w:t>Refer to Unit Descriptor</w:t>
      </w:r>
    </w:p>
    <w:p w:rsidR="00000000" w:rsidRPr="00F70DAC" w:rsidP="00F70DAC">
      <w:pPr>
        <w:pStyle w:val="AllowPageBreak"/>
      </w:pPr>
    </w:p>
    <w:p w:rsidR="00000000" w:rsidRPr="00F70DAC" w:rsidP="00F70DAC">
      <w:pPr>
        <w:pStyle w:val="Heading1"/>
      </w:pPr>
      <w:bookmarkStart w:id="5" w:name="O_218726"/>
      <w:bookmarkEnd w:id="5"/>
      <w:r w:rsidRPr="00F70DAC">
        <w:t>Pre-Requisites</w:t>
      </w:r>
    </w:p>
    <w:tbl>
      <w:tblPr>
        <w:tblW w:w="0" w:type="auto"/>
        <w:tblLayout w:type="fixed"/>
        <w:tblCellMar>
          <w:left w:w="62" w:type="dxa"/>
          <w:right w:w="62" w:type="dxa"/>
        </w:tblCellMar>
        <w:tblLook w:val="0000"/>
      </w:tblPr>
      <w:tblGrid>
        <w:gridCol w:w="2775"/>
        <w:gridCol w:w="1295"/>
        <w:gridCol w:w="4452"/>
      </w:tblGrid>
      <w:tr w:rsidTr="00663C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p>
        </w:tc>
      </w:tr>
      <w:tr w:rsidTr="00663C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p>
        </w:tc>
      </w:tr>
      <w:tr w:rsidTr="00663C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p>
        </w:tc>
      </w:tr>
    </w:tbl>
    <w:p w:rsidR="00663C24" w:rsidP="00F70DAC">
      <w:pPr>
        <w:pStyle w:val="BodyText"/>
      </w:pPr>
    </w:p>
    <w:p w:rsidR="00663C24" w:rsidP="00F70DAC">
      <w:pPr>
        <w:pStyle w:val="BodyText"/>
      </w:pPr>
    </w:p>
    <w:p w:rsidR="00000000" w:rsidRPr="00F70DAC" w:rsidP="00F70DAC">
      <w:pPr>
        <w:pStyle w:val="Heading1"/>
      </w:pPr>
      <w:bookmarkStart w:id="6" w:name="O_218725"/>
      <w:bookmarkEnd w:id="6"/>
      <w:r w:rsidRPr="00F70DAC">
        <w:t>Employability Skills Information</w:t>
      </w:r>
    </w:p>
    <w:tbl>
      <w:tblPr>
        <w:tblW w:w="0" w:type="auto"/>
        <w:tblLayout w:type="fixed"/>
        <w:tblCellMar>
          <w:left w:w="62" w:type="dxa"/>
          <w:right w:w="62" w:type="dxa"/>
        </w:tblCellMar>
        <w:tblLook w:val="0000"/>
      </w:tblPr>
      <w:tblGrid>
        <w:gridCol w:w="2787"/>
        <w:gridCol w:w="5735"/>
      </w:tblGrid>
      <w:tr w:rsidTr="00663C24">
        <w:tblPrEx>
          <w:tblW w:w="0" w:type="auto"/>
          <w:tblLayout w:type="fixed"/>
          <w:tblCellMar>
            <w:left w:w="62" w:type="dxa"/>
            <w:right w:w="62" w:type="dxa"/>
          </w:tblCellMar>
          <w:tblLook w:val="0000"/>
        </w:tblPrEx>
        <w:trPr>
          <w:tblHeader/>
        </w:trPr>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Employability skills</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r w:rsidRPr="00F70DAC">
              <w:t>This unit contains employability skills.</w:t>
            </w:r>
          </w:p>
        </w:tc>
      </w:tr>
    </w:tbl>
    <w:p w:rsidR="00663C24" w:rsidP="00F70DAC">
      <w:pPr>
        <w:pStyle w:val="BodyText"/>
      </w:pPr>
    </w:p>
    <w:p w:rsidR="00663C24" w:rsidP="00F70DAC">
      <w:pPr>
        <w:pStyle w:val="BodyText"/>
      </w:pPr>
    </w:p>
    <w:p w:rsidR="00000000" w:rsidRPr="00F70DAC" w:rsidP="00F70DAC">
      <w:pPr>
        <w:pStyle w:val="Heading1"/>
      </w:pPr>
      <w:bookmarkStart w:id="7" w:name="O_291365"/>
      <w:bookmarkEnd w:id="7"/>
      <w:r w:rsidRPr="00F70DAC">
        <w:t>Elements and Performance Criteria Pre-Content</w:t>
      </w:r>
    </w:p>
    <w:tbl>
      <w:tblPr>
        <w:tblW w:w="0" w:type="auto"/>
        <w:tblLayout w:type="fixed"/>
        <w:tblCellMar>
          <w:left w:w="62" w:type="dxa"/>
          <w:right w:w="62" w:type="dxa"/>
        </w:tblCellMar>
        <w:tblLook w:val="0000"/>
      </w:tblPr>
      <w:tblGrid>
        <w:gridCol w:w="2529"/>
        <w:gridCol w:w="5993"/>
      </w:tblGrid>
      <w:tr w:rsidTr="00663C2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r w:rsidRPr="00F70DAC">
              <w:t>Performance criteria describe</w:t>
            </w:r>
            <w:r w:rsidRPr="00F70DAC">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F70DAC">
              <w:t>the evidence guide.</w:t>
            </w:r>
          </w:p>
        </w:tc>
      </w:tr>
    </w:tbl>
    <w:p w:rsidR="00000000" w:rsidRPr="00F70DAC" w:rsidP="00F70DAC">
      <w:pPr>
        <w:pStyle w:val="BodyText"/>
      </w:pPr>
    </w:p>
    <w:p w:rsidR="00000000" w:rsidRPr="00F70DAC" w:rsidP="00F70DAC">
      <w:pPr>
        <w:pStyle w:val="AllowPageBreak"/>
      </w:pPr>
    </w:p>
    <w:p w:rsidR="00000000" w:rsidRPr="00F70DAC" w:rsidP="00F70DAC">
      <w:pPr>
        <w:pStyle w:val="Heading1"/>
      </w:pPr>
      <w:bookmarkStart w:id="8" w:name="O_238033"/>
      <w:bookmarkEnd w:id="8"/>
      <w:r w:rsidRPr="00F70DAC">
        <w:t>Elements and Performance Criteria</w:t>
      </w:r>
    </w:p>
    <w:tbl>
      <w:tblPr>
        <w:tblW w:w="0" w:type="auto"/>
        <w:tblLayout w:type="fixed"/>
        <w:tblCellMar>
          <w:left w:w="62" w:type="dxa"/>
          <w:right w:w="62" w:type="dxa"/>
        </w:tblCellMar>
        <w:tblLook w:val="0000"/>
      </w:tblPr>
      <w:tblGrid>
        <w:gridCol w:w="2529"/>
        <w:gridCol w:w="5993"/>
      </w:tblGrid>
      <w:tr w:rsidTr="00663C24">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r w:rsidRPr="00F70DAC">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PERFORMANCE CRITERIA</w:t>
            </w:r>
          </w:p>
        </w:tc>
      </w:tr>
      <w:tr w:rsidTr="00663C2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List"/>
              <w:rPr>
                <w:lang w:val="en-NZ"/>
              </w:rPr>
            </w:pPr>
            <w:r w:rsidRPr="00F70DAC">
              <w:t>1.</w:t>
            </w:r>
            <w:r w:rsidRPr="00F70DAC">
              <w:tab/>
              <w:t>Select and prepare resources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List2"/>
            </w:pPr>
            <w:r w:rsidRPr="00F70DAC">
              <w:t>1.1.</w:t>
            </w:r>
            <w:r w:rsidRPr="00F70DAC">
              <w:tab/>
              <w:t>Materials correspond to the quantity and type as stated in work instruction or standard operating procedures (SOPs).</w:t>
            </w:r>
          </w:p>
          <w:p w:rsidR="00000000" w:rsidRPr="00F70DAC" w:rsidP="00F70DAC">
            <w:pPr>
              <w:pStyle w:val="List2"/>
            </w:pPr>
            <w:r w:rsidRPr="00F70DAC">
              <w:t>1.2.</w:t>
            </w:r>
            <w:r w:rsidRPr="00F70DAC">
              <w:tab/>
              <w:t>Equipment selected is serviceable and of the type and quantity required to carry out the specific task.</w:t>
            </w:r>
          </w:p>
          <w:p w:rsidR="00000000" w:rsidRPr="00F70DAC" w:rsidP="00F70DAC">
            <w:pPr>
              <w:pStyle w:val="List2"/>
            </w:pPr>
            <w:r w:rsidRPr="00F70DAC">
              <w:t>1.3.</w:t>
            </w:r>
            <w:r w:rsidRPr="00F70DAC">
              <w:tab/>
              <w:t xml:space="preserve">Any restrictions and variances to resources that may impede maintenance progress or require contingency or emergency response are accurately </w:t>
            </w:r>
            <w:r w:rsidRPr="00F70DAC">
              <w:t>reported to supervisor</w:t>
            </w:r>
          </w:p>
          <w:p w:rsidR="00000000" w:rsidP="00F70DAC">
            <w:pPr>
              <w:pStyle w:val="List2"/>
              <w:rPr>
                <w:lang w:val="en-NZ"/>
              </w:rPr>
            </w:pPr>
            <w:r w:rsidRPr="00F70DAC">
              <w:t>1.4.</w:t>
            </w:r>
            <w:r w:rsidRPr="00F70DAC">
              <w:tab/>
              <w:t>Material and equipment are handled, stored and secured.</w:t>
            </w:r>
          </w:p>
        </w:tc>
      </w:tr>
      <w:tr w:rsidTr="00663C2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List"/>
              <w:rPr>
                <w:lang w:val="en-NZ"/>
              </w:rPr>
            </w:pPr>
            <w:r w:rsidRPr="00F70DAC">
              <w:t>2.</w:t>
            </w:r>
            <w:r w:rsidRPr="00F70DAC">
              <w:tab/>
              <w:t xml:space="preserve">Identify and </w:t>
            </w:r>
            <w:r w:rsidRPr="00F70DAC">
              <w:rPr>
                <w:rStyle w:val="BoldandItalics"/>
              </w:rPr>
              <w:t>prepare the work</w:t>
            </w:r>
            <w:r w:rsidRPr="00F70DAC">
              <w:t xml:space="preserve"> area</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List2"/>
            </w:pPr>
            <w:r w:rsidRPr="00F70DAC">
              <w:t>2.1.</w:t>
            </w:r>
            <w:r w:rsidRPr="00F70DAC">
              <w:tab/>
              <w:t xml:space="preserve">Work area, machinery and equipment are confirmed as being safe for work to proceed. </w:t>
            </w:r>
          </w:p>
          <w:p w:rsidR="00000000" w:rsidRPr="00F70DAC" w:rsidP="00F70DAC">
            <w:pPr>
              <w:pStyle w:val="List2"/>
            </w:pPr>
            <w:r w:rsidRPr="00F70DAC">
              <w:t>2.2.</w:t>
            </w:r>
            <w:r w:rsidRPr="00F70DAC">
              <w:tab/>
              <w:t xml:space="preserve">Work area is appropriate to the </w:t>
            </w:r>
            <w:r w:rsidRPr="00F70DAC">
              <w:rPr>
                <w:rStyle w:val="BoldandItalics"/>
              </w:rPr>
              <w:t>operational requirements</w:t>
            </w:r>
            <w:r w:rsidRPr="00F70DAC">
              <w:t xml:space="preserve"> of the work instruction.</w:t>
            </w:r>
          </w:p>
          <w:p w:rsidR="00000000" w:rsidRPr="00F70DAC" w:rsidP="00F70DAC">
            <w:pPr>
              <w:pStyle w:val="List2"/>
            </w:pPr>
            <w:r w:rsidRPr="00F70DAC">
              <w:t>2.3.</w:t>
            </w:r>
            <w:r w:rsidRPr="00F70DAC">
              <w:tab/>
              <w:t>Work area is accessible and free from obstruction for receiving and storing materials and resources needed for the work to proceed.</w:t>
            </w:r>
          </w:p>
          <w:p w:rsidR="00000000" w:rsidRPr="00F70DAC" w:rsidP="00F70DAC">
            <w:pPr>
              <w:pStyle w:val="List2"/>
            </w:pPr>
            <w:r w:rsidRPr="00F70DAC">
              <w:t>2.4.</w:t>
            </w:r>
            <w:r w:rsidRPr="00F70DAC">
              <w:tab/>
              <w:t>Specifications, containment strategies, plans, materials and equ</w:t>
            </w:r>
            <w:r w:rsidRPr="00F70DAC">
              <w:t>ipment are available at the workplace according to schedule and enterprise requirements.</w:t>
            </w:r>
          </w:p>
        </w:tc>
      </w:tr>
    </w:tbl>
    <w:p w:rsidR="00663C24" w:rsidP="00F70DAC">
      <w:pPr>
        <w:pStyle w:val="BodyText"/>
      </w:pPr>
    </w:p>
    <w:p w:rsidR="00663C24" w:rsidP="00F70DAC">
      <w:pPr>
        <w:pStyle w:val="BodyText"/>
      </w:pPr>
    </w:p>
    <w:p w:rsidR="00000000" w:rsidRPr="00F70DAC" w:rsidP="00F70DAC">
      <w:pPr>
        <w:pStyle w:val="Heading1"/>
      </w:pPr>
      <w:bookmarkStart w:id="9" w:name="O_261824"/>
      <w:bookmarkEnd w:id="9"/>
      <w:r w:rsidRPr="00F70DAC">
        <w:t>Required Skills and Knowledge</w:t>
      </w:r>
    </w:p>
    <w:tbl>
      <w:tblPr>
        <w:tblW w:w="0" w:type="auto"/>
        <w:tblLayout w:type="fixed"/>
        <w:tblCellMar>
          <w:left w:w="62" w:type="dxa"/>
          <w:right w:w="62" w:type="dxa"/>
        </w:tblCellMar>
        <w:tblLook w:val="0000"/>
      </w:tblPr>
      <w:tblGrid>
        <w:gridCol w:w="8522"/>
      </w:tblGrid>
      <w:tr w:rsidTr="00663C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REQUIRED SKILLS AND KNOWLEDGE</w:t>
            </w:r>
          </w:p>
        </w:tc>
      </w:tr>
      <w:tr w:rsidTr="00663C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t>This section describes the skills and knowledge required for this unit.</w:t>
            </w:r>
          </w:p>
        </w:tc>
      </w:tr>
      <w:tr w:rsidTr="00663C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Required skills</w:t>
            </w:r>
          </w:p>
        </w:tc>
      </w:tr>
      <w:tr w:rsidTr="00663C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ListBullet"/>
            </w:pPr>
            <w:r w:rsidRPr="00F70DAC">
              <w:t>communicating with supervisor on materials and equipment, safety, emergency procedures and work instructions</w:t>
            </w:r>
          </w:p>
          <w:p w:rsidR="00000000" w:rsidRPr="00F70DAC" w:rsidP="00F70DAC">
            <w:pPr>
              <w:pStyle w:val="ListBullet"/>
            </w:pPr>
            <w:r w:rsidRPr="00F70DAC">
              <w:t>carrying out maintenance of:</w:t>
            </w:r>
          </w:p>
          <w:p w:rsidR="00000000" w:rsidRPr="00F70DAC" w:rsidP="00F70DAC">
            <w:pPr>
              <w:pStyle w:val="ListBullet2"/>
            </w:pPr>
            <w:r w:rsidRPr="00F70DAC">
              <w:t>life saving and fire fighting appliances</w:t>
            </w:r>
          </w:p>
          <w:p w:rsidR="00000000" w:rsidRPr="00F70DAC" w:rsidP="00F70DAC">
            <w:pPr>
              <w:pStyle w:val="ListBullet2"/>
            </w:pPr>
            <w:r w:rsidRPr="00F70DAC">
              <w:t>steel work, both cleaning and preparation for, and application of, protective coatings</w:t>
            </w:r>
          </w:p>
          <w:p w:rsidR="00000000" w:rsidRPr="00F70DAC" w:rsidP="00F70DAC">
            <w:pPr>
              <w:pStyle w:val="ListBullet2"/>
            </w:pPr>
            <w:r w:rsidRPr="00F70DAC">
              <w:t>wires and ropes</w:t>
            </w:r>
          </w:p>
          <w:p w:rsidR="00000000" w:rsidRPr="00F70DAC" w:rsidP="00F70DAC">
            <w:pPr>
              <w:pStyle w:val="ListBullet"/>
            </w:pPr>
            <w:r w:rsidRPr="00F70DAC">
              <w:t>jointing</w:t>
            </w:r>
          </w:p>
          <w:p w:rsidR="00000000" w:rsidRPr="00F70DAC" w:rsidP="00F70DAC">
            <w:pPr>
              <w:pStyle w:val="ListBullet"/>
            </w:pPr>
            <w:r w:rsidRPr="00F70DAC">
              <w:t>lubricating</w:t>
            </w:r>
          </w:p>
          <w:p w:rsidR="00000000" w:rsidRPr="00F70DAC" w:rsidP="00F70DAC">
            <w:pPr>
              <w:pStyle w:val="ListBullet"/>
            </w:pPr>
            <w:r w:rsidRPr="00F70DAC">
              <w:t>obtaining and preparing consumables for work, including:</w:t>
            </w:r>
          </w:p>
          <w:p w:rsidR="00000000" w:rsidRPr="00F70DAC" w:rsidP="00F70DAC">
            <w:pPr>
              <w:pStyle w:val="ListBullet2"/>
            </w:pPr>
            <w:r w:rsidRPr="00F70DAC">
              <w:t>cleaning fluids and chemicals</w:t>
            </w:r>
          </w:p>
          <w:p w:rsidR="00000000" w:rsidRPr="00F70DAC" w:rsidP="00F70DAC">
            <w:pPr>
              <w:pStyle w:val="ListBullet2"/>
            </w:pPr>
            <w:r w:rsidRPr="00F70DAC">
              <w:t>greases</w:t>
            </w:r>
          </w:p>
          <w:p w:rsidR="00000000" w:rsidRPr="00F70DAC" w:rsidP="00F70DAC">
            <w:pPr>
              <w:pStyle w:val="ListBullet2"/>
            </w:pPr>
            <w:r w:rsidRPr="00F70DAC">
              <w:t>jointing materials</w:t>
            </w:r>
          </w:p>
          <w:p w:rsidR="00000000" w:rsidRPr="00F70DAC" w:rsidP="00F70DAC">
            <w:pPr>
              <w:pStyle w:val="ListBullet2"/>
            </w:pPr>
            <w:r w:rsidRPr="00F70DAC">
              <w:t xml:space="preserve">life saving and </w:t>
            </w:r>
            <w:r w:rsidRPr="00F70DAC">
              <w:t>fire fighting appliances spares</w:t>
            </w:r>
          </w:p>
          <w:p w:rsidR="00000000" w:rsidRPr="00F70DAC" w:rsidP="00F70DAC">
            <w:pPr>
              <w:pStyle w:val="ListBullet2"/>
            </w:pPr>
            <w:r w:rsidRPr="00F70DAC">
              <w:t>oils</w:t>
            </w:r>
          </w:p>
          <w:p w:rsidR="00000000" w:rsidRPr="00F70DAC" w:rsidP="00F70DAC">
            <w:pPr>
              <w:pStyle w:val="ListBullet2"/>
            </w:pPr>
            <w:r w:rsidRPr="00F70DAC">
              <w:t>packing materials</w:t>
            </w:r>
          </w:p>
          <w:p w:rsidR="00000000" w:rsidRPr="00F70DAC" w:rsidP="00F70DAC">
            <w:pPr>
              <w:pStyle w:val="ListBullet2"/>
            </w:pPr>
            <w:r w:rsidRPr="00F70DAC">
              <w:t>paints</w:t>
            </w:r>
          </w:p>
          <w:p w:rsidR="00000000" w:rsidRPr="00F70DAC" w:rsidP="00F70DAC">
            <w:pPr>
              <w:pStyle w:val="ListBullet2"/>
            </w:pPr>
            <w:r w:rsidRPr="00F70DAC">
              <w:t>solvents</w:t>
            </w:r>
          </w:p>
          <w:p w:rsidR="00000000" w:rsidRPr="00F70DAC" w:rsidP="00F70DAC">
            <w:pPr>
              <w:pStyle w:val="ListBullet"/>
            </w:pPr>
            <w:r w:rsidRPr="00F70DAC">
              <w:t>packing</w:t>
            </w:r>
          </w:p>
          <w:p w:rsidR="00000000" w:rsidRPr="00F70DAC" w:rsidP="00F70DAC">
            <w:pPr>
              <w:pStyle w:val="ListBullet"/>
            </w:pPr>
            <w:r w:rsidRPr="00F70DAC">
              <w:t>preparing access and safety equipment, including:</w:t>
            </w:r>
          </w:p>
          <w:p w:rsidR="00000000" w:rsidRPr="00F70DAC" w:rsidP="00F70DAC">
            <w:pPr>
              <w:pStyle w:val="ListBullet2"/>
            </w:pPr>
            <w:r w:rsidRPr="00F70DAC">
              <w:t>bosuns' chairs</w:t>
            </w:r>
          </w:p>
          <w:p w:rsidR="00000000" w:rsidRPr="00F70DAC" w:rsidP="00F70DAC">
            <w:pPr>
              <w:pStyle w:val="ListBullet2"/>
            </w:pPr>
            <w:r w:rsidRPr="00F70DAC">
              <w:t>erection of hazard warnings, barriers and safety equipment</w:t>
            </w:r>
          </w:p>
          <w:p w:rsidR="00000000" w:rsidRPr="00F70DAC" w:rsidP="00F70DAC">
            <w:pPr>
              <w:pStyle w:val="ListBullet2"/>
            </w:pPr>
            <w:r w:rsidRPr="00F70DAC">
              <w:t>isolation of machinery, equipment and systems</w:t>
            </w:r>
          </w:p>
          <w:p w:rsidR="00000000" w:rsidRPr="00F70DAC" w:rsidP="00F70DAC">
            <w:pPr>
              <w:pStyle w:val="ListBullet2"/>
            </w:pPr>
            <w:r w:rsidRPr="00F70DAC">
              <w:t>positioning of contingency equipment</w:t>
            </w:r>
          </w:p>
          <w:p w:rsidR="00000000" w:rsidRPr="00F70DAC" w:rsidP="00F70DAC">
            <w:pPr>
              <w:pStyle w:val="ListBullet2"/>
            </w:pPr>
            <w:r w:rsidRPr="00F70DAC">
              <w:t>scaffolding and ladders</w:t>
            </w:r>
          </w:p>
          <w:p w:rsidR="00000000" w:rsidRPr="00F70DAC" w:rsidP="00F70DAC">
            <w:pPr>
              <w:pStyle w:val="ListBullet2"/>
            </w:pPr>
            <w:r w:rsidRPr="00F70DAC">
              <w:t>staging</w:t>
            </w:r>
          </w:p>
          <w:p w:rsidR="00000000" w:rsidRPr="00F70DAC" w:rsidP="00F70DAC">
            <w:pPr>
              <w:pStyle w:val="ListBullet"/>
            </w:pPr>
            <w:r w:rsidRPr="00F70DAC">
              <w:t>preparing equipment for work, including:</w:t>
            </w:r>
          </w:p>
          <w:p w:rsidR="00000000" w:rsidRPr="00F70DAC" w:rsidP="00F70DAC">
            <w:pPr>
              <w:pStyle w:val="ListBullet2"/>
            </w:pPr>
            <w:r w:rsidRPr="00F70DAC">
              <w:t>airless and air spray painting equipment</w:t>
            </w:r>
          </w:p>
          <w:p w:rsidR="00000000" w:rsidRPr="00F70DAC" w:rsidP="00F70DAC">
            <w:pPr>
              <w:pStyle w:val="ListBullet2"/>
            </w:pPr>
            <w:r w:rsidRPr="00F70DAC">
              <w:t>PPE</w:t>
            </w:r>
          </w:p>
          <w:p w:rsidR="00000000" w:rsidRPr="00F70DAC" w:rsidP="00F70DAC">
            <w:pPr>
              <w:pStyle w:val="ListBullet2"/>
            </w:pPr>
            <w:r w:rsidRPr="00F70DAC">
              <w:t>shot blasting equipment</w:t>
            </w:r>
          </w:p>
          <w:p w:rsidR="00000000" w:rsidRPr="00F70DAC" w:rsidP="00F70DAC">
            <w:pPr>
              <w:pStyle w:val="ListBullet2"/>
            </w:pPr>
            <w:r w:rsidRPr="00F70DAC">
              <w:t>water and chemical washing equipment</w:t>
            </w:r>
          </w:p>
          <w:p w:rsidR="00000000" w:rsidRPr="00F70DAC" w:rsidP="00F70DAC">
            <w:pPr>
              <w:pStyle w:val="ListBullet"/>
            </w:pPr>
            <w:r w:rsidRPr="00F70DAC">
              <w:t>preparing storage requirements for:</w:t>
            </w:r>
          </w:p>
          <w:p w:rsidR="00000000" w:rsidRPr="00F70DAC" w:rsidP="00F70DAC">
            <w:pPr>
              <w:pStyle w:val="ListBullet2"/>
            </w:pPr>
            <w:r w:rsidRPr="00F70DAC">
              <w:t>dismantled equipment and machinery necessary to progress work</w:t>
            </w:r>
          </w:p>
          <w:p w:rsidR="00000000" w:rsidRPr="00F70DAC" w:rsidP="00F70DAC">
            <w:pPr>
              <w:pStyle w:val="ListBullet2"/>
            </w:pPr>
            <w:r w:rsidRPr="00F70DAC">
              <w:t>tools, equipment and consumables during maintenance</w:t>
            </w:r>
          </w:p>
          <w:p w:rsidR="00000000" w:rsidRPr="00F70DAC" w:rsidP="00F70DAC">
            <w:pPr>
              <w:pStyle w:val="ListBullet"/>
            </w:pPr>
            <w:r w:rsidRPr="00F70DAC">
              <w:t>safely preparing electrically or pneumatically operated power tools, including:</w:t>
            </w:r>
          </w:p>
          <w:p w:rsidR="00000000" w:rsidRPr="00F70DAC" w:rsidP="00F70DAC">
            <w:pPr>
              <w:pStyle w:val="ListBullet2"/>
            </w:pPr>
            <w:r w:rsidRPr="00F70DAC">
              <w:t>high pressure equipment</w:t>
            </w:r>
          </w:p>
          <w:p w:rsidR="00000000" w:rsidRPr="00F70DAC" w:rsidP="00F70DAC">
            <w:pPr>
              <w:pStyle w:val="ListBullet2"/>
            </w:pPr>
            <w:r w:rsidRPr="00F70DAC">
              <w:t>mechanical scaling equipment</w:t>
            </w:r>
          </w:p>
          <w:p w:rsidR="00000000" w:rsidRPr="00F70DAC" w:rsidP="00F70DAC">
            <w:pPr>
              <w:pStyle w:val="ListBullet2"/>
            </w:pPr>
            <w:r w:rsidRPr="00F70DAC">
              <w:t xml:space="preserve">pistol </w:t>
            </w:r>
            <w:r w:rsidRPr="00F70DAC">
              <w:t>drills</w:t>
            </w:r>
          </w:p>
          <w:p w:rsidR="00000000" w:rsidRPr="00F70DAC" w:rsidP="00F70DAC">
            <w:pPr>
              <w:pStyle w:val="ListBullet2"/>
            </w:pPr>
            <w:r w:rsidRPr="00F70DAC">
              <w:t>rotary grinders</w:t>
            </w:r>
          </w:p>
          <w:p w:rsidR="00000000" w:rsidRPr="00F70DAC" w:rsidP="00F70DAC">
            <w:pPr>
              <w:pStyle w:val="ListBullet"/>
            </w:pPr>
            <w:r w:rsidRPr="00F70DAC">
              <w:t>selecting and preparing hand tools, including:</w:t>
            </w:r>
          </w:p>
          <w:p w:rsidR="00000000" w:rsidRPr="00F70DAC" w:rsidP="00F70DAC">
            <w:pPr>
              <w:pStyle w:val="ListBullet2"/>
            </w:pPr>
            <w:r w:rsidRPr="00F70DAC">
              <w:t>chisels and nut splitters</w:t>
            </w:r>
          </w:p>
          <w:p w:rsidR="00000000" w:rsidRPr="00F70DAC" w:rsidP="00F70DAC">
            <w:pPr>
              <w:pStyle w:val="ListBullet2"/>
            </w:pPr>
            <w:r w:rsidRPr="00F70DAC">
              <w:t>files</w:t>
            </w:r>
          </w:p>
          <w:p w:rsidR="00000000" w:rsidRPr="00F70DAC" w:rsidP="00F70DAC">
            <w:pPr>
              <w:pStyle w:val="ListBullet2"/>
            </w:pPr>
            <w:r w:rsidRPr="00F70DAC">
              <w:t>hacksaws</w:t>
            </w:r>
          </w:p>
          <w:p w:rsidR="00000000" w:rsidRPr="00F70DAC" w:rsidP="00F70DAC">
            <w:pPr>
              <w:pStyle w:val="ListBullet2"/>
            </w:pPr>
            <w:r w:rsidRPr="00F70DAC">
              <w:t>packing knifes and extractors</w:t>
            </w:r>
          </w:p>
          <w:p w:rsidR="00000000" w:rsidRPr="00F70DAC" w:rsidP="00F70DAC">
            <w:pPr>
              <w:pStyle w:val="ListBullet2"/>
            </w:pPr>
            <w:r w:rsidRPr="00F70DAC">
              <w:t>pliers</w:t>
            </w:r>
          </w:p>
          <w:p w:rsidR="00000000" w:rsidRPr="00F70DAC" w:rsidP="00F70DAC">
            <w:pPr>
              <w:pStyle w:val="ListBullet2"/>
            </w:pPr>
            <w:r w:rsidRPr="00F70DAC">
              <w:t>scrapers and other abrasive materials</w:t>
            </w:r>
          </w:p>
          <w:p w:rsidR="00000000" w:rsidRPr="00F70DAC" w:rsidP="00F70DAC">
            <w:pPr>
              <w:pStyle w:val="ListBullet2"/>
            </w:pPr>
            <w:r w:rsidRPr="00F70DAC">
              <w:t>screw drivers</w:t>
            </w:r>
          </w:p>
          <w:p w:rsidR="00000000" w:rsidRPr="00F70DAC" w:rsidP="00F70DAC">
            <w:pPr>
              <w:pStyle w:val="ListBullet2"/>
            </w:pPr>
            <w:r w:rsidRPr="00F70DAC">
              <w:t>spanners</w:t>
            </w:r>
          </w:p>
          <w:p w:rsidR="00000000" w:rsidRPr="00F70DAC" w:rsidP="00F70DAC">
            <w:pPr>
              <w:pStyle w:val="ListBullet2"/>
            </w:pPr>
            <w:r w:rsidRPr="00F70DAC">
              <w:t>tinsnips and guillotine</w:t>
            </w:r>
          </w:p>
          <w:p w:rsidR="00000000" w:rsidRPr="00F70DAC" w:rsidP="00F70DAC">
            <w:pPr>
              <w:pStyle w:val="ListBullet2"/>
            </w:pPr>
            <w:r w:rsidRPr="00F70DAC">
              <w:t>wad punches</w:t>
            </w:r>
          </w:p>
          <w:p w:rsidR="00000000" w:rsidRPr="00F70DAC" w:rsidP="00F70DAC">
            <w:pPr>
              <w:pStyle w:val="ListBullet2"/>
            </w:pPr>
            <w:r w:rsidRPr="00F70DAC">
              <w:t>woodworking tools.</w:t>
            </w:r>
          </w:p>
          <w:p w:rsidR="00000000" w:rsidRPr="00F70DAC" w:rsidP="00F70DAC">
            <w:pPr>
              <w:pStyle w:val="BodyText"/>
            </w:pPr>
          </w:p>
          <w:p w:rsidR="00000000" w:rsidRPr="00F70DAC" w:rsidP="00F70DAC">
            <w:pPr>
              <w:pStyle w:val="BodyText"/>
            </w:pPr>
            <w:r w:rsidRPr="00F70DAC">
              <w:rPr>
                <w:rStyle w:val="SpecialBold"/>
              </w:rPr>
              <w:t>Literacy skills used for</w:t>
            </w:r>
            <w:r w:rsidRPr="00F70DAC">
              <w:t xml:space="preserve">: </w:t>
            </w:r>
          </w:p>
          <w:p w:rsidR="00000000" w:rsidRPr="00F70DAC" w:rsidP="00F70DAC">
            <w:pPr>
              <w:pStyle w:val="ListBullet"/>
            </w:pPr>
            <w:r w:rsidRPr="00F70DAC">
              <w:t>interpreting manufacturer technical information relating to maintenance requirements of equipment</w:t>
            </w:r>
          </w:p>
          <w:p w:rsidR="00000000" w:rsidRPr="00F70DAC" w:rsidP="00F70DAC">
            <w:pPr>
              <w:pStyle w:val="ListBullet"/>
            </w:pPr>
            <w:r w:rsidRPr="00F70DAC">
              <w:t>interpreting statutory regulations, such as for safety and environmental hazards and controls.</w:t>
            </w:r>
          </w:p>
          <w:p w:rsidR="00000000" w:rsidRPr="00F70DAC" w:rsidP="00F70DAC">
            <w:pPr>
              <w:pStyle w:val="BodyText"/>
            </w:pPr>
          </w:p>
          <w:p w:rsidR="00000000" w:rsidRPr="00F70DAC" w:rsidP="00F70DAC">
            <w:pPr>
              <w:pStyle w:val="BodyText"/>
            </w:pPr>
            <w:r w:rsidRPr="00F70DAC">
              <w:rPr>
                <w:rStyle w:val="SpecialBold"/>
              </w:rPr>
              <w:t>Numeracy skills used for</w:t>
            </w:r>
            <w:r w:rsidRPr="00F70DAC">
              <w:t xml:space="preserve">: </w:t>
            </w:r>
          </w:p>
          <w:p w:rsidR="00000000" w:rsidP="00F70DAC">
            <w:pPr>
              <w:pStyle w:val="ListBullet"/>
              <w:rPr>
                <w:lang w:val="en-NZ"/>
              </w:rPr>
            </w:pPr>
            <w:r w:rsidRPr="00F70DAC">
              <w:t>reading and recording operating parameters.</w:t>
            </w:r>
          </w:p>
        </w:tc>
      </w:tr>
      <w:tr w:rsidTr="00663C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Required knowledge</w:t>
            </w:r>
          </w:p>
        </w:tc>
      </w:tr>
      <w:tr w:rsidTr="00663C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ListBullet"/>
            </w:pPr>
            <w:r w:rsidRPr="00F70DAC">
              <w:t>government regulatory requirements and enterprise safety at work rules and regulations as they apply on board vessels, including:</w:t>
            </w:r>
          </w:p>
          <w:p w:rsidR="00000000" w:rsidRPr="00F70DAC" w:rsidP="00F70DAC">
            <w:pPr>
              <w:pStyle w:val="ListBullet2"/>
            </w:pPr>
            <w:r w:rsidRPr="00F70DAC">
              <w:t>code of safe working practices</w:t>
            </w:r>
          </w:p>
          <w:p w:rsidR="00000000" w:rsidRPr="00F70DAC" w:rsidP="00F70DAC">
            <w:pPr>
              <w:pStyle w:val="ListBullet2"/>
            </w:pPr>
            <w:r w:rsidRPr="00F70DAC">
              <w:t>entry into confined spaces</w:t>
            </w:r>
          </w:p>
          <w:p w:rsidR="00000000" w:rsidRPr="00F70DAC" w:rsidP="00F70DAC">
            <w:pPr>
              <w:pStyle w:val="ListBullet2"/>
            </w:pPr>
            <w:r w:rsidRPr="00F70DAC">
              <w:t>environmental protection</w:t>
            </w:r>
          </w:p>
          <w:p w:rsidR="00000000" w:rsidRPr="00F70DAC" w:rsidP="00F70DAC">
            <w:pPr>
              <w:pStyle w:val="ListBullet2"/>
            </w:pPr>
            <w:r w:rsidRPr="00F70DAC">
              <w:t>good vessel keeping practices</w:t>
            </w:r>
          </w:p>
          <w:p w:rsidR="00000000" w:rsidRPr="00F70DAC" w:rsidP="00F70DAC">
            <w:pPr>
              <w:pStyle w:val="ListBullet2"/>
            </w:pPr>
            <w:r w:rsidRPr="00F70DAC">
              <w:t>guarding of machinery</w:t>
            </w:r>
          </w:p>
          <w:p w:rsidR="00000000" w:rsidRPr="00F70DAC" w:rsidP="00F70DAC">
            <w:pPr>
              <w:pStyle w:val="ListBullet2"/>
            </w:pPr>
            <w:r w:rsidRPr="00F70DAC">
              <w:t>isolating systems</w:t>
            </w:r>
          </w:p>
          <w:p w:rsidR="00000000" w:rsidRPr="00F70DAC" w:rsidP="00F70DAC">
            <w:pPr>
              <w:pStyle w:val="ListBullet2"/>
            </w:pPr>
            <w:r w:rsidRPr="00F70DAC">
              <w:t>lifting equipment</w:t>
            </w:r>
          </w:p>
          <w:p w:rsidR="00000000" w:rsidRPr="00F70DAC" w:rsidP="00F70DAC">
            <w:pPr>
              <w:pStyle w:val="ListBullet2"/>
            </w:pPr>
            <w:r w:rsidRPr="00F70DAC">
              <w:t>marine safety regulations</w:t>
            </w:r>
          </w:p>
          <w:p w:rsidR="00000000" w:rsidRPr="00F70DAC" w:rsidP="00F70DAC">
            <w:pPr>
              <w:pStyle w:val="ListBullet2"/>
            </w:pPr>
            <w:r w:rsidRPr="00F70DAC">
              <w:t>PPE</w:t>
            </w:r>
          </w:p>
          <w:p w:rsidR="00000000" w:rsidRPr="00F70DAC" w:rsidP="00F70DAC">
            <w:pPr>
              <w:pStyle w:val="ListBullet2"/>
            </w:pPr>
            <w:r w:rsidRPr="00F70DAC">
              <w:t>safe movement onboard ship</w:t>
            </w:r>
          </w:p>
          <w:p w:rsidR="00000000" w:rsidRPr="00F70DAC" w:rsidP="00F70DAC">
            <w:pPr>
              <w:pStyle w:val="ListBullet"/>
            </w:pPr>
            <w:r w:rsidRPr="00F70DAC">
              <w:t>hazards and the precautions necessary to minimise risk ass</w:t>
            </w:r>
            <w:r w:rsidRPr="00F70DAC">
              <w:t>ociated with:</w:t>
            </w:r>
          </w:p>
          <w:p w:rsidR="00000000" w:rsidRPr="00F70DAC" w:rsidP="00F70DAC">
            <w:pPr>
              <w:pStyle w:val="ListBullet2"/>
            </w:pPr>
            <w:r w:rsidRPr="00F70DAC">
              <w:t>the work area, including consumables, the environment, and tools and maintenance equipment</w:t>
            </w:r>
          </w:p>
          <w:p w:rsidR="00000000" w:rsidRPr="00F70DAC" w:rsidP="00F70DAC">
            <w:pPr>
              <w:pStyle w:val="ListBullet2"/>
            </w:pPr>
            <w:r w:rsidRPr="00F70DAC">
              <w:t xml:space="preserve">preparing resources for maintenance </w:t>
            </w:r>
          </w:p>
          <w:p w:rsidR="00000000" w:rsidRPr="00F70DAC" w:rsidP="00F70DAC">
            <w:pPr>
              <w:pStyle w:val="ListBullet2"/>
            </w:pPr>
            <w:r w:rsidRPr="00F70DAC">
              <w:t xml:space="preserve">maintenance work </w:t>
            </w:r>
          </w:p>
          <w:p w:rsidR="00000000" w:rsidRPr="00F70DAC" w:rsidP="00F70DAC">
            <w:pPr>
              <w:pStyle w:val="ListBullet"/>
            </w:pPr>
            <w:r w:rsidRPr="00F70DAC">
              <w:t>preferred resources, their availability and acceptable alternatives.</w:t>
            </w:r>
          </w:p>
        </w:tc>
      </w:tr>
    </w:tbl>
    <w:p w:rsidR="00663C24" w:rsidP="00F70DAC">
      <w:pPr>
        <w:pStyle w:val="BodyText"/>
      </w:pPr>
    </w:p>
    <w:p w:rsidR="00663C24" w:rsidP="00F70DAC">
      <w:pPr>
        <w:pStyle w:val="BodyText"/>
      </w:pPr>
    </w:p>
    <w:p w:rsidR="00000000" w:rsidRPr="00F70DAC" w:rsidP="00F70DAC">
      <w:pPr>
        <w:pStyle w:val="AllowPageBreak"/>
      </w:pPr>
    </w:p>
    <w:p w:rsidR="00000000" w:rsidRPr="00F70DAC" w:rsidP="00F70DAC">
      <w:pPr>
        <w:pStyle w:val="Heading1"/>
      </w:pPr>
      <w:bookmarkStart w:id="10" w:name="O_246017"/>
      <w:bookmarkEnd w:id="10"/>
      <w:r w:rsidRPr="00F70DAC">
        <w:t>Evidence Guide</w:t>
      </w:r>
    </w:p>
    <w:tbl>
      <w:tblPr>
        <w:tblW w:w="9570" w:type="dxa"/>
        <w:tblLayout w:type="fixed"/>
        <w:tblCellMar>
          <w:left w:w="62" w:type="dxa"/>
          <w:right w:w="62" w:type="dxa"/>
        </w:tblCellMar>
        <w:tblLook w:val="0000"/>
      </w:tblPr>
      <w:tblGrid>
        <w:gridCol w:w="3908"/>
        <w:gridCol w:w="5662"/>
      </w:tblGrid>
      <w:tr w:rsidTr="00663C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EVIDENCE GUIDE</w:t>
            </w:r>
          </w:p>
        </w:tc>
      </w:tr>
      <w:tr w:rsidTr="00663C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t>The evidence guide provides advice on assessment and must be read in conjunction with the performance criteria, required skills and knowledge, range statement and the Assessment Guidelines for the Training Pa</w:t>
            </w:r>
            <w:r w:rsidRPr="00F70DAC">
              <w:t>ckage.</w:t>
            </w:r>
          </w:p>
        </w:tc>
      </w:tr>
      <w:tr w:rsidTr="00663C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p>
        </w:tc>
      </w:tr>
      <w:tr w:rsidTr="00663C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r w:rsidRPr="00F70DAC">
              <w:t xml:space="preserve">Assessment must confirm the ability to: </w:t>
            </w:r>
          </w:p>
          <w:p w:rsidR="00000000" w:rsidRPr="00F70DAC" w:rsidP="00F70DAC">
            <w:pPr>
              <w:pStyle w:val="ListBullet"/>
            </w:pPr>
            <w:r w:rsidRPr="00F70DAC">
              <w:t xml:space="preserve">prepare resources and the work area to carry out maintenance on the vessel and its </w:t>
            </w:r>
            <w:r w:rsidRPr="00F70DAC">
              <w:t>equipment</w:t>
            </w:r>
          </w:p>
          <w:p w:rsidR="00000000" w:rsidRPr="00F70DAC" w:rsidP="00F70DAC">
            <w:pPr>
              <w:pStyle w:val="ListBullet"/>
            </w:pPr>
            <w:r w:rsidRPr="00F70DAC">
              <w:t>prepare materials for work</w:t>
            </w:r>
          </w:p>
          <w:p w:rsidR="00000000" w:rsidRPr="00F70DAC" w:rsidP="00F70DAC">
            <w:pPr>
              <w:pStyle w:val="ListBullet"/>
            </w:pPr>
            <w:r w:rsidRPr="00F70DAC">
              <w:t>prepare equipment for maintenance</w:t>
            </w:r>
          </w:p>
          <w:p w:rsidR="00000000" w:rsidRPr="00F70DAC" w:rsidP="00F70DAC">
            <w:pPr>
              <w:pStyle w:val="ListBullet"/>
            </w:pPr>
            <w:r w:rsidRPr="00F70DAC">
              <w:t>prepare the equipment and/or area to be worked on to a suitable condition to commence maintenance</w:t>
            </w:r>
          </w:p>
          <w:p w:rsidR="00000000" w:rsidRPr="00F70DAC" w:rsidP="00F70DAC">
            <w:pPr>
              <w:pStyle w:val="ListBullet"/>
            </w:pPr>
            <w:r w:rsidRPr="00F70DAC">
              <w:t>store resources and dismantled machinery and systems in the work area.</w:t>
            </w:r>
          </w:p>
          <w:p w:rsidR="00000000" w:rsidRPr="00F70DAC" w:rsidP="00F70DAC">
            <w:pPr>
              <w:pStyle w:val="BodyText"/>
            </w:pPr>
          </w:p>
          <w:p w:rsidR="00000000" w:rsidRPr="00F70DAC" w:rsidP="00F70DAC">
            <w:pPr>
              <w:pStyle w:val="BodyText"/>
            </w:pPr>
            <w:r w:rsidRPr="00F70DAC">
              <w:t xml:space="preserve">Assessment must confirm knowledge of: </w:t>
            </w:r>
          </w:p>
          <w:p w:rsidR="00000000" w:rsidRPr="00F70DAC" w:rsidP="00F70DAC">
            <w:pPr>
              <w:pStyle w:val="ListBullet"/>
            </w:pPr>
            <w:r w:rsidRPr="00F70DAC">
              <w:t>handling of resources</w:t>
            </w:r>
          </w:p>
          <w:p w:rsidR="00000000" w:rsidRPr="00F70DAC" w:rsidP="00F70DAC">
            <w:pPr>
              <w:pStyle w:val="ListBullet"/>
            </w:pPr>
            <w:r w:rsidRPr="00F70DAC">
              <w:t>procedures to apply when resources vary from requirements</w:t>
            </w:r>
          </w:p>
          <w:p w:rsidR="00000000" w:rsidP="00F70DAC">
            <w:pPr>
              <w:pStyle w:val="ListBullet"/>
              <w:rPr>
                <w:lang w:val="en-NZ"/>
              </w:rPr>
            </w:pPr>
            <w:r w:rsidRPr="00F70DAC">
              <w:t>strategies to minimise safety and environmental risks.</w:t>
            </w:r>
          </w:p>
        </w:tc>
      </w:tr>
      <w:tr w:rsidTr="00663C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r w:rsidRPr="00F70DAC">
              <w:t>Assessment is to be conducted a</w:t>
            </w:r>
            <w:r w:rsidRPr="00F70DAC">
              <w:t xml:space="preserve">t the workplace or in a simulated work environment. </w:t>
            </w:r>
          </w:p>
          <w:p w:rsidR="00000000" w:rsidRPr="00F70DAC" w:rsidP="00F70DAC">
            <w:pPr>
              <w:pStyle w:val="BodyText"/>
            </w:pPr>
          </w:p>
          <w:p w:rsidR="00000000" w:rsidRPr="00F70DAC" w:rsidP="00F70DAC">
            <w:pPr>
              <w:pStyle w:val="BodyText"/>
            </w:pPr>
            <w:r w:rsidRPr="00F70DAC">
              <w:t xml:space="preserve">Resources may include: </w:t>
            </w:r>
          </w:p>
          <w:p w:rsidR="00000000" w:rsidRPr="00F70DAC" w:rsidP="00F70DAC">
            <w:pPr>
              <w:pStyle w:val="ListBullet"/>
            </w:pPr>
            <w:r w:rsidRPr="00F70DAC">
              <w:t>maintenance tools and equipment</w:t>
            </w:r>
          </w:p>
          <w:p w:rsidR="00000000" w:rsidRPr="00F70DAC" w:rsidP="00F70DAC">
            <w:pPr>
              <w:pStyle w:val="ListBullet"/>
            </w:pPr>
            <w:r w:rsidRPr="00F70DAC">
              <w:t>operation procedures and policies</w:t>
            </w:r>
          </w:p>
          <w:p w:rsidR="00000000" w:rsidRPr="00F70DAC" w:rsidP="00F70DAC">
            <w:pPr>
              <w:pStyle w:val="ListBullet"/>
            </w:pPr>
            <w:r w:rsidRPr="00F70DAC">
              <w:t>operational machinery and equipment</w:t>
            </w:r>
          </w:p>
          <w:p w:rsidR="00000000" w:rsidRPr="00F70DAC" w:rsidP="00F70DAC">
            <w:pPr>
              <w:pStyle w:val="ListBullet"/>
            </w:pPr>
            <w:r w:rsidRPr="00F70DAC">
              <w:t>safety equipment</w:t>
            </w:r>
          </w:p>
          <w:p w:rsidR="00000000" w:rsidRPr="00F70DAC" w:rsidP="00F70DAC">
            <w:pPr>
              <w:pStyle w:val="ListBullet"/>
            </w:pPr>
            <w:r w:rsidRPr="00F70DAC">
              <w:t>service equipment and maintenance instructions</w:t>
            </w:r>
          </w:p>
          <w:p w:rsidR="00000000" w:rsidP="00F70DAC">
            <w:pPr>
              <w:pStyle w:val="ListBullet"/>
              <w:rPr>
                <w:lang w:val="en-NZ"/>
              </w:rPr>
            </w:pPr>
            <w:r w:rsidRPr="00F70DAC">
              <w:t>spares and consumables.</w:t>
            </w:r>
          </w:p>
        </w:tc>
      </w:tr>
      <w:tr w:rsidTr="00663C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r w:rsidRPr="00F70DAC">
              <w:t xml:space="preserve">The following assessment methods are suggested: </w:t>
            </w:r>
          </w:p>
          <w:p w:rsidR="00000000" w:rsidRPr="00F70DAC" w:rsidP="00F70DAC">
            <w:pPr>
              <w:pStyle w:val="ListBullet"/>
            </w:pPr>
            <w:r w:rsidRPr="00F70DAC">
              <w:t>observation of practical demonstration</w:t>
            </w:r>
          </w:p>
          <w:p w:rsidR="00000000" w:rsidRPr="00F70DAC" w:rsidP="00F70DAC">
            <w:pPr>
              <w:pStyle w:val="ListBullet"/>
            </w:pPr>
            <w:r w:rsidRPr="00F70DAC">
              <w:t>practical exercises</w:t>
            </w:r>
          </w:p>
          <w:p w:rsidR="00000000" w:rsidRPr="00F70DAC" w:rsidP="00F70DAC">
            <w:pPr>
              <w:pStyle w:val="ListBullet"/>
            </w:pPr>
            <w:r w:rsidRPr="00F70DAC">
              <w:t>project work</w:t>
            </w:r>
          </w:p>
          <w:p w:rsidR="00000000" w:rsidP="00F70DAC">
            <w:pPr>
              <w:pStyle w:val="ListBullet"/>
              <w:rPr>
                <w:lang w:val="en-NZ"/>
              </w:rPr>
            </w:pPr>
            <w:r w:rsidRPr="00F70DAC">
              <w:t>written or oral short-answer testing.</w:t>
            </w:r>
          </w:p>
        </w:tc>
      </w:tr>
      <w:tr w:rsidTr="00663C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 xml:space="preserve">Guidance information for </w:t>
            </w:r>
            <w:r w:rsidRPr="00F70DAC">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r w:rsidRPr="00F70DAC">
              <w:t>This unit may</w:t>
            </w:r>
            <w:r w:rsidRPr="00F70DAC">
              <w:t xml:space="preserve"> be assessed with SFISHIP205C Maintain </w:t>
            </w:r>
            <w:r w:rsidRPr="00F70DAC">
              <w:t>marine plant, or holistically with other units in a qualification.</w:t>
            </w:r>
          </w:p>
        </w:tc>
      </w:tr>
    </w:tbl>
    <w:p w:rsidR="00663C24" w:rsidP="00F70DAC">
      <w:pPr>
        <w:pStyle w:val="BodyText"/>
      </w:pPr>
    </w:p>
    <w:p w:rsidR="00663C24" w:rsidP="00F70DAC">
      <w:pPr>
        <w:pStyle w:val="BodyText"/>
      </w:pPr>
    </w:p>
    <w:p w:rsidR="00000000" w:rsidRPr="00F70DAC" w:rsidP="00F70DAC">
      <w:pPr>
        <w:pStyle w:val="Heading1"/>
      </w:pPr>
      <w:bookmarkStart w:id="11" w:name="O_254000"/>
      <w:bookmarkEnd w:id="11"/>
      <w:r w:rsidRPr="00F70DAC">
        <w:t>Range Statement</w:t>
      </w:r>
    </w:p>
    <w:tbl>
      <w:tblPr>
        <w:tblW w:w="0" w:type="auto"/>
        <w:tblLayout w:type="fixed"/>
        <w:tblCellMar>
          <w:left w:w="62" w:type="dxa"/>
          <w:right w:w="62" w:type="dxa"/>
        </w:tblCellMar>
        <w:tblLook w:val="0000"/>
      </w:tblPr>
      <w:tblGrid>
        <w:gridCol w:w="3452"/>
        <w:gridCol w:w="5070"/>
      </w:tblGrid>
      <w:tr w:rsidTr="00663C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RANGE STATEMENT</w:t>
            </w:r>
          </w:p>
        </w:tc>
      </w:tr>
      <w:tr w:rsidTr="00663C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t>The range statement relates to the unit of competency as a whole. It allows for diffe</w:t>
            </w:r>
            <w:r w:rsidRPr="00F70DAC">
              <w:t>rent work environments and situations that may affect performance. Bold italicised wording, if used in the performance criteria, is detailed below. Essential operating conditions that may be present with training and assessment (depending on the work situa</w:t>
            </w:r>
            <w:r w:rsidRPr="00F70DAC">
              <w:t>tion, needs of the candidate, accessibility of the item, and local industry and regional contexts) may also be included.</w:t>
            </w:r>
          </w:p>
        </w:tc>
      </w:tr>
      <w:tr w:rsidTr="00663C2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BoldandItalics"/>
              </w:rPr>
              <w:t>Relevant government regulations</w:t>
            </w:r>
            <w:r w:rsidRPr="00F70DAC">
              <w:t xml:space="preserve">, </w:t>
            </w:r>
            <w:r w:rsidRPr="00F70DAC">
              <w:rPr>
                <w:rStyle w:val="BoldandItalics"/>
              </w:rPr>
              <w:t>licensing and other compliance requirements</w:t>
            </w:r>
            <w:r w:rsidRPr="00F70DAC">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ListBullet"/>
            </w:pPr>
            <w:r w:rsidRPr="00F70DAC">
              <w:t>business or workplace operations, policies</w:t>
            </w:r>
            <w:r w:rsidRPr="00F70DAC">
              <w:t xml:space="preserve"> and practices</w:t>
            </w:r>
          </w:p>
          <w:p w:rsidR="00000000" w:rsidRPr="00F70DAC" w:rsidP="00F70DAC">
            <w:pPr>
              <w:pStyle w:val="ListBullet"/>
            </w:pPr>
            <w:r w:rsidRPr="00F70DAC">
              <w:t>ESD principles, environmental hazard identification, risk assessment and control</w:t>
            </w:r>
          </w:p>
          <w:p w:rsidR="00000000" w:rsidP="00F70DAC">
            <w:pPr>
              <w:pStyle w:val="ListBullet"/>
              <w:rPr>
                <w:lang w:val="en-NZ"/>
              </w:rPr>
            </w:pPr>
            <w:r w:rsidRPr="00F70DAC">
              <w:t>OHS hazard identification, risk assessment and control.</w:t>
            </w:r>
          </w:p>
        </w:tc>
      </w:tr>
      <w:tr w:rsidTr="00663C2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BoldandItalics"/>
              </w:rPr>
              <w:t>OHS guidelines</w:t>
            </w:r>
            <w:r w:rsidRPr="00F70DAC">
              <w:t xml:space="preserve"> may include: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ListBullet"/>
            </w:pPr>
            <w:r w:rsidRPr="00F70DAC">
              <w:t>appropriate workplace provision of first aid kits and fire extinguishers</w:t>
            </w:r>
          </w:p>
          <w:p w:rsidR="00000000" w:rsidRPr="00F70DAC" w:rsidP="00F70DAC">
            <w:pPr>
              <w:pStyle w:val="ListBullet"/>
            </w:pPr>
            <w:r w:rsidRPr="00F70DAC">
              <w:t>codes of practice, regulations and/or guidance notes which may apply in a jurisdiction or industry sector</w:t>
            </w:r>
          </w:p>
          <w:p w:rsidR="00000000" w:rsidRPr="00F70DAC" w:rsidP="00F70DAC">
            <w:pPr>
              <w:pStyle w:val="ListBullet"/>
            </w:pPr>
            <w:r w:rsidRPr="00F70DAC">
              <w:t>enterprise-specific OHS procedures, policies or standards</w:t>
            </w:r>
          </w:p>
          <w:p w:rsidR="00000000" w:rsidRPr="00F70DAC" w:rsidP="00F70DAC">
            <w:pPr>
              <w:pStyle w:val="ListBullet"/>
            </w:pPr>
            <w:r w:rsidRPr="00F70DAC">
              <w:t>hazard and risk assessment of workplace and maintenance activities and control measures</w:t>
            </w:r>
          </w:p>
          <w:p w:rsidR="00000000" w:rsidRPr="00F70DAC" w:rsidP="00F70DAC">
            <w:pPr>
              <w:pStyle w:val="ListBullet"/>
            </w:pPr>
            <w:r w:rsidRPr="00F70DAC">
              <w:t xml:space="preserve">OHS </w:t>
            </w:r>
            <w:r w:rsidRPr="00F70DAC">
              <w:t>training register</w:t>
            </w:r>
          </w:p>
          <w:p w:rsidR="00000000" w:rsidRPr="00F70DAC" w:rsidP="00F70DAC">
            <w:pPr>
              <w:pStyle w:val="ListBullet"/>
            </w:pPr>
            <w:r w:rsidRPr="00F70DAC">
              <w:t>safe lifting, carrying and handling techniques, including manual handling, and the handling and storage of hazardous substances</w:t>
            </w:r>
          </w:p>
          <w:p w:rsidR="00000000" w:rsidRPr="00F70DAC" w:rsidP="00F70DAC">
            <w:pPr>
              <w:pStyle w:val="ListBullet"/>
            </w:pPr>
            <w:r w:rsidRPr="00F70DAC">
              <w:t>safe systems and procedures for outdoor work, including protection from solar radiation, fall protection, conf</w:t>
            </w:r>
            <w:r w:rsidRPr="00F70DAC">
              <w:t>ined space entry and the protection of people in the workplace</w:t>
            </w:r>
          </w:p>
          <w:p w:rsidR="00000000" w:rsidRPr="00F70DAC" w:rsidP="00F70DAC">
            <w:pPr>
              <w:pStyle w:val="ListBullet"/>
            </w:pPr>
            <w:r w:rsidRPr="00F70DAC">
              <w:t>systems and procedures for the safe maintenance of property, machinery and equipment, including hydraulics and exposed moving parts</w:t>
            </w:r>
          </w:p>
          <w:p w:rsidR="00000000" w:rsidP="00F70DAC">
            <w:pPr>
              <w:pStyle w:val="ListBullet"/>
              <w:rPr>
                <w:lang w:val="en-NZ"/>
              </w:rPr>
            </w:pPr>
            <w:r w:rsidRPr="00F70DAC">
              <w:t xml:space="preserve">the appropriate use, maintenance and storage of </w:t>
            </w:r>
            <w:r w:rsidRPr="00F70DAC">
              <w:t>PPE.</w:t>
            </w:r>
          </w:p>
        </w:tc>
      </w:tr>
      <w:tr w:rsidTr="00663C2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BoldandItalics"/>
              </w:rPr>
              <w:t>ESD pri</w:t>
            </w:r>
            <w:r w:rsidRPr="00F70DAC">
              <w:rPr>
                <w:rStyle w:val="BoldandItalics"/>
              </w:rPr>
              <w:t>nciples</w:t>
            </w:r>
            <w:r w:rsidRPr="00F70DAC">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ListBullet"/>
            </w:pPr>
            <w:r w:rsidRPr="00F70DAC">
              <w:t xml:space="preserve">controlling of effluents, chemical residues, contaminants, wastes and pollution </w:t>
            </w:r>
          </w:p>
          <w:p w:rsidR="00000000" w:rsidRPr="00F70DAC" w:rsidP="00F70DAC">
            <w:pPr>
              <w:pStyle w:val="ListBullet"/>
            </w:pPr>
            <w:r w:rsidRPr="00F70DAC">
              <w:t>improving energy efficiency</w:t>
            </w:r>
          </w:p>
          <w:p w:rsidR="00000000" w:rsidRPr="00F70DAC" w:rsidP="00F70DAC">
            <w:pPr>
              <w:pStyle w:val="ListBullet"/>
            </w:pPr>
            <w:r w:rsidRPr="00F70DAC">
              <w:t>increasing use of renewable, recyclable and recoverable resources</w:t>
            </w:r>
          </w:p>
          <w:p w:rsidR="00000000" w:rsidRPr="00F70DAC" w:rsidP="00F70DAC">
            <w:pPr>
              <w:pStyle w:val="ListBullet"/>
            </w:pPr>
            <w:r w:rsidRPr="00F70DAC">
              <w:t>minimising noise, dust, light or odour emissions</w:t>
            </w:r>
          </w:p>
          <w:p w:rsidR="00000000" w:rsidRPr="00F70DAC" w:rsidP="00F70DAC">
            <w:pPr>
              <w:pStyle w:val="ListBullet"/>
            </w:pPr>
            <w:r w:rsidRPr="00F70DAC">
              <w:t>reducing emissions of greenhouse gases</w:t>
            </w:r>
          </w:p>
          <w:p w:rsidR="00000000" w:rsidRPr="00F70DAC" w:rsidP="00F70DAC">
            <w:pPr>
              <w:pStyle w:val="ListBullet"/>
            </w:pPr>
            <w:r w:rsidRPr="00F70DAC">
              <w:t>reducing use of non-renewable resources</w:t>
            </w:r>
          </w:p>
          <w:p w:rsidR="00000000" w:rsidRPr="00F70DAC" w:rsidP="00F70DAC">
            <w:pPr>
              <w:pStyle w:val="ListBullet"/>
            </w:pPr>
            <w:r w:rsidRPr="00F70DAC">
              <w:t>reducing energy use</w:t>
            </w:r>
          </w:p>
          <w:p w:rsidR="00000000" w:rsidRPr="00F70DAC" w:rsidP="00F70DAC">
            <w:pPr>
              <w:pStyle w:val="ListBullet"/>
            </w:pPr>
            <w:r w:rsidRPr="00F70DAC">
              <w:t>preventing organisms from escaping into environment</w:t>
            </w:r>
          </w:p>
          <w:p w:rsidR="00000000" w:rsidP="00F70DAC">
            <w:pPr>
              <w:pStyle w:val="ListBullet"/>
              <w:rPr>
                <w:lang w:val="en-NZ"/>
              </w:rPr>
            </w:pPr>
            <w:r w:rsidRPr="00F70DAC">
              <w:t>undertaking environmental hazard identification, risk assessment and control.</w:t>
            </w:r>
          </w:p>
        </w:tc>
      </w:tr>
      <w:tr w:rsidTr="00663C2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BoldandItalics"/>
              </w:rPr>
              <w:t>PPE</w:t>
            </w:r>
            <w:r w:rsidRPr="00F70DAC">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ListBullet"/>
            </w:pPr>
            <w:r w:rsidRPr="00F70DAC">
              <w:t>buoyancy</w:t>
            </w:r>
            <w:r w:rsidRPr="00F70DAC">
              <w:t xml:space="preserve"> vest or personal floatation device (PFD)</w:t>
            </w:r>
          </w:p>
          <w:p w:rsidR="00000000" w:rsidRPr="00F70DAC" w:rsidP="00F70DAC">
            <w:pPr>
              <w:pStyle w:val="ListBullet"/>
            </w:pPr>
            <w:r w:rsidRPr="00F70DAC">
              <w:t xml:space="preserve">hard hat or protective head covering </w:t>
            </w:r>
          </w:p>
          <w:p w:rsidR="00000000" w:rsidRPr="00F70DAC" w:rsidP="00F70DAC">
            <w:pPr>
              <w:pStyle w:val="ListBullet"/>
            </w:pPr>
            <w:r w:rsidRPr="00F70DAC">
              <w:t>hearing protection (e.g. ear plugs and ear muffs)</w:t>
            </w:r>
          </w:p>
          <w:p w:rsidR="00000000" w:rsidRPr="00F70DAC" w:rsidP="00F70DAC">
            <w:pPr>
              <w:pStyle w:val="ListBullet"/>
            </w:pPr>
            <w:r w:rsidRPr="00F70DAC">
              <w:t>insulated protective clothing for freezers or chillers and refrigeration units</w:t>
            </w:r>
          </w:p>
          <w:p w:rsidR="00000000" w:rsidRPr="00F70DAC" w:rsidP="00F70DAC">
            <w:pPr>
              <w:pStyle w:val="ListBullet"/>
            </w:pPr>
            <w:r w:rsidRPr="00F70DAC">
              <w:t>non-slip and waterproof boots (gumboots) or other safety footwear</w:t>
            </w:r>
          </w:p>
          <w:p w:rsidR="00000000" w:rsidRPr="00F70DAC" w:rsidP="00F70DAC">
            <w:pPr>
              <w:pStyle w:val="ListBullet"/>
            </w:pPr>
            <w:r w:rsidRPr="00F70DAC">
              <w:t>personal locator beacon or Emergency Position Indicating Radio Beacon (EPIRB)</w:t>
            </w:r>
          </w:p>
          <w:p w:rsidR="00000000" w:rsidRPr="00F70DAC" w:rsidP="00F70DAC">
            <w:pPr>
              <w:pStyle w:val="ListBullet"/>
            </w:pPr>
            <w:r w:rsidRPr="00F70DAC">
              <w:t>protective eyewear, glasses and face mask</w:t>
            </w:r>
          </w:p>
          <w:p w:rsidR="00000000" w:rsidRPr="00F70DAC" w:rsidP="00F70DAC">
            <w:pPr>
              <w:pStyle w:val="ListBullet"/>
            </w:pPr>
            <w:r w:rsidRPr="00F70DAC">
              <w:t xml:space="preserve">protective outdoor clothing for tropical conditions </w:t>
            </w:r>
          </w:p>
          <w:p w:rsidR="00000000" w:rsidRPr="00F70DAC" w:rsidP="00F70DAC">
            <w:pPr>
              <w:pStyle w:val="ListBullet"/>
            </w:pPr>
            <w:r w:rsidRPr="00F70DAC">
              <w:t>respirator or fac</w:t>
            </w:r>
            <w:r w:rsidRPr="00F70DAC">
              <w:t>e mask</w:t>
            </w:r>
          </w:p>
          <w:p w:rsidR="00000000" w:rsidRPr="00F70DAC" w:rsidP="00F70DAC">
            <w:pPr>
              <w:pStyle w:val="ListBullet"/>
            </w:pPr>
            <w:r w:rsidRPr="00F70DAC">
              <w:t>safety harness</w:t>
            </w:r>
          </w:p>
          <w:p w:rsidR="00000000" w:rsidRPr="00F70DAC" w:rsidP="00F70DAC">
            <w:pPr>
              <w:pStyle w:val="ListBullet"/>
            </w:pPr>
            <w:r w:rsidRPr="00F70DAC">
              <w:t>sun protection (e.g. sun hat, sunscreen and sunglasses)</w:t>
            </w:r>
          </w:p>
          <w:p w:rsidR="00000000" w:rsidP="00F70DAC">
            <w:pPr>
              <w:pStyle w:val="ListBullet"/>
              <w:rPr>
                <w:lang w:val="en-NZ"/>
              </w:rPr>
            </w:pPr>
            <w:r w:rsidRPr="00F70DAC">
              <w:t>waterproof clothing (e.g. wet weather gear).</w:t>
            </w:r>
          </w:p>
        </w:tc>
      </w:tr>
      <w:tr w:rsidTr="00663C2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BoldandItalics"/>
              </w:rPr>
              <w:t>Prepare the work area</w:t>
            </w:r>
            <w:r w:rsidRPr="00F70DAC">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ListBullet"/>
            </w:pPr>
            <w:r w:rsidRPr="00F70DAC">
              <w:t>following documentation, including:</w:t>
            </w:r>
          </w:p>
          <w:p w:rsidR="00000000" w:rsidRPr="00F70DAC" w:rsidP="00F70DAC">
            <w:pPr>
              <w:pStyle w:val="ListBullet2"/>
            </w:pPr>
            <w:r w:rsidRPr="00F70DAC">
              <w:t>hazard recognition, including environmental hazards checkli</w:t>
            </w:r>
            <w:r w:rsidRPr="00F70DAC">
              <w:t>sts</w:t>
            </w:r>
          </w:p>
          <w:p w:rsidR="00000000" w:rsidRPr="00F70DAC" w:rsidP="00F70DAC">
            <w:pPr>
              <w:pStyle w:val="ListBullet2"/>
            </w:pPr>
            <w:r w:rsidRPr="00F70DAC">
              <w:t>legislative requirements</w:t>
            </w:r>
          </w:p>
          <w:p w:rsidR="00000000" w:rsidRPr="00F70DAC" w:rsidP="00F70DAC">
            <w:pPr>
              <w:pStyle w:val="ListBullet2"/>
            </w:pPr>
            <w:r w:rsidRPr="00F70DAC">
              <w:t>storage requirements</w:t>
            </w:r>
          </w:p>
          <w:p w:rsidR="00000000" w:rsidRPr="00F70DAC" w:rsidP="00F70DAC">
            <w:pPr>
              <w:pStyle w:val="ListBullet2"/>
            </w:pPr>
            <w:r w:rsidRPr="00F70DAC">
              <w:t>work schedules</w:t>
            </w:r>
          </w:p>
          <w:p w:rsidR="00000000" w:rsidRPr="00F70DAC" w:rsidP="00F70DAC">
            <w:pPr>
              <w:pStyle w:val="ListBullet2"/>
            </w:pPr>
            <w:r w:rsidRPr="00F70DAC">
              <w:t>work specifications</w:t>
            </w:r>
          </w:p>
          <w:p w:rsidR="00000000" w:rsidRPr="00F70DAC" w:rsidP="00F70DAC">
            <w:pPr>
              <w:pStyle w:val="ListBullet"/>
            </w:pPr>
            <w:r w:rsidRPr="00F70DAC">
              <w:t>checking required consumables are available</w:t>
            </w:r>
          </w:p>
          <w:p w:rsidR="00000000" w:rsidRPr="00F70DAC" w:rsidP="00F70DAC">
            <w:pPr>
              <w:pStyle w:val="ListBullet"/>
            </w:pPr>
            <w:r w:rsidRPr="00F70DAC">
              <w:t>required equipment and tools are available and serviceable</w:t>
            </w:r>
          </w:p>
          <w:p w:rsidR="00000000" w:rsidRPr="00F70DAC" w:rsidP="00F70DAC">
            <w:pPr>
              <w:pStyle w:val="ListBullet"/>
            </w:pPr>
            <w:r w:rsidRPr="00F70DAC">
              <w:t>safety and environmental considerations prior to commencing work, including:</w:t>
            </w:r>
          </w:p>
          <w:p w:rsidR="00000000" w:rsidRPr="00F70DAC" w:rsidP="00F70DAC">
            <w:pPr>
              <w:pStyle w:val="ListBullet2"/>
            </w:pPr>
            <w:r w:rsidRPr="00F70DAC">
              <w:t>access</w:t>
            </w:r>
          </w:p>
          <w:p w:rsidR="00000000" w:rsidRPr="00F70DAC" w:rsidP="00F70DAC">
            <w:pPr>
              <w:pStyle w:val="ListBullet2"/>
            </w:pPr>
            <w:r w:rsidRPr="00F70DAC">
              <w:t>contingency equipment, including containment devices</w:t>
            </w:r>
          </w:p>
          <w:p w:rsidR="00000000" w:rsidRPr="00F70DAC" w:rsidP="00F70DAC">
            <w:pPr>
              <w:pStyle w:val="ListBullet2"/>
            </w:pPr>
            <w:r w:rsidRPr="00F70DAC">
              <w:t>environmental risk management strategies (e.g. drainage containment)</w:t>
            </w:r>
          </w:p>
          <w:p w:rsidR="00000000" w:rsidRPr="00F70DAC" w:rsidP="00F70DAC">
            <w:pPr>
              <w:pStyle w:val="ListBullet2"/>
            </w:pPr>
            <w:r w:rsidRPr="00F70DAC">
              <w:t>isolation</w:t>
            </w:r>
          </w:p>
          <w:p w:rsidR="00000000" w:rsidP="00F70DAC">
            <w:pPr>
              <w:pStyle w:val="ListBullet2"/>
              <w:rPr>
                <w:lang w:val="en-NZ"/>
              </w:rPr>
            </w:pPr>
            <w:r w:rsidRPr="00F70DAC">
              <w:t>warnings and barriers.</w:t>
            </w:r>
          </w:p>
        </w:tc>
      </w:tr>
      <w:tr w:rsidTr="00663C24">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BoldandItalics"/>
              </w:rPr>
              <w:t>Operational requirements</w:t>
            </w:r>
            <w:r w:rsidRPr="00F70DAC">
              <w:t xml:space="preserve"> may be: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ListBullet"/>
            </w:pPr>
            <w:r w:rsidRPr="00F70DAC">
              <w:t>jointing of pipework</w:t>
            </w:r>
          </w:p>
          <w:p w:rsidR="00000000" w:rsidRPr="00F70DAC" w:rsidP="00F70DAC">
            <w:pPr>
              <w:pStyle w:val="ListBullet"/>
            </w:pPr>
            <w:r w:rsidRPr="00F70DAC">
              <w:t>lubrication of fittings and equipment</w:t>
            </w:r>
          </w:p>
          <w:p w:rsidR="00000000" w:rsidRPr="00F70DAC" w:rsidP="00F70DAC">
            <w:pPr>
              <w:pStyle w:val="ListBullet"/>
            </w:pPr>
            <w:r w:rsidRPr="00F70DAC">
              <w:t>maintenance of:</w:t>
            </w:r>
          </w:p>
          <w:p w:rsidR="00000000" w:rsidRPr="00F70DAC" w:rsidP="00F70DAC">
            <w:pPr>
              <w:pStyle w:val="ListBullet2"/>
            </w:pPr>
            <w:r w:rsidRPr="00F70DAC">
              <w:t>life saving and fire fighting appliances</w:t>
            </w:r>
          </w:p>
          <w:p w:rsidR="00000000" w:rsidRPr="00F70DAC" w:rsidP="00F70DAC">
            <w:pPr>
              <w:pStyle w:val="ListBullet2"/>
            </w:pPr>
            <w:r w:rsidRPr="00F70DAC">
              <w:t>steel work, both cleaning and preparation for, and application of, protective coatings</w:t>
            </w:r>
          </w:p>
          <w:p w:rsidR="00000000" w:rsidRPr="00F70DAC" w:rsidP="00F70DAC">
            <w:pPr>
              <w:pStyle w:val="ListBullet2"/>
            </w:pPr>
            <w:r w:rsidRPr="00F70DAC">
              <w:t>wires and ropes</w:t>
            </w:r>
          </w:p>
          <w:p w:rsidR="00000000" w:rsidRPr="00F70DAC" w:rsidP="00F70DAC">
            <w:pPr>
              <w:pStyle w:val="ListBullet"/>
            </w:pPr>
            <w:r w:rsidRPr="00F70DAC">
              <w:t>packing of glands.</w:t>
            </w:r>
          </w:p>
        </w:tc>
      </w:tr>
    </w:tbl>
    <w:p w:rsidR="00663C24" w:rsidP="00F70DAC">
      <w:pPr>
        <w:pStyle w:val="BodyText"/>
      </w:pPr>
    </w:p>
    <w:p w:rsidR="00663C24" w:rsidP="00F70DAC">
      <w:pPr>
        <w:pStyle w:val="BodyText"/>
      </w:pPr>
    </w:p>
    <w:p w:rsidR="00000000" w:rsidRPr="00F70DAC" w:rsidP="00F70DAC">
      <w:pPr>
        <w:pStyle w:val="Heading1"/>
      </w:pPr>
      <w:bookmarkStart w:id="12" w:name="O_218730"/>
      <w:bookmarkEnd w:id="12"/>
      <w:r w:rsidRPr="00F70DAC">
        <w:t>Unit Sector(s)</w:t>
      </w:r>
    </w:p>
    <w:tbl>
      <w:tblPr>
        <w:tblW w:w="0" w:type="auto"/>
        <w:tblLayout w:type="fixed"/>
        <w:tblCellMar>
          <w:left w:w="62" w:type="dxa"/>
          <w:right w:w="62" w:type="dxa"/>
        </w:tblCellMar>
        <w:tblLook w:val="0000"/>
      </w:tblPr>
      <w:tblGrid>
        <w:gridCol w:w="2620"/>
        <w:gridCol w:w="5902"/>
      </w:tblGrid>
      <w:tr w:rsidTr="00663C24">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r w:rsidRPr="00F70DAC">
              <w:t>Vessel operations</w:t>
            </w:r>
          </w:p>
        </w:tc>
      </w:tr>
    </w:tbl>
    <w:p w:rsidR="00663C24" w:rsidP="00F70DAC">
      <w:pPr>
        <w:pStyle w:val="BodyText"/>
      </w:pPr>
    </w:p>
    <w:p w:rsidR="00663C24" w:rsidP="00F70DAC">
      <w:pPr>
        <w:pStyle w:val="BodyText"/>
      </w:pPr>
    </w:p>
    <w:p w:rsidR="00000000" w:rsidRPr="00F70DAC" w:rsidP="00F70DAC">
      <w:pPr>
        <w:pStyle w:val="Heading1"/>
      </w:pPr>
      <w:bookmarkStart w:id="13" w:name="O_218727"/>
      <w:bookmarkEnd w:id="13"/>
      <w:r w:rsidRPr="00F70DAC">
        <w:t>Co-requisite units</w:t>
      </w:r>
    </w:p>
    <w:tbl>
      <w:tblPr>
        <w:tblW w:w="0" w:type="auto"/>
        <w:tblLayout w:type="fixed"/>
        <w:tblCellMar>
          <w:left w:w="62" w:type="dxa"/>
          <w:right w:w="62" w:type="dxa"/>
        </w:tblCellMar>
        <w:tblLook w:val="0000"/>
      </w:tblPr>
      <w:tblGrid>
        <w:gridCol w:w="2641"/>
        <w:gridCol w:w="1322"/>
        <w:gridCol w:w="4559"/>
      </w:tblGrid>
      <w:tr w:rsidTr="00663C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p>
        </w:tc>
      </w:tr>
      <w:tr w:rsidTr="00663C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p>
        </w:tc>
      </w:tr>
      <w:tr w:rsidTr="00663C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p>
        </w:tc>
      </w:tr>
    </w:tbl>
    <w:p w:rsidR="00663C24" w:rsidP="00F70DAC">
      <w:pPr>
        <w:pStyle w:val="BodyText"/>
      </w:pPr>
    </w:p>
    <w:p w:rsidR="00663C24" w:rsidP="00F70DAC">
      <w:pPr>
        <w:pStyle w:val="BodyText"/>
      </w:pPr>
    </w:p>
    <w:p w:rsidR="00000000" w:rsidRPr="00F70DAC" w:rsidP="00F70DAC">
      <w:pPr>
        <w:pStyle w:val="Heading1"/>
      </w:pPr>
      <w:bookmarkStart w:id="14" w:name="O_218729"/>
      <w:bookmarkEnd w:id="14"/>
      <w:r w:rsidRPr="00F70DAC">
        <w:t>Competency field</w:t>
      </w:r>
    </w:p>
    <w:tbl>
      <w:tblPr>
        <w:tblW w:w="0" w:type="auto"/>
        <w:tblLayout w:type="fixed"/>
        <w:tblCellMar>
          <w:left w:w="62" w:type="dxa"/>
          <w:right w:w="62" w:type="dxa"/>
        </w:tblCellMar>
        <w:tblLook w:val="0000"/>
      </w:tblPr>
      <w:tblGrid>
        <w:gridCol w:w="2784"/>
        <w:gridCol w:w="5738"/>
      </w:tblGrid>
      <w:tr w:rsidTr="00663C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0DAC">
            <w:pPr>
              <w:pStyle w:val="BodyText"/>
              <w:rPr>
                <w:lang w:val="en-NZ"/>
              </w:rPr>
            </w:pPr>
            <w:r w:rsidRPr="00F70DA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0DAC" w:rsidP="00F70DAC">
            <w:pPr>
              <w:pStyle w:val="BodyText"/>
            </w:pPr>
          </w:p>
        </w:tc>
      </w:tr>
    </w:tbl>
    <w:p w:rsidR="00663C24" w:rsidP="00F70DAC">
      <w:pPr>
        <w:pStyle w:val="BodyText"/>
      </w:pPr>
    </w:p>
    <w:p w:rsidR="00663C24" w:rsidP="00F70DAC">
      <w:pPr>
        <w:pStyle w:val="BodyText"/>
      </w:pPr>
    </w:p>
    <w:p w:rsidR="00000000" w:rsidRPr="00F70DAC" w:rsidP="00F70DAC"/>
    <w:sectPr w:rsidSect="00F70D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C24" w:rsidP="00663C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24" w:rsidP="00F70D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63C24" w:rsidP="00F70D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63C24" w:rsidP="00F70D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C24" w:rsidP="00663C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24" w:rsidP="00F70DAC">
    <w:pPr>
      <w:pStyle w:val="Header"/>
      <w:framePr w:wrap="around"/>
    </w:pPr>
    <w:r>
      <w:fldChar w:fldCharType="begin"/>
    </w:r>
    <w:r>
      <w:instrText xml:space="preserve"> TITLE   \* MERGEFORMAT </w:instrText>
    </w:r>
    <w:r>
      <w:fldChar w:fldCharType="separate"/>
    </w:r>
    <w:r>
      <w:t>SFISHIP211C Prepare for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3C24" w:rsidP="00F70D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86D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367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62F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0DAC"/>
    <w:pPr>
      <w:spacing w:before="360" w:after="60"/>
      <w:outlineLvl w:val="0"/>
    </w:pPr>
    <w:rPr>
      <w:sz w:val="32"/>
    </w:rPr>
  </w:style>
  <w:style w:type="paragraph" w:styleId="Heading2">
    <w:name w:val="heading 2"/>
    <w:basedOn w:val="HeadingBase"/>
    <w:next w:val="BodyText"/>
    <w:link w:val="Heading2Char"/>
    <w:qFormat/>
    <w:rsid w:val="00F70DAC"/>
    <w:pPr>
      <w:keepLines/>
      <w:spacing w:before="240" w:after="120"/>
      <w:outlineLvl w:val="1"/>
    </w:pPr>
    <w:rPr>
      <w:sz w:val="28"/>
      <w:szCs w:val="40"/>
    </w:rPr>
  </w:style>
  <w:style w:type="paragraph" w:styleId="Heading3">
    <w:name w:val="heading 3"/>
    <w:basedOn w:val="HeadingBase"/>
    <w:next w:val="BodyText"/>
    <w:link w:val="Heading3Char"/>
    <w:qFormat/>
    <w:rsid w:val="00F70DAC"/>
    <w:pPr>
      <w:spacing w:before="180" w:after="120"/>
      <w:outlineLvl w:val="2"/>
    </w:pPr>
    <w:rPr>
      <w:spacing w:val="-10"/>
      <w:kern w:val="32"/>
    </w:rPr>
  </w:style>
  <w:style w:type="paragraph" w:styleId="Heading4">
    <w:name w:val="heading 4"/>
    <w:basedOn w:val="HeadingBase"/>
    <w:next w:val="BodyText"/>
    <w:link w:val="Heading4Char"/>
    <w:qFormat/>
    <w:rsid w:val="00F70DAC"/>
    <w:pPr>
      <w:spacing w:before="160" w:after="120"/>
      <w:outlineLvl w:val="3"/>
    </w:pPr>
    <w:rPr>
      <w:sz w:val="22"/>
    </w:rPr>
  </w:style>
  <w:style w:type="paragraph" w:styleId="Heading5">
    <w:name w:val="heading 5"/>
    <w:basedOn w:val="HeadingBase"/>
    <w:next w:val="Normal"/>
    <w:link w:val="Heading5Char"/>
    <w:qFormat/>
    <w:rsid w:val="00F70DAC"/>
    <w:pPr>
      <w:spacing w:before="80"/>
      <w:outlineLvl w:val="4"/>
    </w:pPr>
    <w:rPr>
      <w:color w:val="918585"/>
      <w:sz w:val="20"/>
    </w:rPr>
  </w:style>
  <w:style w:type="paragraph" w:styleId="Heading6">
    <w:name w:val="heading 6"/>
    <w:basedOn w:val="HeadingBase"/>
    <w:next w:val="Normal"/>
    <w:link w:val="Heading6Char"/>
    <w:qFormat/>
    <w:rsid w:val="00F70DAC"/>
    <w:pPr>
      <w:spacing w:before="60"/>
      <w:outlineLvl w:val="5"/>
    </w:pPr>
    <w:rPr>
      <w:color w:val="918585"/>
      <w:sz w:val="20"/>
    </w:rPr>
  </w:style>
  <w:style w:type="paragraph" w:styleId="Heading7">
    <w:name w:val="heading 7"/>
    <w:basedOn w:val="Normal"/>
    <w:next w:val="Normal"/>
    <w:link w:val="Heading7Char"/>
    <w:qFormat/>
    <w:rsid w:val="00F70DAC"/>
    <w:pPr>
      <w:ind w:left="720"/>
      <w:outlineLvl w:val="6"/>
    </w:pPr>
    <w:rPr>
      <w:i/>
    </w:rPr>
  </w:style>
  <w:style w:type="paragraph" w:styleId="Heading8">
    <w:name w:val="heading 8"/>
    <w:basedOn w:val="Normal"/>
    <w:next w:val="Normal"/>
    <w:link w:val="Heading8Char"/>
    <w:qFormat/>
    <w:rsid w:val="00F70DAC"/>
    <w:pPr>
      <w:ind w:left="720"/>
      <w:outlineLvl w:val="7"/>
    </w:pPr>
    <w:rPr>
      <w:i/>
    </w:rPr>
  </w:style>
  <w:style w:type="paragraph" w:styleId="Heading9">
    <w:name w:val="heading 9"/>
    <w:basedOn w:val="Normal"/>
    <w:next w:val="Normal"/>
    <w:link w:val="Heading9Char"/>
    <w:qFormat/>
    <w:rsid w:val="00F70DAC"/>
    <w:pPr>
      <w:ind w:left="720"/>
      <w:outlineLvl w:val="8"/>
    </w:pPr>
    <w:rPr>
      <w:i/>
    </w:rPr>
  </w:style>
  <w:style w:type="character" w:default="1" w:styleId="DefaultParagraphFont">
    <w:name w:val="Default Paragraph Font"/>
    <w:uiPriority w:val="1"/>
    <w:unhideWhenUsed/>
    <w:rsid w:val="00F70D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DAC"/>
  </w:style>
  <w:style w:type="character" w:customStyle="1" w:styleId="Heading1Char">
    <w:name w:val="Heading 1 Char"/>
    <w:basedOn w:val="DefaultParagraphFont"/>
    <w:link w:val="Heading1"/>
    <w:rsid w:val="00F70DAC"/>
    <w:rPr>
      <w:rFonts w:ascii="Times New Roman" w:eastAsia="Times New Roman" w:hAnsi="Times New Roman" w:cs="Times New Roman"/>
      <w:b/>
      <w:sz w:val="32"/>
      <w:szCs w:val="20"/>
      <w:lang w:eastAsia="en-US"/>
    </w:rPr>
  </w:style>
  <w:style w:type="paragraph" w:styleId="BodyText">
    <w:name w:val="Body Text"/>
    <w:basedOn w:val="Normal"/>
    <w:link w:val="BodyTextChar"/>
    <w:rsid w:val="00F70D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0DAC"/>
    <w:rPr>
      <w:rFonts w:ascii="Times New Roman" w:eastAsia="Times New Roman" w:hAnsi="Times New Roman" w:cs="Times New Roman"/>
      <w:sz w:val="24"/>
      <w:lang w:val="en-US" w:eastAsia="en-US"/>
    </w:rPr>
  </w:style>
  <w:style w:type="paragraph" w:styleId="Footer">
    <w:name w:val="footer"/>
    <w:basedOn w:val="Normal"/>
    <w:link w:val="FooterChar"/>
    <w:rsid w:val="00F70D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DAC"/>
    <w:rPr>
      <w:rFonts w:ascii="Times New Roman" w:eastAsia="Times New Roman" w:hAnsi="Times New Roman" w:cs="Times New Roman"/>
      <w:sz w:val="16"/>
      <w:lang w:val="en-US" w:eastAsia="en-US"/>
    </w:rPr>
  </w:style>
  <w:style w:type="paragraph" w:styleId="List">
    <w:name w:val="List"/>
    <w:basedOn w:val="BodyText"/>
    <w:next w:val="BodyText"/>
    <w:rsid w:val="00F70DAC"/>
    <w:pPr>
      <w:tabs>
        <w:tab w:val="left" w:pos="340"/>
      </w:tabs>
      <w:spacing w:before="60" w:after="60"/>
      <w:ind w:left="340" w:hanging="340"/>
    </w:pPr>
  </w:style>
  <w:style w:type="paragraph" w:styleId="ListBullet">
    <w:name w:val="List Bullet"/>
    <w:basedOn w:val="List"/>
    <w:rsid w:val="00F70DAC"/>
    <w:pPr>
      <w:numPr>
        <w:numId w:val="13"/>
      </w:numPr>
      <w:tabs>
        <w:tab w:val="clear" w:pos="340"/>
      </w:tabs>
      <w:spacing w:before="40" w:after="40"/>
    </w:pPr>
  </w:style>
  <w:style w:type="character" w:customStyle="1" w:styleId="SpecialBold">
    <w:name w:val="Special Bold"/>
    <w:basedOn w:val="DefaultParagraphFont"/>
    <w:rsid w:val="00F70DAC"/>
    <w:rPr>
      <w:b/>
      <w:spacing w:val="0"/>
    </w:rPr>
  </w:style>
  <w:style w:type="paragraph" w:styleId="ListBullet2">
    <w:name w:val="List Bullet 2"/>
    <w:basedOn w:val="List2"/>
    <w:rsid w:val="00F70DAC"/>
    <w:pPr>
      <w:numPr>
        <w:numId w:val="14"/>
      </w:numPr>
      <w:tabs>
        <w:tab w:val="clear" w:pos="680"/>
      </w:tabs>
    </w:pPr>
  </w:style>
  <w:style w:type="paragraph" w:styleId="Header">
    <w:name w:val="header"/>
    <w:basedOn w:val="Normal"/>
    <w:link w:val="HeaderChar"/>
    <w:rsid w:val="00F70D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D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0DAC"/>
    <w:pPr>
      <w:spacing w:before="240" w:after="120"/>
      <w:outlineLvl w:val="0"/>
    </w:pPr>
    <w:rPr>
      <w:rFonts w:ascii="Times New Roman" w:hAnsi="Times New Roman"/>
      <w:b/>
      <w:sz w:val="28"/>
    </w:rPr>
  </w:style>
  <w:style w:type="paragraph" w:customStyle="1" w:styleId="AllowPageBreak">
    <w:name w:val="AllowPageBreak"/>
    <w:rsid w:val="00F70D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0DAC"/>
    <w:pPr>
      <w:tabs>
        <w:tab w:val="left" w:pos="680"/>
      </w:tabs>
      <w:spacing w:before="60" w:after="60"/>
      <w:ind w:left="680" w:hanging="340"/>
    </w:pPr>
  </w:style>
  <w:style w:type="character" w:customStyle="1" w:styleId="BoldandItalics">
    <w:name w:val="Bold and Italics"/>
    <w:qFormat/>
    <w:rsid w:val="00F70DAC"/>
    <w:rPr>
      <w:b/>
      <w:i/>
      <w:u w:val="none"/>
    </w:rPr>
  </w:style>
  <w:style w:type="character" w:customStyle="1" w:styleId="Heading2Char">
    <w:name w:val="Heading 2 Char"/>
    <w:basedOn w:val="DefaultParagraphFont"/>
    <w:link w:val="Heading2"/>
    <w:rsid w:val="00F70D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D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D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D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D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D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0D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0DAC"/>
    <w:rPr>
      <w:rFonts w:ascii="Courier New" w:eastAsia="Times New Roman" w:hAnsi="Courier New" w:cs="Times New Roman"/>
      <w:i/>
      <w:szCs w:val="20"/>
      <w:lang w:val="en-US" w:eastAsia="en-US"/>
    </w:rPr>
  </w:style>
  <w:style w:type="paragraph" w:customStyle="1" w:styleId="HeadingBase">
    <w:name w:val="Heading Base"/>
    <w:rsid w:val="00F70D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DAC"/>
    <w:pPr>
      <w:tabs>
        <w:tab w:val="right" w:leader="dot" w:pos="9072"/>
      </w:tabs>
      <w:ind w:left="567"/>
    </w:pPr>
    <w:rPr>
      <w:szCs w:val="22"/>
    </w:rPr>
  </w:style>
  <w:style w:type="paragraph" w:customStyle="1" w:styleId="TOCBase">
    <w:name w:val="TOC Base"/>
    <w:rsid w:val="00F70D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DAC"/>
    <w:pPr>
      <w:tabs>
        <w:tab w:val="right" w:leader="dot" w:pos="9072"/>
      </w:tabs>
      <w:spacing w:before="40" w:after="40"/>
      <w:ind w:left="284"/>
    </w:pPr>
    <w:rPr>
      <w:rFonts w:ascii="Times New Roman" w:hAnsi="Times New Roman"/>
    </w:rPr>
  </w:style>
  <w:style w:type="paragraph" w:styleId="TOC1">
    <w:name w:val="toc 1"/>
    <w:basedOn w:val="TOCBase"/>
    <w:next w:val="Normal"/>
    <w:rsid w:val="00F70D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0DAC"/>
    <w:pPr>
      <w:spacing w:before="5040"/>
      <w:jc w:val="center"/>
    </w:pPr>
    <w:rPr>
      <w:sz w:val="48"/>
      <w:szCs w:val="72"/>
      <w:lang w:val="en-US"/>
    </w:rPr>
  </w:style>
  <w:style w:type="character" w:customStyle="1" w:styleId="TitleChar">
    <w:name w:val="Title Char"/>
    <w:basedOn w:val="DefaultParagraphFont"/>
    <w:link w:val="Title"/>
    <w:rsid w:val="00F70D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DAC"/>
    <w:pPr>
      <w:tabs>
        <w:tab w:val="left" w:pos="3600"/>
        <w:tab w:val="left" w:pos="3958"/>
      </w:tabs>
    </w:pPr>
  </w:style>
  <w:style w:type="paragraph" w:customStyle="1" w:styleId="Note">
    <w:name w:val="Note"/>
    <w:basedOn w:val="BodyText"/>
    <w:rsid w:val="00F70D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DAC"/>
    <w:pPr>
      <w:framePr w:wrap="auto" w:hAnchor="text" w:y="6049"/>
    </w:pPr>
    <w:rPr>
      <w:color w:val="000000"/>
      <w:sz w:val="40"/>
    </w:rPr>
  </w:style>
  <w:style w:type="paragraph" w:customStyle="1" w:styleId="TOCTitle">
    <w:name w:val="TOCTitle"/>
    <w:basedOn w:val="Heading1"/>
    <w:rsid w:val="00F70DAC"/>
    <w:pPr>
      <w:spacing w:after="240"/>
      <w:jc w:val="center"/>
      <w:outlineLvl w:val="9"/>
    </w:pPr>
    <w:rPr>
      <w:caps/>
    </w:rPr>
  </w:style>
  <w:style w:type="paragraph" w:customStyle="1" w:styleId="Version">
    <w:name w:val="Version"/>
    <w:rsid w:val="00F70D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DAC"/>
    <w:pPr>
      <w:keepNext w:val="0"/>
      <w:tabs>
        <w:tab w:val="right" w:pos="4176"/>
      </w:tabs>
      <w:ind w:left="198" w:hanging="198"/>
    </w:pPr>
    <w:rPr>
      <w:rFonts w:ascii="Garamond" w:hAnsi="Garamond"/>
    </w:rPr>
  </w:style>
  <w:style w:type="paragraph" w:styleId="IndexHeading">
    <w:name w:val="index heading"/>
    <w:basedOn w:val="Normal"/>
    <w:next w:val="Index1"/>
    <w:semiHidden/>
    <w:rsid w:val="00F70DAC"/>
    <w:pPr>
      <w:spacing w:before="120" w:after="120"/>
    </w:pPr>
    <w:rPr>
      <w:rFonts w:ascii="Arial" w:hAnsi="Arial"/>
      <w:b/>
      <w:color w:val="918585"/>
      <w:sz w:val="24"/>
    </w:rPr>
  </w:style>
  <w:style w:type="paragraph" w:customStyle="1" w:styleId="Chapter">
    <w:name w:val="Chapter"/>
    <w:basedOn w:val="Normal"/>
    <w:rsid w:val="00F70DAC"/>
    <w:pPr>
      <w:spacing w:before="240"/>
    </w:pPr>
    <w:rPr>
      <w:rFonts w:ascii="Times New Roman" w:hAnsi="Times New Roman"/>
      <w:smallCaps/>
      <w:spacing w:val="80"/>
      <w:sz w:val="28"/>
    </w:rPr>
  </w:style>
  <w:style w:type="paragraph" w:customStyle="1" w:styleId="InChapter">
    <w:name w:val="InChapter"/>
    <w:basedOn w:val="Heading3"/>
    <w:rsid w:val="00F70DAC"/>
    <w:pPr>
      <w:spacing w:after="240"/>
      <w:outlineLvl w:val="9"/>
    </w:pPr>
    <w:rPr>
      <w:noProof/>
    </w:rPr>
  </w:style>
  <w:style w:type="paragraph" w:styleId="Index2">
    <w:name w:val="index 2"/>
    <w:basedOn w:val="Normal"/>
    <w:next w:val="Normal"/>
    <w:semiHidden/>
    <w:rsid w:val="00F70DAC"/>
    <w:pPr>
      <w:tabs>
        <w:tab w:val="right" w:pos="4176"/>
      </w:tabs>
      <w:ind w:left="568" w:hanging="284"/>
    </w:pPr>
    <w:rPr>
      <w:rFonts w:ascii="Garamond" w:hAnsi="Garamond"/>
    </w:rPr>
  </w:style>
  <w:style w:type="paragraph" w:customStyle="1" w:styleId="Byline">
    <w:name w:val="Byline"/>
    <w:rsid w:val="00F70D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DAC"/>
    <w:pPr>
      <w:tabs>
        <w:tab w:val="clear" w:pos="3600"/>
        <w:tab w:val="clear" w:pos="3958"/>
      </w:tabs>
      <w:jc w:val="right"/>
    </w:pPr>
  </w:style>
  <w:style w:type="character" w:styleId="Emphasis">
    <w:name w:val="Emphasis"/>
    <w:basedOn w:val="DefaultParagraphFont"/>
    <w:qFormat/>
    <w:rsid w:val="00F70DAC"/>
    <w:rPr>
      <w:i/>
    </w:rPr>
  </w:style>
  <w:style w:type="paragraph" w:styleId="Caption">
    <w:name w:val="caption"/>
    <w:basedOn w:val="BodyText"/>
    <w:next w:val="Normal"/>
    <w:qFormat/>
    <w:rsid w:val="00F70DAC"/>
    <w:pPr>
      <w:framePr w:w="2268" w:hSpace="181" w:vSpace="181" w:wrap="around" w:vAnchor="text" w:hAnchor="page" w:x="1135" w:y="285" w:anchorLock="1"/>
    </w:pPr>
    <w:rPr>
      <w:i/>
    </w:rPr>
  </w:style>
  <w:style w:type="paragraph" w:customStyle="1" w:styleId="MiniTOCTitle">
    <w:name w:val="MiniTOCTitle"/>
    <w:basedOn w:val="Heading4"/>
    <w:rsid w:val="00F70DAC"/>
    <w:pPr>
      <w:spacing w:before="240"/>
      <w:outlineLvl w:val="9"/>
    </w:pPr>
    <w:rPr>
      <w:noProof/>
      <w:sz w:val="24"/>
    </w:rPr>
  </w:style>
  <w:style w:type="paragraph" w:customStyle="1" w:styleId="MiniTOCItem">
    <w:name w:val="MiniTOCItem"/>
    <w:basedOn w:val="ListBullet"/>
    <w:rsid w:val="00F70DAC"/>
    <w:pPr>
      <w:numPr>
        <w:numId w:val="0"/>
      </w:numPr>
      <w:tabs>
        <w:tab w:val="right" w:leader="dot" w:pos="6521"/>
      </w:tabs>
      <w:spacing w:before="0" w:after="0"/>
    </w:pPr>
  </w:style>
  <w:style w:type="paragraph" w:customStyle="1" w:styleId="TOFTitle">
    <w:name w:val="TOFTitle"/>
    <w:basedOn w:val="TOCTitle"/>
    <w:rsid w:val="00F70DAC"/>
  </w:style>
  <w:style w:type="paragraph" w:styleId="TableofFigures">
    <w:name w:val="table of figures"/>
    <w:basedOn w:val="Normal"/>
    <w:next w:val="Normal"/>
    <w:semiHidden/>
    <w:rsid w:val="00F70DAC"/>
    <w:pPr>
      <w:tabs>
        <w:tab w:val="right" w:leader="dot" w:pos="9072"/>
      </w:tabs>
      <w:ind w:left="970" w:hanging="403"/>
    </w:pPr>
    <w:rPr>
      <w:rFonts w:ascii="Times New Roman" w:hAnsi="Times New Roman"/>
      <w:b/>
    </w:rPr>
  </w:style>
  <w:style w:type="paragraph" w:styleId="ListNumber">
    <w:name w:val="List Number"/>
    <w:basedOn w:val="List"/>
    <w:rsid w:val="00F70DAC"/>
    <w:pPr>
      <w:numPr>
        <w:numId w:val="11"/>
      </w:numPr>
    </w:pPr>
  </w:style>
  <w:style w:type="character" w:customStyle="1" w:styleId="WingdingSymbols">
    <w:name w:val="Wingding Symbols"/>
    <w:rsid w:val="00F70DAC"/>
    <w:rPr>
      <w:rFonts w:ascii="Wingdings" w:hAnsi="Wingdings"/>
    </w:rPr>
  </w:style>
  <w:style w:type="paragraph" w:customStyle="1" w:styleId="TableHeading">
    <w:name w:val="Table Heading"/>
    <w:basedOn w:val="HeadingBase"/>
    <w:rsid w:val="00F70DAC"/>
    <w:pPr>
      <w:keepLines/>
      <w:pBdr>
        <w:bottom w:val="single" w:sz="6" w:space="1" w:color="918585"/>
      </w:pBdr>
      <w:spacing w:before="240"/>
    </w:pPr>
  </w:style>
  <w:style w:type="character" w:customStyle="1" w:styleId="HotSpot">
    <w:name w:val="HotSpot"/>
    <w:rsid w:val="00F70DAC"/>
    <w:rPr>
      <w:color w:val="0033CC"/>
      <w:u w:val="none"/>
    </w:rPr>
  </w:style>
  <w:style w:type="paragraph" w:customStyle="1" w:styleId="BodyTextRight">
    <w:name w:val="Body Text Right"/>
    <w:basedOn w:val="BodyText"/>
    <w:rsid w:val="00F70DAC"/>
    <w:pPr>
      <w:spacing w:before="0" w:after="0"/>
      <w:jc w:val="right"/>
    </w:pPr>
  </w:style>
  <w:style w:type="paragraph" w:styleId="Index3">
    <w:name w:val="index 3"/>
    <w:basedOn w:val="ListNumber2"/>
    <w:next w:val="Normal"/>
    <w:semiHidden/>
    <w:rsid w:val="00F70DAC"/>
    <w:pPr>
      <w:numPr>
        <w:numId w:val="0"/>
      </w:numPr>
      <w:tabs>
        <w:tab w:val="right" w:leader="dot" w:pos="4176"/>
      </w:tabs>
    </w:pPr>
  </w:style>
  <w:style w:type="paragraph" w:styleId="ListNumber2">
    <w:name w:val="List Number 2"/>
    <w:basedOn w:val="List2"/>
    <w:rsid w:val="00F70DAC"/>
    <w:pPr>
      <w:numPr>
        <w:numId w:val="10"/>
      </w:numPr>
      <w:tabs>
        <w:tab w:val="clear" w:pos="1060"/>
      </w:tabs>
    </w:pPr>
  </w:style>
  <w:style w:type="paragraph" w:customStyle="1" w:styleId="MarginNote">
    <w:name w:val="Margin Note"/>
    <w:basedOn w:val="BodyText"/>
    <w:rsid w:val="00F70D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D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D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0DAC"/>
    <w:rPr>
      <w:sz w:val="32"/>
    </w:rPr>
  </w:style>
  <w:style w:type="paragraph" w:customStyle="1" w:styleId="HeadingProcedure">
    <w:name w:val="Heading Procedure"/>
    <w:basedOn w:val="HeadingBase"/>
    <w:next w:val="Normal"/>
    <w:rsid w:val="00F70DAC"/>
    <w:pPr>
      <w:tabs>
        <w:tab w:val="left" w:pos="0"/>
      </w:tabs>
      <w:spacing w:before="120" w:after="60"/>
    </w:pPr>
    <w:rPr>
      <w:i/>
      <w:color w:val="918585"/>
      <w:sz w:val="22"/>
    </w:rPr>
  </w:style>
  <w:style w:type="paragraph" w:customStyle="1" w:styleId="TableBodyText">
    <w:name w:val="Table Body Text"/>
    <w:basedOn w:val="BodyText"/>
    <w:rsid w:val="00F70DAC"/>
    <w:pPr>
      <w:spacing w:before="60" w:after="60"/>
    </w:pPr>
  </w:style>
  <w:style w:type="paragraph" w:styleId="ListContinue">
    <w:name w:val="List Continue"/>
    <w:basedOn w:val="List"/>
    <w:rsid w:val="00F70DAC"/>
    <w:pPr>
      <w:ind w:firstLine="0"/>
    </w:pPr>
  </w:style>
  <w:style w:type="paragraph" w:customStyle="1" w:styleId="ListNote">
    <w:name w:val="List Note"/>
    <w:basedOn w:val="List"/>
    <w:rsid w:val="00F70DAC"/>
    <w:pPr>
      <w:pBdr>
        <w:top w:val="single" w:sz="6" w:space="2" w:color="918585"/>
        <w:bottom w:val="single" w:sz="6" w:space="2" w:color="918585"/>
      </w:pBdr>
      <w:tabs>
        <w:tab w:val="left" w:pos="1021"/>
      </w:tabs>
      <w:ind w:firstLine="0"/>
    </w:pPr>
  </w:style>
  <w:style w:type="paragraph" w:customStyle="1" w:styleId="Warning">
    <w:name w:val="Warning"/>
    <w:basedOn w:val="BodyText"/>
    <w:rsid w:val="00F70DAC"/>
    <w:pPr>
      <w:shd w:val="clear" w:color="auto" w:fill="D9D9D9"/>
      <w:tabs>
        <w:tab w:val="left" w:pos="992"/>
      </w:tabs>
      <w:ind w:left="119" w:right="119"/>
    </w:pPr>
    <w:rPr>
      <w:sz w:val="20"/>
    </w:rPr>
  </w:style>
  <w:style w:type="paragraph" w:customStyle="1" w:styleId="MarginIcons">
    <w:name w:val="Margin Icons"/>
    <w:basedOn w:val="BodyText"/>
    <w:rsid w:val="00F70D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DAC"/>
    <w:rPr>
      <w:rFonts w:ascii="Courier New" w:hAnsi="Courier New"/>
    </w:rPr>
  </w:style>
  <w:style w:type="paragraph" w:customStyle="1" w:styleId="NoteBullet">
    <w:name w:val="Note Bullet"/>
    <w:basedOn w:val="Note"/>
    <w:rsid w:val="00F70DAC"/>
    <w:pPr>
      <w:tabs>
        <w:tab w:val="clear" w:pos="680"/>
      </w:tabs>
      <w:spacing w:before="60" w:after="60"/>
    </w:pPr>
  </w:style>
  <w:style w:type="paragraph" w:customStyle="1" w:styleId="SubHeading2">
    <w:name w:val="SubHeading2"/>
    <w:basedOn w:val="HeadingBase"/>
    <w:rsid w:val="00F70DAC"/>
    <w:pPr>
      <w:spacing w:before="240" w:after="60"/>
    </w:pPr>
    <w:rPr>
      <w:sz w:val="20"/>
    </w:rPr>
  </w:style>
  <w:style w:type="paragraph" w:customStyle="1" w:styleId="SubHeading1">
    <w:name w:val="SubHeading1"/>
    <w:basedOn w:val="HeadingBase"/>
    <w:rsid w:val="00F70DAC"/>
    <w:pPr>
      <w:spacing w:before="240" w:after="60"/>
    </w:pPr>
    <w:rPr>
      <w:color w:val="918585"/>
      <w:sz w:val="22"/>
    </w:rPr>
  </w:style>
  <w:style w:type="paragraph" w:customStyle="1" w:styleId="SideHeading">
    <w:name w:val="Side Heading"/>
    <w:basedOn w:val="HeadingBase"/>
    <w:rsid w:val="00F70D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DAC"/>
    <w:pPr>
      <w:numPr>
        <w:numId w:val="12"/>
      </w:numPr>
    </w:pPr>
  </w:style>
  <w:style w:type="paragraph" w:styleId="PlainText">
    <w:name w:val="Plain Text"/>
    <w:basedOn w:val="Normal"/>
    <w:link w:val="PlainTextChar"/>
    <w:rsid w:val="00F70DAC"/>
    <w:rPr>
      <w:sz w:val="20"/>
    </w:rPr>
  </w:style>
  <w:style w:type="character" w:customStyle="1" w:styleId="PlainTextChar">
    <w:name w:val="Plain Text Char"/>
    <w:basedOn w:val="DefaultParagraphFont"/>
    <w:link w:val="PlainText"/>
    <w:rsid w:val="00F70D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0DAC"/>
    <w:rPr>
      <w:b/>
      <w:smallCaps/>
    </w:rPr>
  </w:style>
  <w:style w:type="paragraph" w:customStyle="1" w:styleId="TableListNumber">
    <w:name w:val="Table List Number"/>
    <w:basedOn w:val="ListNumber"/>
    <w:rsid w:val="00F70DAC"/>
    <w:pPr>
      <w:numPr>
        <w:numId w:val="0"/>
      </w:numPr>
    </w:pPr>
  </w:style>
  <w:style w:type="paragraph" w:styleId="TOC4">
    <w:name w:val="toc 4"/>
    <w:basedOn w:val="TOCBase"/>
    <w:next w:val="Normal"/>
    <w:semiHidden/>
    <w:rsid w:val="00F70DAC"/>
    <w:pPr>
      <w:tabs>
        <w:tab w:val="right" w:leader="dot" w:pos="9071"/>
      </w:tabs>
      <w:ind w:left="1701"/>
    </w:pPr>
  </w:style>
  <w:style w:type="paragraph" w:customStyle="1" w:styleId="ListAlpha">
    <w:name w:val="List Alpha"/>
    <w:basedOn w:val="List"/>
    <w:rsid w:val="00F70DAC"/>
    <w:pPr>
      <w:numPr>
        <w:numId w:val="9"/>
      </w:numPr>
    </w:pPr>
  </w:style>
  <w:style w:type="paragraph" w:customStyle="1" w:styleId="ListAlpha2">
    <w:name w:val="List Alpha 2"/>
    <w:basedOn w:val="List2"/>
    <w:rsid w:val="00F70DAC"/>
    <w:pPr>
      <w:numPr>
        <w:numId w:val="8"/>
      </w:numPr>
    </w:pPr>
  </w:style>
  <w:style w:type="paragraph" w:styleId="List3">
    <w:name w:val="List 3"/>
    <w:basedOn w:val="BodyText"/>
    <w:rsid w:val="00F70DAC"/>
    <w:pPr>
      <w:tabs>
        <w:tab w:val="left" w:pos="1021"/>
      </w:tabs>
      <w:spacing w:before="60" w:after="60"/>
      <w:ind w:left="1020" w:hanging="340"/>
    </w:pPr>
  </w:style>
  <w:style w:type="paragraph" w:styleId="List4">
    <w:name w:val="List 4"/>
    <w:basedOn w:val="BodyText"/>
    <w:rsid w:val="00F70DAC"/>
    <w:pPr>
      <w:tabs>
        <w:tab w:val="left" w:pos="1361"/>
      </w:tabs>
      <w:spacing w:before="60" w:after="60"/>
      <w:ind w:left="1361" w:hanging="340"/>
    </w:pPr>
  </w:style>
  <w:style w:type="paragraph" w:styleId="List5">
    <w:name w:val="List 5"/>
    <w:basedOn w:val="BodyText"/>
    <w:rsid w:val="00F70DAC"/>
    <w:pPr>
      <w:tabs>
        <w:tab w:val="left" w:pos="1701"/>
      </w:tabs>
      <w:spacing w:before="60" w:after="60"/>
      <w:ind w:left="1701" w:hanging="340"/>
    </w:pPr>
  </w:style>
  <w:style w:type="paragraph" w:styleId="ListBullet3">
    <w:name w:val="List Bullet 3"/>
    <w:basedOn w:val="List3"/>
    <w:rsid w:val="00F70DAC"/>
    <w:pPr>
      <w:numPr>
        <w:numId w:val="15"/>
      </w:numPr>
      <w:tabs>
        <w:tab w:val="clear" w:pos="1021"/>
      </w:tabs>
      <w:ind w:left="1037" w:hanging="357"/>
    </w:pPr>
  </w:style>
  <w:style w:type="paragraph" w:styleId="ListBullet4">
    <w:name w:val="List Bullet 4"/>
    <w:basedOn w:val="List4"/>
    <w:rsid w:val="00F70DAC"/>
    <w:pPr>
      <w:numPr>
        <w:numId w:val="3"/>
      </w:numPr>
    </w:pPr>
  </w:style>
  <w:style w:type="paragraph" w:styleId="ListBullet5">
    <w:name w:val="List Bullet 5"/>
    <w:basedOn w:val="List5"/>
    <w:rsid w:val="00F70DAC"/>
    <w:pPr>
      <w:numPr>
        <w:numId w:val="4"/>
      </w:numPr>
    </w:pPr>
  </w:style>
  <w:style w:type="paragraph" w:styleId="ListContinue2">
    <w:name w:val="List Continue 2"/>
    <w:basedOn w:val="List2"/>
    <w:rsid w:val="00F70DAC"/>
    <w:pPr>
      <w:ind w:firstLine="0"/>
    </w:pPr>
  </w:style>
  <w:style w:type="paragraph" w:styleId="ListContinue3">
    <w:name w:val="List Continue 3"/>
    <w:basedOn w:val="List3"/>
    <w:rsid w:val="00F70DAC"/>
    <w:pPr>
      <w:ind w:left="1021" w:firstLine="0"/>
    </w:pPr>
  </w:style>
  <w:style w:type="paragraph" w:styleId="ListContinue4">
    <w:name w:val="List Continue 4"/>
    <w:basedOn w:val="List4"/>
    <w:rsid w:val="00F70DAC"/>
    <w:pPr>
      <w:ind w:firstLine="0"/>
    </w:pPr>
  </w:style>
  <w:style w:type="paragraph" w:styleId="ListContinue5">
    <w:name w:val="List Continue 5"/>
    <w:basedOn w:val="List5"/>
    <w:rsid w:val="00F70DAC"/>
    <w:pPr>
      <w:ind w:firstLine="0"/>
    </w:pPr>
  </w:style>
  <w:style w:type="paragraph" w:styleId="ListNumber3">
    <w:name w:val="List Number 3"/>
    <w:basedOn w:val="List3"/>
    <w:rsid w:val="00F70DAC"/>
    <w:pPr>
      <w:numPr>
        <w:numId w:val="5"/>
      </w:numPr>
    </w:pPr>
  </w:style>
  <w:style w:type="paragraph" w:styleId="ListNumber4">
    <w:name w:val="List Number 4"/>
    <w:basedOn w:val="List4"/>
    <w:rsid w:val="00F70DAC"/>
    <w:pPr>
      <w:numPr>
        <w:numId w:val="6"/>
      </w:numPr>
    </w:pPr>
  </w:style>
  <w:style w:type="paragraph" w:styleId="ListNumber5">
    <w:name w:val="List Number 5"/>
    <w:basedOn w:val="List5"/>
    <w:rsid w:val="00F70DAC"/>
    <w:pPr>
      <w:numPr>
        <w:numId w:val="7"/>
      </w:numPr>
    </w:pPr>
  </w:style>
  <w:style w:type="paragraph" w:styleId="BlockText">
    <w:name w:val="Block Text"/>
    <w:basedOn w:val="Normal"/>
    <w:rsid w:val="00F70DAC"/>
    <w:pPr>
      <w:spacing w:after="120"/>
      <w:ind w:left="1440" w:right="1440"/>
    </w:pPr>
  </w:style>
  <w:style w:type="character" w:customStyle="1" w:styleId="Subscript">
    <w:name w:val="Subscript"/>
    <w:basedOn w:val="DefaultParagraphFont"/>
    <w:rsid w:val="00F70DAC"/>
    <w:rPr>
      <w:sz w:val="16"/>
      <w:vertAlign w:val="subscript"/>
    </w:rPr>
  </w:style>
  <w:style w:type="character" w:customStyle="1" w:styleId="Superscript">
    <w:name w:val="Superscript"/>
    <w:basedOn w:val="DefaultParagraphFont"/>
    <w:rsid w:val="00F70DAC"/>
    <w:rPr>
      <w:sz w:val="16"/>
      <w:vertAlign w:val="superscript"/>
    </w:rPr>
  </w:style>
  <w:style w:type="character" w:customStyle="1" w:styleId="Symbols">
    <w:name w:val="Symbols"/>
    <w:basedOn w:val="DefaultParagraphFont"/>
    <w:rsid w:val="00F70DAC"/>
    <w:rPr>
      <w:rFonts w:ascii="Symbol" w:hAnsi="Symbol"/>
    </w:rPr>
  </w:style>
  <w:style w:type="character" w:customStyle="1" w:styleId="MenuOptions">
    <w:name w:val="Menu Options"/>
    <w:basedOn w:val="DefaultParagraphFont"/>
    <w:rsid w:val="00F70DAC"/>
    <w:rPr>
      <w:rFonts w:ascii="Arial Narrow" w:hAnsi="Arial Narrow"/>
      <w:smallCaps/>
    </w:rPr>
  </w:style>
  <w:style w:type="character" w:customStyle="1" w:styleId="Buttons">
    <w:name w:val="Buttons"/>
    <w:basedOn w:val="DefaultParagraphFont"/>
    <w:rsid w:val="00F70DAC"/>
    <w:rPr>
      <w:b/>
    </w:rPr>
  </w:style>
  <w:style w:type="character" w:customStyle="1" w:styleId="Underlined">
    <w:name w:val="Underlined"/>
    <w:basedOn w:val="DefaultParagraphFont"/>
    <w:rsid w:val="00F70DAC"/>
    <w:rPr>
      <w:u w:val="single"/>
    </w:rPr>
  </w:style>
  <w:style w:type="paragraph" w:customStyle="1" w:styleId="TableBodyTextRight">
    <w:name w:val="Table Body Text Right"/>
    <w:basedOn w:val="TableBodyText"/>
    <w:rsid w:val="00F70DAC"/>
    <w:pPr>
      <w:widowControl w:val="0"/>
      <w:autoSpaceDE w:val="0"/>
      <w:autoSpaceDN w:val="0"/>
      <w:adjustRightInd w:val="0"/>
      <w:jc w:val="right"/>
    </w:pPr>
    <w:rPr>
      <w:rFonts w:cs="Arial"/>
      <w:szCs w:val="18"/>
    </w:rPr>
  </w:style>
  <w:style w:type="paragraph" w:customStyle="1" w:styleId="CopyrightText">
    <w:name w:val="Copyright Text"/>
    <w:basedOn w:val="BodyText"/>
    <w:rsid w:val="00F70DAC"/>
    <w:rPr>
      <w:sz w:val="18"/>
    </w:rPr>
  </w:style>
  <w:style w:type="paragraph" w:customStyle="1" w:styleId="BodySmallRight">
    <w:name w:val="Body Small Right"/>
    <w:basedOn w:val="BodyTextRight"/>
    <w:rsid w:val="00F70DAC"/>
    <w:rPr>
      <w:sz w:val="18"/>
      <w:szCs w:val="18"/>
    </w:rPr>
  </w:style>
  <w:style w:type="paragraph" w:customStyle="1" w:styleId="MarginEdition">
    <w:name w:val="Margin Edition"/>
    <w:basedOn w:val="MarginNote"/>
    <w:rsid w:val="00F70DAC"/>
    <w:pPr>
      <w:spacing w:before="0" w:after="0"/>
    </w:pPr>
    <w:rPr>
      <w:rFonts w:ascii="Times New Roman" w:hAnsi="Times New Roman"/>
      <w:color w:val="999999"/>
    </w:rPr>
  </w:style>
  <w:style w:type="paragraph" w:customStyle="1" w:styleId="Spacer">
    <w:name w:val="Spacer"/>
    <w:basedOn w:val="Normal"/>
    <w:rsid w:val="00F70DAC"/>
    <w:rPr>
      <w:sz w:val="2"/>
      <w:szCs w:val="2"/>
    </w:rPr>
  </w:style>
  <w:style w:type="character" w:customStyle="1" w:styleId="Small">
    <w:name w:val="Small"/>
    <w:basedOn w:val="DefaultParagraphFont"/>
    <w:rsid w:val="00F70DAC"/>
    <w:rPr>
      <w:sz w:val="16"/>
    </w:rPr>
  </w:style>
  <w:style w:type="paragraph" w:customStyle="1" w:styleId="WideTable">
    <w:name w:val="Wide Table"/>
    <w:basedOn w:val="Normal"/>
    <w:rsid w:val="00F70DAC"/>
    <w:pPr>
      <w:ind w:left="-1418"/>
    </w:pPr>
    <w:rPr>
      <w:sz w:val="2"/>
      <w:szCs w:val="2"/>
    </w:rPr>
  </w:style>
  <w:style w:type="character" w:styleId="PageNumber">
    <w:name w:val="page number"/>
    <w:basedOn w:val="DefaultParagraphFont"/>
    <w:rsid w:val="00F70DAC"/>
  </w:style>
  <w:style w:type="paragraph" w:styleId="Quote">
    <w:name w:val="Quote"/>
    <w:basedOn w:val="Heading1"/>
    <w:link w:val="QuoteChar"/>
    <w:qFormat/>
    <w:rsid w:val="00F70DAC"/>
    <w:rPr>
      <w:b w:val="0"/>
      <w:sz w:val="72"/>
      <w:szCs w:val="72"/>
      <w:lang w:val="en-NZ"/>
    </w:rPr>
  </w:style>
  <w:style w:type="character" w:customStyle="1" w:styleId="QuoteChar">
    <w:name w:val="Quote Char"/>
    <w:basedOn w:val="DefaultParagraphFont"/>
    <w:link w:val="Quote"/>
    <w:rsid w:val="00F70D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DAC"/>
    <w:pPr>
      <w:pageBreakBefore/>
    </w:pPr>
  </w:style>
  <w:style w:type="paragraph" w:customStyle="1" w:styleId="Border">
    <w:name w:val="Border"/>
    <w:basedOn w:val="Normal"/>
    <w:qFormat/>
    <w:rsid w:val="00F70D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DAC"/>
    <w:rPr>
      <w:b/>
      <w:bCs/>
      <w:i/>
      <w:iCs/>
      <w:color w:val="auto"/>
    </w:rPr>
  </w:style>
  <w:style w:type="paragraph" w:styleId="IntenseQuote">
    <w:name w:val="Intense Quote"/>
    <w:basedOn w:val="Normal"/>
    <w:next w:val="Normal"/>
    <w:link w:val="IntenseQuoteChar"/>
    <w:uiPriority w:val="30"/>
    <w:qFormat/>
    <w:rsid w:val="00F70D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D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0DAC"/>
    <w:rPr>
      <w:smallCaps/>
      <w:color w:val="auto"/>
      <w:u w:val="single"/>
    </w:rPr>
  </w:style>
  <w:style w:type="character" w:styleId="IntenseReference">
    <w:name w:val="Intense Reference"/>
    <w:basedOn w:val="DefaultParagraphFont"/>
    <w:uiPriority w:val="32"/>
    <w:qFormat/>
    <w:rsid w:val="00F70DAC"/>
    <w:rPr>
      <w:b/>
      <w:bCs/>
      <w:smallCaps/>
      <w:color w:val="auto"/>
      <w:spacing w:val="5"/>
      <w:u w:val="single"/>
    </w:rPr>
  </w:style>
  <w:style w:type="paragraph" w:customStyle="1" w:styleId="2ColumnHeading">
    <w:name w:val="2Column Heading"/>
    <w:basedOn w:val="BodyText"/>
    <w:qFormat/>
    <w:rsid w:val="00F70DAC"/>
    <w:pPr>
      <w:spacing w:after="60"/>
      <w:ind w:left="-2268"/>
    </w:pPr>
    <w:rPr>
      <w:b/>
    </w:rPr>
  </w:style>
  <w:style w:type="paragraph" w:customStyle="1" w:styleId="Heading1TOC">
    <w:name w:val="Heading1 TOC"/>
    <w:basedOn w:val="Normal"/>
    <w:qFormat/>
    <w:rsid w:val="00F70DAC"/>
    <w:pPr>
      <w:spacing w:before="240" w:after="120"/>
    </w:pPr>
    <w:rPr>
      <w:rFonts w:ascii="Times New Roman" w:hAnsi="Times New Roman"/>
      <w:b/>
      <w:sz w:val="32"/>
    </w:rPr>
  </w:style>
  <w:style w:type="paragraph" w:customStyle="1" w:styleId="Heading2TOC">
    <w:name w:val="Heading2 TOC"/>
    <w:basedOn w:val="Normal"/>
    <w:qFormat/>
    <w:rsid w:val="00F70DAC"/>
    <w:pPr>
      <w:spacing w:before="240" w:after="60"/>
    </w:pPr>
    <w:rPr>
      <w:rFonts w:ascii="Times New Roman" w:hAnsi="Times New Roman"/>
      <w:b/>
      <w:sz w:val="28"/>
    </w:rPr>
  </w:style>
  <w:style w:type="character" w:customStyle="1" w:styleId="Underline">
    <w:name w:val="Underline"/>
    <w:basedOn w:val="DefaultParagraphFont"/>
    <w:qFormat/>
    <w:rsid w:val="00F70DAC"/>
    <w:rPr>
      <w:u w:val="single"/>
    </w:rPr>
  </w:style>
  <w:style w:type="paragraph" w:styleId="BalloonText">
    <w:name w:val="Balloon Text"/>
    <w:basedOn w:val="Normal"/>
    <w:link w:val="BalloonTextChar"/>
    <w:rsid w:val="00F70DAC"/>
    <w:rPr>
      <w:rFonts w:ascii="Tahoma" w:hAnsi="Tahoma" w:cs="Tahoma"/>
      <w:sz w:val="16"/>
      <w:szCs w:val="16"/>
    </w:rPr>
  </w:style>
  <w:style w:type="character" w:customStyle="1" w:styleId="BalloonTextChar">
    <w:name w:val="Balloon Text Char"/>
    <w:basedOn w:val="DefaultParagraphFont"/>
    <w:link w:val="BalloonText"/>
    <w:rsid w:val="00F70D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0D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0D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1474</Words>
  <Characters>9754</Characters>
  <Application>Microsoft Office Word</Application>
  <DocSecurity>0</DocSecurity>
  <Lines>375</Lines>
  <Paragraphs>244</Paragraphs>
  <ScaleCrop>false</ScaleCrop>
  <Company>Author-it Software Corporation Ltd.</Company>
  <LinksUpToDate>false</LinksUpToDate>
  <CharactersWithSpaces>10984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SFISHIP211C Prepare for maintenance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2012-05-26T08:40:00Z</dcterms:created>
  <dcterms:modified xsi:type="dcterms:W3CDTF">2012-05-26T08:40:00Z</dcterms:modified>
</cp:coreProperties>
</file>