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30B3" w:rsidP="00B730B3">
      <w:pPr>
        <w:pStyle w:val="Title"/>
      </w:pPr>
      <w:r>
        <w:fldChar w:fldCharType="begin"/>
      </w:r>
      <w:r>
        <w:instrText xml:space="preserve"> TITLE   \* MERGEFORMAT </w:instrText>
      </w:r>
      <w:r>
        <w:fldChar w:fldCharType="separate"/>
      </w:r>
      <w:r>
        <w:t>SFISHIP207C Operate and maintain outboard motors</w:t>
      </w:r>
      <w:r>
        <w:fldChar w:fldCharType="end"/>
      </w:r>
    </w:p>
    <w:p w:rsidR="00B730B3" w:rsidP="00B730B3">
      <w:pPr>
        <w:pStyle w:val="Version"/>
        <w:sectPr w:rsidSect="00F07E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7E9F" w:rsidP="00F07E9F">
      <w:pPr>
        <w:pStyle w:val="SuperHeading"/>
      </w:pPr>
      <w:r w:rsidRPr="00F07E9F">
        <w:t>SFISHIP207C Operate and maintain outboard motors</w:t>
      </w:r>
    </w:p>
    <w:p w:rsidR="00000000" w:rsidRPr="00F07E9F" w:rsidP="00F07E9F">
      <w:pPr>
        <w:pStyle w:val="Heading1"/>
      </w:pPr>
      <w:bookmarkStart w:id="1" w:name="O_273317"/>
      <w:bookmarkEnd w:id="1"/>
      <w:r w:rsidRPr="00F07E9F">
        <w:t>Modification History</w:t>
      </w:r>
    </w:p>
    <w:p w:rsidR="00000000" w:rsidRPr="00F07E9F" w:rsidP="00F07E9F">
      <w:pPr>
        <w:pStyle w:val="BodyText"/>
      </w:pPr>
      <w:r w:rsidRPr="00F07E9F">
        <w:t>Not Applicable</w:t>
      </w:r>
    </w:p>
    <w:p w:rsidR="00000000" w:rsidRPr="00F07E9F" w:rsidP="00F07E9F">
      <w:pPr>
        <w:pStyle w:val="AllowPageBreak"/>
      </w:pPr>
    </w:p>
    <w:p w:rsidR="00000000" w:rsidRPr="00F07E9F" w:rsidP="00F07E9F">
      <w:pPr>
        <w:pStyle w:val="Heading1"/>
      </w:pPr>
      <w:bookmarkStart w:id="2" w:name="O_218710"/>
      <w:bookmarkEnd w:id="2"/>
      <w:r w:rsidRPr="00F07E9F">
        <w:t>Unit Descriptor</w:t>
      </w:r>
    </w:p>
    <w:tbl>
      <w:tblPr>
        <w:tblW w:w="0" w:type="auto"/>
        <w:tblLayout w:type="fixed"/>
        <w:tblCellMar>
          <w:left w:w="62" w:type="dxa"/>
          <w:right w:w="62" w:type="dxa"/>
        </w:tblCellMar>
        <w:tblLook w:val="0000"/>
      </w:tblPr>
      <w:tblGrid>
        <w:gridCol w:w="2644"/>
        <w:gridCol w:w="5878"/>
      </w:tblGrid>
      <w:tr w:rsidTr="00B730B3">
        <w:tblPrEx>
          <w:tblW w:w="0" w:type="auto"/>
          <w:tblLayout w:type="fixed"/>
          <w:tblCellMar>
            <w:left w:w="62" w:type="dxa"/>
            <w:right w:w="62" w:type="dxa"/>
          </w:tblCellMar>
          <w:tblLook w:val="0000"/>
        </w:tblPrEx>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E9F">
            <w:pPr>
              <w:pStyle w:val="BodyText"/>
              <w:rPr>
                <w:lang w:val="en-NZ"/>
              </w:rPr>
            </w:pPr>
            <w:r w:rsidRPr="00F07E9F">
              <w:rPr>
                <w:rStyle w:val="SpecialBold"/>
              </w:rPr>
              <w:t>Unit descriptor</w:t>
            </w:r>
          </w:p>
        </w:tc>
        <w:tc>
          <w:tcPr>
            <w:tcW w:w="58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7E9F" w:rsidP="00F07E9F">
            <w:pPr>
              <w:pStyle w:val="BodyText"/>
            </w:pPr>
            <w:r w:rsidRPr="00F07E9F">
              <w:t xml:space="preserve">This unit of competency involves operating and maintaining outboard motors and diagnosing </w:t>
            </w:r>
            <w:r w:rsidRPr="00F07E9F">
              <w:t xml:space="preserve">and rectifying basic faults when in isolated situations. </w:t>
            </w:r>
          </w:p>
          <w:p w:rsidR="00000000" w:rsidRPr="00F07E9F" w:rsidP="00F07E9F">
            <w:pPr>
              <w:pStyle w:val="BodyText"/>
            </w:pPr>
            <w:r w:rsidRPr="00F07E9F">
              <w:t>Licensing, legislative, regulatory or certification requirements may apply to this unit. Therefore it will be necessary to check with the relevant state or territory regulators for current licensing</w:t>
            </w:r>
            <w:r w:rsidRPr="00F07E9F">
              <w:t>, legislative or regulatory requirements before undertaking this unit.</w:t>
            </w:r>
          </w:p>
        </w:tc>
      </w:tr>
    </w:tbl>
    <w:p w:rsidR="00B730B3" w:rsidP="00F07E9F">
      <w:pPr>
        <w:pStyle w:val="BodyText"/>
      </w:pPr>
    </w:p>
    <w:p w:rsidR="00B730B3" w:rsidP="00F07E9F">
      <w:pPr>
        <w:pStyle w:val="BodyText"/>
      </w:pPr>
    </w:p>
    <w:p w:rsidR="00000000" w:rsidRPr="00F07E9F" w:rsidP="00F07E9F">
      <w:pPr>
        <w:pStyle w:val="Heading1"/>
      </w:pPr>
      <w:bookmarkStart w:id="3" w:name="O_218714"/>
      <w:bookmarkEnd w:id="3"/>
      <w:r w:rsidRPr="00F07E9F">
        <w:t>Application of the Unit</w:t>
      </w:r>
    </w:p>
    <w:tbl>
      <w:tblPr>
        <w:tblW w:w="0" w:type="auto"/>
        <w:tblLayout w:type="fixed"/>
        <w:tblCellMar>
          <w:left w:w="62" w:type="dxa"/>
          <w:right w:w="62" w:type="dxa"/>
        </w:tblCellMar>
        <w:tblLook w:val="0000"/>
      </w:tblPr>
      <w:tblGrid>
        <w:gridCol w:w="2722"/>
        <w:gridCol w:w="5800"/>
      </w:tblGrid>
      <w:tr w:rsidTr="00B730B3">
        <w:tblPrEx>
          <w:tblW w:w="0" w:type="auto"/>
          <w:tblLayout w:type="fixed"/>
          <w:tblCellMar>
            <w:left w:w="62" w:type="dxa"/>
            <w:right w:w="62" w:type="dxa"/>
          </w:tblCellMar>
          <w:tblLook w:val="0000"/>
        </w:tblPrEx>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E9F">
            <w:pPr>
              <w:pStyle w:val="BodyText"/>
              <w:rPr>
                <w:lang w:val="en-NZ"/>
              </w:rPr>
            </w:pPr>
            <w:r w:rsidRPr="00F07E9F">
              <w:rPr>
                <w:rStyle w:val="SpecialBold"/>
              </w:rPr>
              <w:t>Application of the unit</w:t>
            </w:r>
          </w:p>
        </w:tc>
        <w:tc>
          <w:tcPr>
            <w:tcW w:w="58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7E9F" w:rsidP="00F07E9F">
            <w:pPr>
              <w:pStyle w:val="BodyText"/>
            </w:pPr>
            <w:r w:rsidRPr="00F07E9F">
              <w:t>This unit has application to the operation and maintenance of outboard motors as may be used in aquaculture, fishing operations or fisheries compliance work where a maritime regulatory certification is not required. For advice on certifications refer to th</w:t>
            </w:r>
            <w:r w:rsidRPr="00F07E9F">
              <w:t>e current TDM07 Maritime Training Package.</w:t>
            </w:r>
          </w:p>
          <w:p w:rsidR="00000000" w:rsidRPr="00F07E9F" w:rsidP="00F07E9F">
            <w:pPr>
              <w:pStyle w:val="BodyText"/>
            </w:pPr>
            <w:r w:rsidRPr="00F07E9F">
              <w:t xml:space="preserve">All enterprise or workplace procedures and activities are carried out according to </w:t>
            </w:r>
            <w:r w:rsidRPr="00F07E9F">
              <w:rPr>
                <w:rStyle w:val="BoldandItalics"/>
              </w:rPr>
              <w:t>relevant government regulations</w:t>
            </w:r>
            <w:r w:rsidRPr="00F07E9F">
              <w:t xml:space="preserve">, </w:t>
            </w:r>
            <w:r w:rsidRPr="00F07E9F">
              <w:rPr>
                <w:rStyle w:val="BoldandItalics"/>
              </w:rPr>
              <w:t>licensing and other compliance requirements</w:t>
            </w:r>
            <w:r w:rsidRPr="00F07E9F">
              <w:t xml:space="preserve">, including </w:t>
            </w:r>
            <w:r w:rsidRPr="00F07E9F">
              <w:rPr>
                <w:rStyle w:val="BoldandItalics"/>
              </w:rPr>
              <w:t>occupational health and safety</w:t>
            </w:r>
            <w:r w:rsidRPr="00F07E9F">
              <w:t xml:space="preserve"> (</w:t>
            </w:r>
            <w:r w:rsidRPr="00F07E9F">
              <w:rPr>
                <w:rStyle w:val="BoldandItalics"/>
              </w:rPr>
              <w:t>OHS</w:t>
            </w:r>
            <w:r w:rsidRPr="00F07E9F">
              <w:t xml:space="preserve">) </w:t>
            </w:r>
            <w:r w:rsidRPr="00F07E9F">
              <w:rPr>
                <w:rStyle w:val="BoldandItalics"/>
              </w:rPr>
              <w:t>guidelines</w:t>
            </w:r>
            <w:r w:rsidRPr="00F07E9F">
              <w:t xml:space="preserve"> and </w:t>
            </w:r>
            <w:r w:rsidRPr="00F07E9F">
              <w:rPr>
                <w:rStyle w:val="BoldandItalics"/>
              </w:rPr>
              <w:t>ecologically sustainable development</w:t>
            </w:r>
            <w:r w:rsidRPr="00F07E9F">
              <w:t xml:space="preserve"> (</w:t>
            </w:r>
            <w:r w:rsidRPr="00F07E9F">
              <w:rPr>
                <w:rStyle w:val="BoldandItalics"/>
              </w:rPr>
              <w:t>ESD</w:t>
            </w:r>
            <w:r w:rsidRPr="00F07E9F">
              <w:t xml:space="preserve">) </w:t>
            </w:r>
            <w:r w:rsidRPr="00F07E9F">
              <w:rPr>
                <w:rStyle w:val="BoldandItalics"/>
              </w:rPr>
              <w:t>principles</w:t>
            </w:r>
            <w:r w:rsidRPr="00F07E9F">
              <w:t xml:space="preserve">. </w:t>
            </w:r>
          </w:p>
          <w:p w:rsidR="00000000" w:rsidRPr="00F07E9F" w:rsidP="00F07E9F">
            <w:pPr>
              <w:pStyle w:val="BodyText"/>
            </w:pPr>
            <w:r w:rsidRPr="00F07E9F">
              <w:t xml:space="preserve">Equipment operation, maintenance, repairs and calibrations are undertaken in a safe manner that conforms to manufacturer instructions. Appropriate </w:t>
            </w:r>
            <w:r w:rsidRPr="00F07E9F">
              <w:rPr>
                <w:rStyle w:val="BoldandItalics"/>
              </w:rPr>
              <w:t>personal protective equipment</w:t>
            </w:r>
            <w:r w:rsidRPr="00F07E9F">
              <w:t xml:space="preserve"> (</w:t>
            </w:r>
            <w:r w:rsidRPr="00F07E9F">
              <w:rPr>
                <w:rStyle w:val="BoldandItalics"/>
              </w:rPr>
              <w:t>PPE</w:t>
            </w:r>
            <w:r w:rsidRPr="00F07E9F">
              <w:t>) is</w:t>
            </w:r>
            <w:r w:rsidRPr="00F07E9F">
              <w:t xml:space="preserve"> selected, checked, used and maintained. Vessels must follow the International Convention for the Prevention of Pollution from Ships (MARPOL) requirements.</w:t>
            </w:r>
          </w:p>
        </w:tc>
      </w:tr>
    </w:tbl>
    <w:p w:rsidR="00B730B3" w:rsidP="00F07E9F">
      <w:pPr>
        <w:pStyle w:val="BodyText"/>
      </w:pPr>
    </w:p>
    <w:p w:rsidR="00B730B3" w:rsidP="00F07E9F">
      <w:pPr>
        <w:pStyle w:val="BodyText"/>
      </w:pPr>
    </w:p>
    <w:p w:rsidR="00000000" w:rsidRPr="00F07E9F" w:rsidP="00F07E9F">
      <w:pPr>
        <w:pStyle w:val="Heading1"/>
      </w:pPr>
      <w:bookmarkStart w:id="4" w:name="O_281577"/>
      <w:bookmarkEnd w:id="4"/>
      <w:r w:rsidRPr="00F07E9F">
        <w:t>Licensing/Regulatory Information</w:t>
      </w:r>
    </w:p>
    <w:p w:rsidR="00000000" w:rsidRPr="00F07E9F" w:rsidP="00F07E9F">
      <w:pPr>
        <w:pStyle w:val="BodyText"/>
      </w:pPr>
      <w:r w:rsidRPr="00F07E9F">
        <w:t>Refer to Unit Descriptor</w:t>
      </w:r>
    </w:p>
    <w:p w:rsidR="00000000" w:rsidRPr="00F07E9F" w:rsidP="00F07E9F">
      <w:pPr>
        <w:pStyle w:val="AllowPageBreak"/>
      </w:pPr>
    </w:p>
    <w:p w:rsidR="00000000" w:rsidRPr="00F07E9F" w:rsidP="00F07E9F">
      <w:pPr>
        <w:pStyle w:val="Heading1"/>
      </w:pPr>
      <w:bookmarkStart w:id="5" w:name="O_218712"/>
      <w:bookmarkEnd w:id="5"/>
      <w:r w:rsidRPr="00F07E9F">
        <w:t>Pre-R</w:t>
      </w:r>
      <w:r w:rsidRPr="00F07E9F">
        <w:t>equisites</w:t>
      </w:r>
    </w:p>
    <w:tbl>
      <w:tblPr>
        <w:tblW w:w="0" w:type="auto"/>
        <w:tblLayout w:type="fixed"/>
        <w:tblCellMar>
          <w:left w:w="62" w:type="dxa"/>
          <w:right w:w="62" w:type="dxa"/>
        </w:tblCellMar>
        <w:tblLook w:val="0000"/>
      </w:tblPr>
      <w:tblGrid>
        <w:gridCol w:w="2760"/>
        <w:gridCol w:w="1367"/>
        <w:gridCol w:w="4395"/>
      </w:tblGrid>
      <w:tr w:rsidTr="00B730B3">
        <w:tblPrEx>
          <w:tblW w:w="0" w:type="auto"/>
          <w:tblLayout w:type="fixed"/>
          <w:tblCellMar>
            <w:left w:w="62" w:type="dxa"/>
            <w:right w:w="62" w:type="dxa"/>
          </w:tblCellMar>
          <w:tblLook w:val="0000"/>
        </w:tblPrEx>
        <w:trPr>
          <w:tblHeader/>
        </w:trPr>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E9F">
            <w:pPr>
              <w:pStyle w:val="BodyText"/>
              <w:rPr>
                <w:lang w:val="en-NZ"/>
              </w:rPr>
            </w:pPr>
            <w:r w:rsidRPr="00F07E9F">
              <w:rPr>
                <w:rStyle w:val="SpecialBold"/>
              </w:rPr>
              <w:t>Prerequisite units</w:t>
            </w:r>
          </w:p>
        </w:tc>
        <w:tc>
          <w:tcPr>
            <w:tcW w:w="576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E9F">
            <w:pPr>
              <w:pStyle w:val="BodyText"/>
              <w:rPr>
                <w:lang w:val="en-NZ"/>
              </w:rPr>
            </w:pPr>
          </w:p>
        </w:tc>
      </w:tr>
      <w:tr w:rsidTr="00B730B3">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E9F">
            <w:pPr>
              <w:pStyle w:val="BodyText"/>
              <w:rPr>
                <w:lang w:val="en-NZ"/>
              </w:rPr>
            </w:pPr>
          </w:p>
        </w:tc>
      </w:tr>
      <w:tr w:rsidTr="00B730B3">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E9F">
            <w:pPr>
              <w:pStyle w:val="BodyText"/>
              <w:rPr>
                <w:lang w:val="en-NZ"/>
              </w:rPr>
            </w:pPr>
          </w:p>
        </w:tc>
      </w:tr>
      <w:tr w:rsidTr="00B730B3">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7E9F" w:rsidP="00F07E9F">
            <w:pPr>
              <w:pStyle w:val="BodyText"/>
            </w:pPr>
          </w:p>
        </w:tc>
      </w:tr>
    </w:tbl>
    <w:p w:rsidR="00B730B3" w:rsidP="00F07E9F">
      <w:pPr>
        <w:pStyle w:val="BodyText"/>
      </w:pPr>
    </w:p>
    <w:p w:rsidR="00B730B3" w:rsidP="00F07E9F">
      <w:pPr>
        <w:pStyle w:val="BodyText"/>
      </w:pPr>
    </w:p>
    <w:p w:rsidR="00000000" w:rsidRPr="00F07E9F" w:rsidP="00F07E9F">
      <w:pPr>
        <w:pStyle w:val="Heading1"/>
      </w:pPr>
      <w:bookmarkStart w:id="6" w:name="O_218711"/>
      <w:bookmarkEnd w:id="6"/>
      <w:r w:rsidRPr="00F07E9F">
        <w:t>Employability Skills Information</w:t>
      </w:r>
    </w:p>
    <w:tbl>
      <w:tblPr>
        <w:tblW w:w="0" w:type="auto"/>
        <w:tblLayout w:type="fixed"/>
        <w:tblCellMar>
          <w:left w:w="62" w:type="dxa"/>
          <w:right w:w="62" w:type="dxa"/>
        </w:tblCellMar>
        <w:tblLook w:val="0000"/>
      </w:tblPr>
      <w:tblGrid>
        <w:gridCol w:w="2787"/>
        <w:gridCol w:w="5735"/>
      </w:tblGrid>
      <w:tr w:rsidTr="00B730B3">
        <w:tblPrEx>
          <w:tblW w:w="0" w:type="auto"/>
          <w:tblLayout w:type="fixed"/>
          <w:tblCellMar>
            <w:left w:w="62" w:type="dxa"/>
            <w:right w:w="62" w:type="dxa"/>
          </w:tblCellMar>
          <w:tblLook w:val="0000"/>
        </w:tblPrEx>
        <w:trPr>
          <w:tblHeader/>
        </w:trPr>
        <w:tc>
          <w:tcPr>
            <w:tcW w:w="27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E9F">
            <w:pPr>
              <w:pStyle w:val="BodyText"/>
              <w:rPr>
                <w:lang w:val="en-NZ"/>
              </w:rPr>
            </w:pPr>
            <w:r w:rsidRPr="00F07E9F">
              <w:rPr>
                <w:rStyle w:val="SpecialBold"/>
              </w:rPr>
              <w:t>Employability skills</w:t>
            </w:r>
          </w:p>
        </w:tc>
        <w:tc>
          <w:tcPr>
            <w:tcW w:w="57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7E9F" w:rsidP="00F07E9F">
            <w:pPr>
              <w:pStyle w:val="BodyText"/>
            </w:pPr>
            <w:r w:rsidRPr="00F07E9F">
              <w:t>This unit contains employability skills.</w:t>
            </w:r>
          </w:p>
        </w:tc>
      </w:tr>
    </w:tbl>
    <w:p w:rsidR="00B730B3" w:rsidP="00F07E9F">
      <w:pPr>
        <w:pStyle w:val="BodyText"/>
      </w:pPr>
    </w:p>
    <w:p w:rsidR="00B730B3" w:rsidP="00F07E9F">
      <w:pPr>
        <w:pStyle w:val="BodyText"/>
      </w:pPr>
    </w:p>
    <w:p w:rsidR="00000000" w:rsidRPr="00F07E9F" w:rsidP="00F07E9F">
      <w:pPr>
        <w:pStyle w:val="Heading1"/>
      </w:pPr>
      <w:bookmarkStart w:id="7" w:name="O_291363"/>
      <w:bookmarkEnd w:id="7"/>
      <w:r w:rsidRPr="00F07E9F">
        <w:t>Elements and Performance Criteria Pre-Content</w:t>
      </w:r>
    </w:p>
    <w:tbl>
      <w:tblPr>
        <w:tblW w:w="0" w:type="auto"/>
        <w:tblLayout w:type="fixed"/>
        <w:tblCellMar>
          <w:left w:w="62" w:type="dxa"/>
          <w:right w:w="62" w:type="dxa"/>
        </w:tblCellMar>
        <w:tblLook w:val="0000"/>
      </w:tblPr>
      <w:tblGrid>
        <w:gridCol w:w="2556"/>
        <w:gridCol w:w="5966"/>
      </w:tblGrid>
      <w:tr w:rsidTr="00B730B3">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E9F">
            <w:pPr>
              <w:pStyle w:val="BodyText"/>
              <w:rPr>
                <w:lang w:val="en-NZ"/>
              </w:rPr>
            </w:pPr>
            <w:r w:rsidRPr="00F07E9F">
              <w:t>Elements describe the essential outcomes of a unit of competency.</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7E9F" w:rsidP="00F07E9F">
            <w:pPr>
              <w:pStyle w:val="BodyText"/>
            </w:pPr>
            <w:r w:rsidRPr="00F07E9F">
              <w:t>Performance criteria describe the performance needed to demonstrate achievement of the element. Where bold italicised text is used, further information is detailed in the required skills and</w:t>
            </w:r>
            <w:r w:rsidRPr="00F07E9F">
              <w:t xml:space="preserve"> knowledge section and the range statement. Assessment of performance is to be consistent with the evidence guide.</w:t>
            </w:r>
          </w:p>
        </w:tc>
      </w:tr>
    </w:tbl>
    <w:p w:rsidR="00000000" w:rsidRPr="00F07E9F" w:rsidP="00F07E9F">
      <w:pPr>
        <w:pStyle w:val="BodyText"/>
      </w:pPr>
    </w:p>
    <w:p w:rsidR="00000000" w:rsidRPr="00F07E9F" w:rsidP="00F07E9F">
      <w:pPr>
        <w:pStyle w:val="AllowPageBreak"/>
      </w:pPr>
    </w:p>
    <w:p w:rsidR="00000000" w:rsidRPr="00F07E9F" w:rsidP="00F07E9F">
      <w:pPr>
        <w:pStyle w:val="Heading1"/>
      </w:pPr>
      <w:bookmarkStart w:id="8" w:name="O_238031"/>
      <w:bookmarkEnd w:id="8"/>
      <w:r w:rsidRPr="00F07E9F">
        <w:t>Elements and Performance Criteria</w:t>
      </w:r>
    </w:p>
    <w:tbl>
      <w:tblPr>
        <w:tblW w:w="0" w:type="auto"/>
        <w:tblLayout w:type="fixed"/>
        <w:tblCellMar>
          <w:left w:w="62" w:type="dxa"/>
          <w:right w:w="62" w:type="dxa"/>
        </w:tblCellMar>
        <w:tblLook w:val="0000"/>
      </w:tblPr>
      <w:tblGrid>
        <w:gridCol w:w="2556"/>
        <w:gridCol w:w="5966"/>
      </w:tblGrid>
      <w:tr w:rsidTr="00B730B3">
        <w:tblPrEx>
          <w:tblW w:w="0" w:type="auto"/>
          <w:tblLayout w:type="fixed"/>
          <w:tblCellMar>
            <w:left w:w="62" w:type="dxa"/>
            <w:right w:w="62" w:type="dxa"/>
          </w:tblCellMar>
          <w:tblLook w:val="0000"/>
        </w:tblPrEx>
        <w:trPr>
          <w:tblHeader/>
        </w:trPr>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7E9F" w:rsidP="00F07E9F">
            <w:pPr>
              <w:pStyle w:val="BodyText"/>
            </w:pPr>
            <w:r w:rsidRPr="00F07E9F">
              <w:rPr>
                <w:rStyle w:val="SpecialBold"/>
              </w:rPr>
              <w:t>ELEMENT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E9F">
            <w:pPr>
              <w:pStyle w:val="BodyText"/>
              <w:rPr>
                <w:lang w:val="en-NZ"/>
              </w:rPr>
            </w:pPr>
            <w:r w:rsidRPr="00F07E9F">
              <w:rPr>
                <w:rStyle w:val="SpecialBold"/>
              </w:rPr>
              <w:t>PERFORMANCE CRITERIA</w:t>
            </w:r>
          </w:p>
        </w:tc>
      </w:tr>
      <w:tr w:rsidTr="00B730B3">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E9F">
            <w:pPr>
              <w:pStyle w:val="List"/>
              <w:rPr>
                <w:lang w:val="en-NZ"/>
              </w:rPr>
            </w:pPr>
            <w:r w:rsidRPr="00F07E9F">
              <w:t>1.</w:t>
            </w:r>
            <w:r w:rsidRPr="00F07E9F">
              <w:tab/>
              <w:t>Operate outboard motors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7E9F" w:rsidP="00F07E9F">
            <w:pPr>
              <w:pStyle w:val="List2"/>
            </w:pPr>
            <w:r w:rsidRPr="00F07E9F">
              <w:t>1.1.</w:t>
            </w:r>
            <w:r w:rsidRPr="00F07E9F">
              <w:tab/>
            </w:r>
            <w:r w:rsidRPr="00F07E9F">
              <w:rPr>
                <w:rStyle w:val="BoldandItalics"/>
              </w:rPr>
              <w:t>Pre</w:t>
            </w:r>
            <w:r w:rsidRPr="00F07E9F">
              <w:t>-</w:t>
            </w:r>
            <w:r w:rsidRPr="00F07E9F">
              <w:rPr>
                <w:rStyle w:val="BoldandItalics"/>
              </w:rPr>
              <w:t>start checks</w:t>
            </w:r>
            <w:r w:rsidRPr="00F07E9F">
              <w:t xml:space="preserve"> are performed on the motor. </w:t>
            </w:r>
          </w:p>
          <w:p w:rsidR="00000000" w:rsidRPr="00F07E9F" w:rsidP="00F07E9F">
            <w:pPr>
              <w:pStyle w:val="List2"/>
            </w:pPr>
            <w:r w:rsidRPr="00F07E9F">
              <w:t>1.2.</w:t>
            </w:r>
            <w:r w:rsidRPr="00F07E9F">
              <w:tab/>
              <w:t xml:space="preserve">Outboard motors are </w:t>
            </w:r>
            <w:r w:rsidRPr="00F07E9F">
              <w:rPr>
                <w:rStyle w:val="BoldandItalics"/>
              </w:rPr>
              <w:t>started</w:t>
            </w:r>
            <w:r w:rsidRPr="00F07E9F">
              <w:t xml:space="preserve"> and stopped safely and correctly. </w:t>
            </w:r>
          </w:p>
          <w:p w:rsidR="00000000" w:rsidRPr="00F07E9F" w:rsidP="00F07E9F">
            <w:pPr>
              <w:pStyle w:val="List2"/>
            </w:pPr>
            <w:r w:rsidRPr="00F07E9F">
              <w:t>1.3.</w:t>
            </w:r>
            <w:r w:rsidRPr="00F07E9F">
              <w:tab/>
              <w:t xml:space="preserve">Outboard motor </w:t>
            </w:r>
            <w:r w:rsidRPr="00F07E9F">
              <w:rPr>
                <w:rStyle w:val="BoldandItalics"/>
              </w:rPr>
              <w:t>controls</w:t>
            </w:r>
            <w:r w:rsidRPr="00F07E9F">
              <w:t xml:space="preserve"> are used to manoeuvre a dinghy both ahead and astern, and port and starboard. </w:t>
            </w:r>
          </w:p>
          <w:p w:rsidR="00000000" w:rsidRPr="00F07E9F" w:rsidP="00F07E9F">
            <w:pPr>
              <w:pStyle w:val="List2"/>
            </w:pPr>
            <w:r w:rsidRPr="00F07E9F">
              <w:t>1.4.</w:t>
            </w:r>
            <w:r w:rsidRPr="00F07E9F">
              <w:tab/>
              <w:t xml:space="preserve">Outboard motor cooling systems are </w:t>
            </w:r>
            <w:r w:rsidRPr="00F07E9F">
              <w:rPr>
                <w:rStyle w:val="BoldandItalics"/>
              </w:rPr>
              <w:t>checked</w:t>
            </w:r>
            <w:r w:rsidRPr="00F07E9F">
              <w:t xml:space="preserve"> fo</w:t>
            </w:r>
            <w:r w:rsidRPr="00F07E9F">
              <w:t xml:space="preserve">r operation. </w:t>
            </w:r>
          </w:p>
          <w:p w:rsidR="00000000" w:rsidP="00F07E9F">
            <w:pPr>
              <w:pStyle w:val="List2"/>
              <w:rPr>
                <w:lang w:val="en-NZ"/>
              </w:rPr>
            </w:pPr>
            <w:r w:rsidRPr="00F07E9F">
              <w:t>1.5.</w:t>
            </w:r>
            <w:r w:rsidRPr="00F07E9F">
              <w:tab/>
              <w:t>Trim and tilt mechanisms are operated.</w:t>
            </w:r>
          </w:p>
        </w:tc>
      </w:tr>
      <w:tr w:rsidTr="00B730B3">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E9F">
            <w:pPr>
              <w:pStyle w:val="List"/>
              <w:rPr>
                <w:lang w:val="en-NZ"/>
              </w:rPr>
            </w:pPr>
            <w:r w:rsidRPr="00F07E9F">
              <w:t>2.</w:t>
            </w:r>
            <w:r w:rsidRPr="00F07E9F">
              <w:tab/>
              <w:t>Maintain outboard motors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7E9F" w:rsidP="00F07E9F">
            <w:pPr>
              <w:pStyle w:val="List2"/>
            </w:pPr>
            <w:r w:rsidRPr="00F07E9F">
              <w:t>2.1.</w:t>
            </w:r>
            <w:r w:rsidRPr="00F07E9F">
              <w:tab/>
              <w:t xml:space="preserve">Fuel filters are changed and </w:t>
            </w:r>
            <w:r w:rsidRPr="00F07E9F">
              <w:rPr>
                <w:rStyle w:val="BoldandItalics"/>
              </w:rPr>
              <w:t>fuel quality</w:t>
            </w:r>
            <w:r w:rsidRPr="00F07E9F">
              <w:t xml:space="preserve"> is maintained. </w:t>
            </w:r>
          </w:p>
          <w:p w:rsidR="00000000" w:rsidRPr="00F07E9F" w:rsidP="00F07E9F">
            <w:pPr>
              <w:pStyle w:val="List2"/>
            </w:pPr>
            <w:r w:rsidRPr="00F07E9F">
              <w:t>2.2.</w:t>
            </w:r>
            <w:r w:rsidRPr="00F07E9F">
              <w:tab/>
            </w:r>
            <w:r w:rsidRPr="00F07E9F">
              <w:rPr>
                <w:rStyle w:val="BoldandItalics"/>
              </w:rPr>
              <w:t>Electrical systems</w:t>
            </w:r>
            <w:r w:rsidRPr="00F07E9F">
              <w:t xml:space="preserve"> are maintained to ensure reliable electrical supply to the outboard motor. </w:t>
            </w:r>
          </w:p>
          <w:p w:rsidR="00000000" w:rsidRPr="00F07E9F" w:rsidP="00F07E9F">
            <w:pPr>
              <w:pStyle w:val="List2"/>
            </w:pPr>
            <w:r w:rsidRPr="00F07E9F">
              <w:t>2.3.</w:t>
            </w:r>
            <w:r w:rsidRPr="00F07E9F">
              <w:tab/>
            </w:r>
            <w:r w:rsidRPr="00F07E9F">
              <w:t>Seawater is flushed from the internal and external parts of the outboard motor using the appropriate tools and freshwater, keeping water away from sensitive equipment.</w:t>
            </w:r>
          </w:p>
          <w:p w:rsidR="00000000" w:rsidRPr="00F07E9F" w:rsidP="00F07E9F">
            <w:pPr>
              <w:pStyle w:val="List2"/>
            </w:pPr>
            <w:r w:rsidRPr="00F07E9F">
              <w:t>2.4.</w:t>
            </w:r>
            <w:r w:rsidRPr="00F07E9F">
              <w:tab/>
              <w:t>Engine and gearbox oil is checked and changed, and lubrication applied.</w:t>
            </w:r>
          </w:p>
          <w:p w:rsidR="00000000" w:rsidP="00F07E9F">
            <w:pPr>
              <w:pStyle w:val="List2"/>
              <w:rPr>
                <w:lang w:val="en-NZ"/>
              </w:rPr>
            </w:pPr>
            <w:r w:rsidRPr="00F07E9F">
              <w:t>2.5.</w:t>
            </w:r>
            <w:r w:rsidRPr="00F07E9F">
              <w:tab/>
              <w:t>Engine</w:t>
            </w:r>
            <w:r w:rsidRPr="00F07E9F">
              <w:t xml:space="preserve"> mounting gear is secured and checked, as necessary.</w:t>
            </w:r>
          </w:p>
        </w:tc>
      </w:tr>
      <w:tr w:rsidTr="00B730B3">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E9F">
            <w:pPr>
              <w:pStyle w:val="List"/>
              <w:rPr>
                <w:lang w:val="en-NZ"/>
              </w:rPr>
            </w:pPr>
            <w:r w:rsidRPr="00F07E9F">
              <w:t>3.</w:t>
            </w:r>
            <w:r w:rsidRPr="00F07E9F">
              <w:tab/>
              <w:t>Identify and rectify basic outboard motor faults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7E9F" w:rsidP="00F07E9F">
            <w:pPr>
              <w:pStyle w:val="List2"/>
            </w:pPr>
            <w:r w:rsidRPr="00F07E9F">
              <w:t>3.1.</w:t>
            </w:r>
            <w:r w:rsidRPr="00F07E9F">
              <w:tab/>
              <w:t>Operating difficulties caused by fuel-related factors are identified and rectified, where possible, according to troubleshooting guides and manuf</w:t>
            </w:r>
            <w:r w:rsidRPr="00F07E9F">
              <w:t>acturer instructions.</w:t>
            </w:r>
          </w:p>
          <w:p w:rsidR="00000000" w:rsidRPr="00F07E9F" w:rsidP="00F07E9F">
            <w:pPr>
              <w:pStyle w:val="List2"/>
            </w:pPr>
            <w:r w:rsidRPr="00F07E9F">
              <w:t>3.2.</w:t>
            </w:r>
            <w:r w:rsidRPr="00F07E9F">
              <w:tab/>
              <w:t>Electrical faults are identified and rectified.</w:t>
            </w:r>
          </w:p>
          <w:p w:rsidR="00000000" w:rsidRPr="00F07E9F" w:rsidP="00F07E9F">
            <w:pPr>
              <w:pStyle w:val="List2"/>
            </w:pPr>
            <w:r w:rsidRPr="00F07E9F">
              <w:t>3.3.</w:t>
            </w:r>
            <w:r w:rsidRPr="00F07E9F">
              <w:tab/>
              <w:t>Outboard engines that were immersed are serviced correctly.</w:t>
            </w:r>
          </w:p>
          <w:p w:rsidR="00000000" w:rsidRPr="00F07E9F" w:rsidP="00F07E9F">
            <w:pPr>
              <w:pStyle w:val="List2"/>
            </w:pPr>
            <w:r w:rsidRPr="00F07E9F">
              <w:t>3.4.</w:t>
            </w:r>
            <w:r w:rsidRPr="00F07E9F">
              <w:tab/>
              <w:t xml:space="preserve">Outboard motor </w:t>
            </w:r>
            <w:r w:rsidRPr="00F07E9F">
              <w:rPr>
                <w:rStyle w:val="BoldandItalics"/>
              </w:rPr>
              <w:t>propulsion faults</w:t>
            </w:r>
            <w:r w:rsidRPr="00F07E9F">
              <w:t xml:space="preserve"> are identified and rectified. </w:t>
            </w:r>
          </w:p>
        </w:tc>
      </w:tr>
    </w:tbl>
    <w:p w:rsidR="00B730B3" w:rsidP="00F07E9F">
      <w:pPr>
        <w:pStyle w:val="BodyText"/>
      </w:pPr>
    </w:p>
    <w:p w:rsidR="00B730B3" w:rsidP="00F07E9F">
      <w:pPr>
        <w:pStyle w:val="BodyText"/>
      </w:pPr>
    </w:p>
    <w:p w:rsidR="00000000" w:rsidRPr="00F07E9F" w:rsidP="00F07E9F">
      <w:pPr>
        <w:pStyle w:val="Heading1"/>
      </w:pPr>
      <w:bookmarkStart w:id="9" w:name="O_261822"/>
      <w:bookmarkEnd w:id="9"/>
      <w:r w:rsidRPr="00F07E9F">
        <w:t>Required Skills and Knowledge</w:t>
      </w:r>
    </w:p>
    <w:tbl>
      <w:tblPr>
        <w:tblW w:w="0" w:type="auto"/>
        <w:tblLayout w:type="fixed"/>
        <w:tblCellMar>
          <w:left w:w="62" w:type="dxa"/>
          <w:right w:w="62" w:type="dxa"/>
        </w:tblCellMar>
        <w:tblLook w:val="0000"/>
      </w:tblPr>
      <w:tblGrid>
        <w:gridCol w:w="8522"/>
      </w:tblGrid>
      <w:tr w:rsidTr="00B730B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E9F">
            <w:pPr>
              <w:pStyle w:val="BodyText"/>
              <w:rPr>
                <w:lang w:val="en-NZ"/>
              </w:rPr>
            </w:pPr>
            <w:r w:rsidRPr="00F07E9F">
              <w:rPr>
                <w:rStyle w:val="SpecialBold"/>
              </w:rPr>
              <w:t>REQUIRED SKILLS AND KNOWLEDGE</w:t>
            </w:r>
          </w:p>
        </w:tc>
      </w:tr>
      <w:tr w:rsidTr="00B730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E9F">
            <w:pPr>
              <w:pStyle w:val="BodyText"/>
              <w:rPr>
                <w:lang w:val="en-NZ"/>
              </w:rPr>
            </w:pPr>
            <w:r w:rsidRPr="00F07E9F">
              <w:t>This section describes the skills and knowledge required for this unit.</w:t>
            </w:r>
          </w:p>
        </w:tc>
      </w:tr>
      <w:tr w:rsidTr="00B730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E9F">
            <w:pPr>
              <w:pStyle w:val="BodyText"/>
              <w:rPr>
                <w:lang w:val="en-NZ"/>
              </w:rPr>
            </w:pPr>
            <w:r w:rsidRPr="00F07E9F">
              <w:rPr>
                <w:rStyle w:val="SpecialBold"/>
              </w:rPr>
              <w:t>Required skills</w:t>
            </w:r>
          </w:p>
        </w:tc>
      </w:tr>
      <w:tr w:rsidTr="00B730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7E9F" w:rsidP="00F07E9F">
            <w:pPr>
              <w:pStyle w:val="ListBullet"/>
            </w:pPr>
            <w:r w:rsidRPr="00F07E9F">
              <w:t>planning and organising to check, operate and maintain an outboard motor.</w:t>
            </w:r>
          </w:p>
          <w:p w:rsidR="00000000" w:rsidRPr="00F07E9F" w:rsidP="00F07E9F">
            <w:pPr>
              <w:pStyle w:val="BodyText"/>
            </w:pPr>
          </w:p>
          <w:p w:rsidR="00000000" w:rsidRPr="00F07E9F" w:rsidP="00F07E9F">
            <w:pPr>
              <w:pStyle w:val="BodyText"/>
            </w:pPr>
            <w:r w:rsidRPr="00F07E9F">
              <w:rPr>
                <w:rStyle w:val="SpecialBold"/>
              </w:rPr>
              <w:t>Literacy skills used for</w:t>
            </w:r>
            <w:r w:rsidRPr="00F07E9F">
              <w:t xml:space="preserve">: </w:t>
            </w:r>
          </w:p>
          <w:p w:rsidR="00000000" w:rsidRPr="00F07E9F" w:rsidP="00F07E9F">
            <w:pPr>
              <w:pStyle w:val="ListBullet"/>
            </w:pPr>
            <w:r w:rsidRPr="00F07E9F">
              <w:t>reading manufacturer instruction manuals</w:t>
            </w:r>
          </w:p>
          <w:p w:rsidR="00000000" w:rsidRPr="00F07E9F" w:rsidP="00F07E9F">
            <w:pPr>
              <w:pStyle w:val="ListBullet"/>
            </w:pPr>
            <w:r w:rsidRPr="00F07E9F">
              <w:t>reading troubleshooting charts.</w:t>
            </w:r>
          </w:p>
          <w:p w:rsidR="00000000" w:rsidRPr="00F07E9F" w:rsidP="00F07E9F">
            <w:pPr>
              <w:pStyle w:val="BodyText"/>
            </w:pPr>
          </w:p>
          <w:p w:rsidR="00000000" w:rsidRPr="00F07E9F" w:rsidP="00F07E9F">
            <w:pPr>
              <w:pStyle w:val="BodyText"/>
            </w:pPr>
            <w:r w:rsidRPr="00F07E9F">
              <w:rPr>
                <w:rStyle w:val="SpecialBold"/>
              </w:rPr>
              <w:t>Numeracy skills used for</w:t>
            </w:r>
            <w:r w:rsidRPr="00F07E9F">
              <w:t xml:space="preserve">: </w:t>
            </w:r>
          </w:p>
          <w:p w:rsidR="00000000" w:rsidRPr="00F07E9F" w:rsidP="00F07E9F">
            <w:pPr>
              <w:pStyle w:val="ListBullet"/>
            </w:pPr>
            <w:r w:rsidRPr="00F07E9F">
              <w:t>calculating fuel to oil ratios or using tables to find and add correct volume of lubricating oil</w:t>
            </w:r>
          </w:p>
          <w:p w:rsidR="00000000" w:rsidP="00F07E9F">
            <w:pPr>
              <w:pStyle w:val="ListBullet"/>
              <w:rPr>
                <w:lang w:val="en-NZ"/>
              </w:rPr>
            </w:pPr>
            <w:r w:rsidRPr="00F07E9F">
              <w:t>estimating fuel consumption and time at turning points.</w:t>
            </w:r>
          </w:p>
        </w:tc>
      </w:tr>
      <w:tr w:rsidTr="00B730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E9F">
            <w:pPr>
              <w:pStyle w:val="BodyText"/>
              <w:rPr>
                <w:lang w:val="en-NZ"/>
              </w:rPr>
            </w:pPr>
            <w:r w:rsidRPr="00F07E9F">
              <w:rPr>
                <w:rStyle w:val="SpecialBold"/>
              </w:rPr>
              <w:t>Required knowledge</w:t>
            </w:r>
          </w:p>
        </w:tc>
      </w:tr>
      <w:tr w:rsidTr="00B730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7E9F" w:rsidP="00F07E9F">
            <w:pPr>
              <w:pStyle w:val="ListBullet"/>
            </w:pPr>
            <w:r w:rsidRPr="00F07E9F">
              <w:t>battery connection</w:t>
            </w:r>
          </w:p>
          <w:p w:rsidR="00000000" w:rsidRPr="00F07E9F" w:rsidP="00F07E9F">
            <w:pPr>
              <w:pStyle w:val="ListBullet"/>
            </w:pPr>
            <w:r w:rsidRPr="00F07E9F">
              <w:t>MARPOL requirements</w:t>
            </w:r>
          </w:p>
          <w:p w:rsidR="00000000" w:rsidRPr="00F07E9F" w:rsidP="00F07E9F">
            <w:pPr>
              <w:pStyle w:val="ListBullet"/>
            </w:pPr>
            <w:r w:rsidRPr="00F07E9F">
              <w:t>outboard motor cooling systems</w:t>
            </w:r>
          </w:p>
          <w:p w:rsidR="00000000" w:rsidRPr="00F07E9F" w:rsidP="00F07E9F">
            <w:pPr>
              <w:pStyle w:val="ListBullet"/>
            </w:pPr>
            <w:r w:rsidRPr="00F07E9F">
              <w:t>outboard motor fuel systems</w:t>
            </w:r>
          </w:p>
          <w:p w:rsidR="00000000" w:rsidRPr="00F07E9F" w:rsidP="00F07E9F">
            <w:pPr>
              <w:pStyle w:val="ListBullet"/>
            </w:pPr>
            <w:r w:rsidRPr="00F07E9F">
              <w:t>outboard motor lubrication systems</w:t>
            </w:r>
          </w:p>
          <w:p w:rsidR="00000000" w:rsidRPr="00F07E9F" w:rsidP="00F07E9F">
            <w:pPr>
              <w:pStyle w:val="ListBullet"/>
            </w:pPr>
            <w:r w:rsidRPr="00F07E9F">
              <w:t>troubleshooting techniques.</w:t>
            </w:r>
          </w:p>
        </w:tc>
      </w:tr>
    </w:tbl>
    <w:p w:rsidR="00B730B3" w:rsidP="00F07E9F">
      <w:pPr>
        <w:pStyle w:val="BodyText"/>
      </w:pPr>
    </w:p>
    <w:p w:rsidR="00B730B3" w:rsidP="00F07E9F">
      <w:pPr>
        <w:pStyle w:val="BodyText"/>
      </w:pPr>
    </w:p>
    <w:p w:rsidR="00000000" w:rsidRPr="00F07E9F" w:rsidP="00F07E9F">
      <w:pPr>
        <w:pStyle w:val="AllowPageBreak"/>
      </w:pPr>
    </w:p>
    <w:p w:rsidR="00000000" w:rsidRPr="00F07E9F" w:rsidP="00F07E9F">
      <w:pPr>
        <w:pStyle w:val="Heading1"/>
      </w:pPr>
      <w:bookmarkStart w:id="10" w:name="O_246015"/>
      <w:bookmarkEnd w:id="10"/>
      <w:r w:rsidRPr="00F07E9F">
        <w:t>Evidence Guide</w:t>
      </w:r>
    </w:p>
    <w:tbl>
      <w:tblPr>
        <w:tblW w:w="9570" w:type="dxa"/>
        <w:tblLayout w:type="fixed"/>
        <w:tblCellMar>
          <w:left w:w="62" w:type="dxa"/>
          <w:right w:w="62" w:type="dxa"/>
        </w:tblCellMar>
        <w:tblLook w:val="0000"/>
      </w:tblPr>
      <w:tblGrid>
        <w:gridCol w:w="3908"/>
        <w:gridCol w:w="5662"/>
      </w:tblGrid>
      <w:tr w:rsidTr="00B730B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E9F">
            <w:pPr>
              <w:pStyle w:val="BodyText"/>
              <w:rPr>
                <w:lang w:val="en-NZ"/>
              </w:rPr>
            </w:pPr>
            <w:r w:rsidRPr="00F07E9F">
              <w:rPr>
                <w:rStyle w:val="SpecialBold"/>
              </w:rPr>
              <w:t>EVIDENCE GUIDE</w:t>
            </w:r>
          </w:p>
        </w:tc>
      </w:tr>
      <w:tr w:rsidTr="00B730B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E9F">
            <w:pPr>
              <w:pStyle w:val="BodyText"/>
              <w:rPr>
                <w:lang w:val="en-NZ"/>
              </w:rPr>
            </w:pPr>
            <w:r w:rsidRPr="00F07E9F">
              <w:t>The evidence guide provides advice on assessment and must be read in conjunction with the performance criteria, required skills and knowledge, range statement and the Assessment Guidelines for the Training Package.</w:t>
            </w:r>
          </w:p>
        </w:tc>
      </w:tr>
      <w:tr w:rsidTr="00B730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E9F">
            <w:pPr>
              <w:pStyle w:val="BodyText"/>
              <w:rPr>
                <w:lang w:val="en-NZ"/>
              </w:rPr>
            </w:pPr>
            <w:r w:rsidRPr="00F07E9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E9F">
            <w:pPr>
              <w:pStyle w:val="BodyText"/>
              <w:rPr>
                <w:lang w:val="en-NZ"/>
              </w:rPr>
            </w:pPr>
          </w:p>
        </w:tc>
      </w:tr>
      <w:tr w:rsidTr="00B730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E9F">
            <w:pPr>
              <w:pStyle w:val="BodyText"/>
              <w:rPr>
                <w:lang w:val="en-NZ"/>
              </w:rPr>
            </w:pPr>
            <w:r w:rsidRPr="00F07E9F">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7E9F" w:rsidP="00F07E9F">
            <w:pPr>
              <w:pStyle w:val="BodyText"/>
            </w:pPr>
            <w:r w:rsidRPr="00F07E9F">
              <w:t xml:space="preserve">Assessment must confirm the ability to: </w:t>
            </w:r>
          </w:p>
          <w:p w:rsidR="00000000" w:rsidRPr="00F07E9F" w:rsidP="00F07E9F">
            <w:pPr>
              <w:pStyle w:val="ListBullet"/>
            </w:pPr>
            <w:r w:rsidRPr="00F07E9F">
              <w:t>operate all controls on an outboard motor to propel a dinghy ahead and astern</w:t>
            </w:r>
          </w:p>
          <w:p w:rsidR="00000000" w:rsidRPr="00F07E9F" w:rsidP="00F07E9F">
            <w:pPr>
              <w:pStyle w:val="ListBullet"/>
            </w:pPr>
            <w:r w:rsidRPr="00F07E9F">
              <w:t>operate and maintain outboard motors and be abl</w:t>
            </w:r>
            <w:r w:rsidRPr="00F07E9F">
              <w:t>e to diagnose and rectify basic faults when in isolated situations</w:t>
            </w:r>
          </w:p>
          <w:p w:rsidR="00000000" w:rsidRPr="00F07E9F" w:rsidP="00F07E9F">
            <w:pPr>
              <w:pStyle w:val="ListBullet"/>
            </w:pPr>
            <w:r w:rsidRPr="00F07E9F">
              <w:t>perform basic maintenance on an outboard motor</w:t>
            </w:r>
          </w:p>
          <w:p w:rsidR="00000000" w:rsidRPr="00F07E9F" w:rsidP="00F07E9F">
            <w:pPr>
              <w:pStyle w:val="ListBullet"/>
            </w:pPr>
            <w:r w:rsidRPr="00F07E9F">
              <w:t>start and stop an outboard motor</w:t>
            </w:r>
          </w:p>
          <w:p w:rsidR="00000000" w:rsidRPr="00F07E9F" w:rsidP="00F07E9F">
            <w:pPr>
              <w:pStyle w:val="ListBullet"/>
            </w:pPr>
            <w:r w:rsidRPr="00F07E9F">
              <w:t>store an outboard motor.</w:t>
            </w:r>
          </w:p>
          <w:p w:rsidR="00000000" w:rsidRPr="00F07E9F" w:rsidP="00F07E9F">
            <w:pPr>
              <w:pStyle w:val="BodyText"/>
            </w:pPr>
          </w:p>
          <w:p w:rsidR="00000000" w:rsidRPr="00F07E9F" w:rsidP="00F07E9F">
            <w:pPr>
              <w:pStyle w:val="BodyText"/>
            </w:pPr>
            <w:r w:rsidRPr="00F07E9F">
              <w:t xml:space="preserve">Assessment must confirm knowledge of: </w:t>
            </w:r>
          </w:p>
          <w:p w:rsidR="00000000" w:rsidP="00F07E9F">
            <w:pPr>
              <w:pStyle w:val="ListBullet"/>
              <w:rPr>
                <w:lang w:val="en-NZ"/>
              </w:rPr>
            </w:pPr>
            <w:r w:rsidRPr="00F07E9F">
              <w:t>indicators of engine faults.</w:t>
            </w:r>
          </w:p>
        </w:tc>
      </w:tr>
      <w:tr w:rsidTr="00B730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E9F">
            <w:pPr>
              <w:pStyle w:val="BodyText"/>
              <w:rPr>
                <w:lang w:val="en-NZ"/>
              </w:rPr>
            </w:pPr>
            <w:r w:rsidRPr="00F07E9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7E9F" w:rsidP="00F07E9F">
            <w:pPr>
              <w:pStyle w:val="BodyText"/>
            </w:pPr>
            <w:r w:rsidRPr="00F07E9F">
              <w:t xml:space="preserve">Assessment is to be conducted at the workplace or in a simulated work environment. </w:t>
            </w:r>
          </w:p>
          <w:p w:rsidR="00000000" w:rsidRPr="00F07E9F" w:rsidP="00F07E9F">
            <w:pPr>
              <w:pStyle w:val="BodyText"/>
            </w:pPr>
          </w:p>
          <w:p w:rsidR="00000000" w:rsidRPr="00F07E9F" w:rsidP="00F07E9F">
            <w:pPr>
              <w:pStyle w:val="BodyText"/>
            </w:pPr>
            <w:r w:rsidRPr="00F07E9F">
              <w:t xml:space="preserve">Resources may include: </w:t>
            </w:r>
          </w:p>
          <w:p w:rsidR="00000000" w:rsidRPr="00F07E9F" w:rsidP="00F07E9F">
            <w:pPr>
              <w:pStyle w:val="ListBullet"/>
            </w:pPr>
            <w:r w:rsidRPr="00F07E9F">
              <w:t>fully operational small vessel powered by an outboard motor</w:t>
            </w:r>
          </w:p>
          <w:p w:rsidR="00000000" w:rsidP="00F07E9F">
            <w:pPr>
              <w:pStyle w:val="ListBullet"/>
              <w:rPr>
                <w:lang w:val="en-NZ"/>
              </w:rPr>
            </w:pPr>
            <w:r w:rsidRPr="00F07E9F">
              <w:t>remote steering and controls.</w:t>
            </w:r>
          </w:p>
        </w:tc>
      </w:tr>
      <w:tr w:rsidTr="00B730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E9F">
            <w:pPr>
              <w:pStyle w:val="BodyText"/>
              <w:rPr>
                <w:lang w:val="en-NZ"/>
              </w:rPr>
            </w:pPr>
            <w:r w:rsidRPr="00F07E9F">
              <w:rPr>
                <w:rStyle w:val="SpecialBold"/>
              </w:rPr>
              <w:t>Method</w:t>
            </w:r>
            <w:r w:rsidRPr="00F07E9F">
              <w:rPr>
                <w:rStyle w:val="SpecialBold"/>
              </w:rPr>
              <w:t xml:space="preserve">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7E9F" w:rsidP="00F07E9F">
            <w:pPr>
              <w:pStyle w:val="BodyText"/>
            </w:pPr>
            <w:r w:rsidRPr="00F07E9F">
              <w:t xml:space="preserve">The following assessment methods are suggested: </w:t>
            </w:r>
          </w:p>
          <w:p w:rsidR="00000000" w:rsidRPr="00F07E9F" w:rsidP="00F07E9F">
            <w:pPr>
              <w:pStyle w:val="ListBullet"/>
            </w:pPr>
            <w:r w:rsidRPr="00F07E9F">
              <w:t>observation of practical demonstration</w:t>
            </w:r>
          </w:p>
          <w:p w:rsidR="00000000" w:rsidRPr="00F07E9F" w:rsidP="00F07E9F">
            <w:pPr>
              <w:pStyle w:val="ListBullet"/>
            </w:pPr>
            <w:r w:rsidRPr="00F07E9F">
              <w:t>practical exercises</w:t>
            </w:r>
          </w:p>
          <w:p w:rsidR="00000000" w:rsidRPr="00F07E9F" w:rsidP="00F07E9F">
            <w:pPr>
              <w:pStyle w:val="ListBullet"/>
            </w:pPr>
            <w:r w:rsidRPr="00F07E9F">
              <w:t>project work</w:t>
            </w:r>
          </w:p>
          <w:p w:rsidR="00000000" w:rsidP="00F07E9F">
            <w:pPr>
              <w:pStyle w:val="ListBullet"/>
              <w:rPr>
                <w:lang w:val="en-NZ"/>
              </w:rPr>
            </w:pPr>
            <w:r w:rsidRPr="00F07E9F">
              <w:t>written or oral short-answer testing.</w:t>
            </w:r>
          </w:p>
        </w:tc>
      </w:tr>
      <w:tr w:rsidTr="00B730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E9F">
            <w:pPr>
              <w:pStyle w:val="BodyText"/>
              <w:rPr>
                <w:lang w:val="en-NZ"/>
              </w:rPr>
            </w:pPr>
            <w:r w:rsidRPr="00F07E9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7E9F" w:rsidP="00F07E9F">
            <w:pPr>
              <w:pStyle w:val="BodyText"/>
            </w:pPr>
            <w:r w:rsidRPr="00F07E9F">
              <w:t>This unit may be assessed holistically with other units within a qualification.</w:t>
            </w:r>
          </w:p>
        </w:tc>
      </w:tr>
    </w:tbl>
    <w:p w:rsidR="00B730B3" w:rsidP="00F07E9F">
      <w:pPr>
        <w:pStyle w:val="BodyText"/>
      </w:pPr>
    </w:p>
    <w:p w:rsidR="00B730B3" w:rsidP="00F07E9F">
      <w:pPr>
        <w:pStyle w:val="BodyText"/>
      </w:pPr>
    </w:p>
    <w:p w:rsidR="00000000" w:rsidRPr="00F07E9F" w:rsidP="00F07E9F">
      <w:pPr>
        <w:pStyle w:val="Heading1"/>
      </w:pPr>
      <w:bookmarkStart w:id="11" w:name="O_253998"/>
      <w:bookmarkEnd w:id="11"/>
      <w:r w:rsidRPr="00F07E9F">
        <w:t>Range Statement</w:t>
      </w:r>
    </w:p>
    <w:tbl>
      <w:tblPr>
        <w:tblW w:w="0" w:type="auto"/>
        <w:tblLayout w:type="fixed"/>
        <w:tblCellMar>
          <w:left w:w="62" w:type="dxa"/>
          <w:right w:w="62" w:type="dxa"/>
        </w:tblCellMar>
        <w:tblLook w:val="0000"/>
      </w:tblPr>
      <w:tblGrid>
        <w:gridCol w:w="3497"/>
        <w:gridCol w:w="5025"/>
      </w:tblGrid>
      <w:tr w:rsidTr="00B730B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E9F">
            <w:pPr>
              <w:pStyle w:val="BodyText"/>
              <w:rPr>
                <w:lang w:val="en-NZ"/>
              </w:rPr>
            </w:pPr>
            <w:r w:rsidRPr="00F07E9F">
              <w:rPr>
                <w:rStyle w:val="SpecialBold"/>
              </w:rPr>
              <w:t>RANGE STATEMENT</w:t>
            </w:r>
          </w:p>
        </w:tc>
      </w:tr>
      <w:tr w:rsidTr="00B730B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E9F">
            <w:pPr>
              <w:pStyle w:val="BodyText"/>
              <w:rPr>
                <w:lang w:val="en-NZ"/>
              </w:rPr>
            </w:pPr>
            <w:r w:rsidRPr="00F07E9F">
              <w:t>The range statement relates to the unit of competency as a whole. It allows for different work environments and situations that may affect performance. Bold italicised wording, if used in the performance criteria, is detailed below. Essential operating con</w:t>
            </w:r>
            <w:r w:rsidRPr="00F07E9F">
              <w:t>ditions that may be present with training and assessment (depending on the work situation, needs of the candidate, accessibility of the item, and local industry and regional contexts) may also be included.</w:t>
            </w:r>
          </w:p>
        </w:tc>
      </w:tr>
      <w:tr w:rsidTr="00B730B3">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E9F">
            <w:pPr>
              <w:pStyle w:val="BodyText"/>
              <w:rPr>
                <w:lang w:val="en-NZ"/>
              </w:rPr>
            </w:pPr>
            <w:r w:rsidRPr="00F07E9F">
              <w:rPr>
                <w:rStyle w:val="BoldandItalics"/>
              </w:rPr>
              <w:t>Relevant government regulations</w:t>
            </w:r>
            <w:r w:rsidRPr="00F07E9F">
              <w:t xml:space="preserve">, </w:t>
            </w:r>
            <w:r w:rsidRPr="00F07E9F">
              <w:rPr>
                <w:rStyle w:val="BoldandItalics"/>
              </w:rPr>
              <w:t>licensing and o</w:t>
            </w:r>
            <w:r w:rsidRPr="00F07E9F">
              <w:rPr>
                <w:rStyle w:val="BoldandItalics"/>
              </w:rPr>
              <w:t>ther compliance requirements</w:t>
            </w:r>
            <w:r w:rsidRPr="00F07E9F">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7E9F" w:rsidP="00F07E9F">
            <w:pPr>
              <w:pStyle w:val="ListBullet"/>
            </w:pPr>
            <w:r w:rsidRPr="00F07E9F">
              <w:t>business or workplace operations, policies and practices</w:t>
            </w:r>
          </w:p>
          <w:p w:rsidR="00000000" w:rsidRPr="00F07E9F" w:rsidP="00F07E9F">
            <w:pPr>
              <w:pStyle w:val="ListBullet"/>
            </w:pPr>
            <w:r w:rsidRPr="00F07E9F">
              <w:t>ESD principles, environmental hazard identification, risk assessment and control</w:t>
            </w:r>
          </w:p>
          <w:p w:rsidR="00000000" w:rsidP="00F07E9F">
            <w:pPr>
              <w:pStyle w:val="ListBullet"/>
              <w:rPr>
                <w:lang w:val="en-NZ"/>
              </w:rPr>
            </w:pPr>
            <w:r w:rsidRPr="00F07E9F">
              <w:t>OHS hazard identification, risk assessment and control.</w:t>
            </w:r>
          </w:p>
        </w:tc>
      </w:tr>
      <w:tr w:rsidTr="00B730B3">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E9F">
            <w:pPr>
              <w:pStyle w:val="BodyText"/>
              <w:rPr>
                <w:lang w:val="en-NZ"/>
              </w:rPr>
            </w:pPr>
            <w:r w:rsidRPr="00F07E9F">
              <w:rPr>
                <w:rStyle w:val="BoldandItalics"/>
              </w:rPr>
              <w:t>OHS guidelines</w:t>
            </w:r>
            <w:r w:rsidRPr="00F07E9F">
              <w:t xml:space="preserve"> may include: </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7E9F" w:rsidP="00F07E9F">
            <w:pPr>
              <w:pStyle w:val="ListBullet"/>
            </w:pPr>
            <w:r w:rsidRPr="00F07E9F">
              <w:t>appropriate workplace provision of first aid kits and fire extinguishers</w:t>
            </w:r>
          </w:p>
          <w:p w:rsidR="00000000" w:rsidRPr="00F07E9F" w:rsidP="00F07E9F">
            <w:pPr>
              <w:pStyle w:val="ListBullet"/>
            </w:pPr>
            <w:r w:rsidRPr="00F07E9F">
              <w:t>codes of practice, regulations and/or guidance notes which may apply in a jurisdiction or industry sector</w:t>
            </w:r>
          </w:p>
          <w:p w:rsidR="00000000" w:rsidRPr="00F07E9F" w:rsidP="00F07E9F">
            <w:pPr>
              <w:pStyle w:val="ListBullet"/>
            </w:pPr>
            <w:r w:rsidRPr="00F07E9F">
              <w:t>enterprise-specific OHS procedures, policies or standards</w:t>
            </w:r>
          </w:p>
          <w:p w:rsidR="00000000" w:rsidRPr="00F07E9F" w:rsidP="00F07E9F">
            <w:pPr>
              <w:pStyle w:val="ListBullet"/>
            </w:pPr>
            <w:r w:rsidRPr="00F07E9F">
              <w:t>haz</w:t>
            </w:r>
            <w:r w:rsidRPr="00F07E9F">
              <w:t>ard and risk assessment of workplace and maintenance activities and control measures</w:t>
            </w:r>
          </w:p>
          <w:p w:rsidR="00000000" w:rsidRPr="00F07E9F" w:rsidP="00F07E9F">
            <w:pPr>
              <w:pStyle w:val="ListBullet"/>
            </w:pPr>
            <w:r w:rsidRPr="00F07E9F">
              <w:t xml:space="preserve">induction or training of staff, contractors and visitors in relevant OHS procedures and/or requirements to allow them to carry out their duties in a safe manner </w:t>
            </w:r>
          </w:p>
          <w:p w:rsidR="00000000" w:rsidRPr="00F07E9F" w:rsidP="00F07E9F">
            <w:pPr>
              <w:pStyle w:val="ListBullet"/>
            </w:pPr>
            <w:r w:rsidRPr="00F07E9F">
              <w:t>OHS train</w:t>
            </w:r>
            <w:r w:rsidRPr="00F07E9F">
              <w:t>ing register</w:t>
            </w:r>
          </w:p>
          <w:p w:rsidR="00000000" w:rsidRPr="00F07E9F" w:rsidP="00F07E9F">
            <w:pPr>
              <w:pStyle w:val="ListBullet"/>
            </w:pPr>
            <w:r w:rsidRPr="00F07E9F">
              <w:t>safe lifting, carrying and handling techniques, including manual handling, and the handling and storage of hazardous substances</w:t>
            </w:r>
          </w:p>
          <w:p w:rsidR="00000000" w:rsidRPr="00F07E9F" w:rsidP="00F07E9F">
            <w:pPr>
              <w:pStyle w:val="ListBullet"/>
            </w:pPr>
            <w:r w:rsidRPr="00F07E9F">
              <w:t>sea survival, fire fighting at sea and first aid techniques</w:t>
            </w:r>
          </w:p>
          <w:p w:rsidR="00000000" w:rsidRPr="00F07E9F" w:rsidP="00F07E9F">
            <w:pPr>
              <w:pStyle w:val="ListBullet"/>
            </w:pPr>
            <w:r w:rsidRPr="00F07E9F">
              <w:t>safe systems and procedures for outdoor work, including</w:t>
            </w:r>
            <w:r w:rsidRPr="00F07E9F">
              <w:t xml:space="preserve"> protection from solar radiation, fall protection, confined space entry and the protection of people in the workplace</w:t>
            </w:r>
          </w:p>
          <w:p w:rsidR="00000000" w:rsidRPr="00F07E9F" w:rsidP="00F07E9F">
            <w:pPr>
              <w:pStyle w:val="ListBullet"/>
            </w:pPr>
            <w:r w:rsidRPr="00F07E9F">
              <w:t>systems and procedures for the safe maintenance of property, machinery and equipment, including hydraulics and exposed moving parts</w:t>
            </w:r>
          </w:p>
          <w:p w:rsidR="00000000" w:rsidP="00F07E9F">
            <w:pPr>
              <w:pStyle w:val="ListBullet"/>
              <w:rPr>
                <w:lang w:val="en-NZ"/>
              </w:rPr>
            </w:pPr>
            <w:r w:rsidRPr="00F07E9F">
              <w:t>the ap</w:t>
            </w:r>
            <w:r w:rsidRPr="00F07E9F">
              <w:t>propriate use, maintenance and storage of PPE.</w:t>
            </w:r>
          </w:p>
        </w:tc>
      </w:tr>
      <w:tr w:rsidTr="00B730B3">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E9F">
            <w:pPr>
              <w:pStyle w:val="BodyText"/>
              <w:rPr>
                <w:lang w:val="en-NZ"/>
              </w:rPr>
            </w:pPr>
            <w:r w:rsidRPr="00F07E9F">
              <w:rPr>
                <w:rStyle w:val="BoldandItalics"/>
              </w:rPr>
              <w:t>ESD principles</w:t>
            </w:r>
            <w:r w:rsidRPr="00F07E9F">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7E9F" w:rsidP="00F07E9F">
            <w:pPr>
              <w:pStyle w:val="ListBullet"/>
            </w:pPr>
            <w:r w:rsidRPr="00F07E9F">
              <w:t>applying animal welfare ethics and procedures</w:t>
            </w:r>
          </w:p>
          <w:p w:rsidR="00000000" w:rsidRPr="00F07E9F" w:rsidP="00F07E9F">
            <w:pPr>
              <w:pStyle w:val="ListBullet"/>
            </w:pPr>
            <w:r w:rsidRPr="00F07E9F">
              <w:t xml:space="preserve">controlling effluents, chemical residues, contaminants, wastes and pollution </w:t>
            </w:r>
          </w:p>
          <w:p w:rsidR="00000000" w:rsidRPr="00F07E9F" w:rsidP="00F07E9F">
            <w:pPr>
              <w:pStyle w:val="ListBullet"/>
            </w:pPr>
            <w:r w:rsidRPr="00F07E9F">
              <w:t>improving energy efficiency</w:t>
            </w:r>
          </w:p>
          <w:p w:rsidR="00000000" w:rsidRPr="00F07E9F" w:rsidP="00F07E9F">
            <w:pPr>
              <w:pStyle w:val="ListBullet"/>
            </w:pPr>
            <w:r w:rsidRPr="00F07E9F">
              <w:t>increasing use of renewable, recyclable and recoverable resources</w:t>
            </w:r>
          </w:p>
          <w:p w:rsidR="00000000" w:rsidRPr="00F07E9F" w:rsidP="00F07E9F">
            <w:pPr>
              <w:pStyle w:val="ListBullet"/>
            </w:pPr>
            <w:r w:rsidRPr="00F07E9F">
              <w:t>minimising noise, dust, light or odour emissions</w:t>
            </w:r>
          </w:p>
          <w:p w:rsidR="00000000" w:rsidRPr="00F07E9F" w:rsidP="00F07E9F">
            <w:pPr>
              <w:pStyle w:val="ListBullet"/>
            </w:pPr>
            <w:r w:rsidRPr="00F07E9F">
              <w:t>reducing emissions of greenhouse gases</w:t>
            </w:r>
          </w:p>
          <w:p w:rsidR="00000000" w:rsidRPr="00F07E9F" w:rsidP="00F07E9F">
            <w:pPr>
              <w:pStyle w:val="ListBullet"/>
            </w:pPr>
            <w:r w:rsidRPr="00F07E9F">
              <w:t>reducing use of non-renewable resources</w:t>
            </w:r>
          </w:p>
          <w:p w:rsidR="00000000" w:rsidRPr="00F07E9F" w:rsidP="00F07E9F">
            <w:pPr>
              <w:pStyle w:val="ListBullet"/>
            </w:pPr>
            <w:r w:rsidRPr="00F07E9F">
              <w:t>reducing energy use</w:t>
            </w:r>
          </w:p>
          <w:p w:rsidR="00000000" w:rsidRPr="00F07E9F" w:rsidP="00F07E9F">
            <w:pPr>
              <w:pStyle w:val="ListBullet"/>
            </w:pPr>
            <w:r w:rsidRPr="00F07E9F">
              <w:t>reducing interactions with native and prot</w:t>
            </w:r>
            <w:r w:rsidRPr="00F07E9F">
              <w:t>ected flora and fauna, marine or land parks or areas</w:t>
            </w:r>
          </w:p>
          <w:p w:rsidR="00000000" w:rsidP="00F07E9F">
            <w:pPr>
              <w:pStyle w:val="ListBullet"/>
              <w:rPr>
                <w:lang w:val="en-NZ"/>
              </w:rPr>
            </w:pPr>
            <w:r w:rsidRPr="00F07E9F">
              <w:t>undertaking environmental hazard identification, risk assessment and control.</w:t>
            </w:r>
          </w:p>
        </w:tc>
      </w:tr>
      <w:tr w:rsidTr="00B730B3">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E9F">
            <w:pPr>
              <w:pStyle w:val="BodyText"/>
              <w:rPr>
                <w:lang w:val="en-NZ"/>
              </w:rPr>
            </w:pPr>
            <w:r w:rsidRPr="00F07E9F">
              <w:rPr>
                <w:rStyle w:val="BoldandItalics"/>
              </w:rPr>
              <w:t>PPE</w:t>
            </w:r>
            <w:r w:rsidRPr="00F07E9F">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7E9F" w:rsidP="00F07E9F">
            <w:pPr>
              <w:pStyle w:val="ListBullet"/>
            </w:pPr>
            <w:r w:rsidRPr="00F07E9F">
              <w:t>buoyancy vest or personal floatation device (PFD)</w:t>
            </w:r>
          </w:p>
          <w:p w:rsidR="00000000" w:rsidRPr="00F07E9F" w:rsidP="00F07E9F">
            <w:pPr>
              <w:pStyle w:val="ListBullet"/>
            </w:pPr>
            <w:r w:rsidRPr="00F07E9F">
              <w:t>hearing protection (e.g. ear plugs and ear muffs)</w:t>
            </w:r>
          </w:p>
          <w:p w:rsidR="00000000" w:rsidRPr="00F07E9F" w:rsidP="00F07E9F">
            <w:pPr>
              <w:pStyle w:val="ListBullet"/>
            </w:pPr>
            <w:r w:rsidRPr="00F07E9F">
              <w:t>non-slip and waterproof boots (gumboots) or other safety footwear</w:t>
            </w:r>
          </w:p>
          <w:p w:rsidR="00000000" w:rsidRPr="00F07E9F" w:rsidP="00F07E9F">
            <w:pPr>
              <w:pStyle w:val="ListBullet"/>
            </w:pPr>
            <w:r w:rsidRPr="00F07E9F">
              <w:t>personal locator beacon or Emergency Position Indicating Radio Beacon (EPIRB)</w:t>
            </w:r>
          </w:p>
          <w:p w:rsidR="00000000" w:rsidRPr="00F07E9F" w:rsidP="00F07E9F">
            <w:pPr>
              <w:pStyle w:val="ListBullet"/>
            </w:pPr>
            <w:r w:rsidRPr="00F07E9F">
              <w:t xml:space="preserve">protective outdoor clothing for tropical conditions </w:t>
            </w:r>
          </w:p>
          <w:p w:rsidR="00000000" w:rsidRPr="00F07E9F" w:rsidP="00F07E9F">
            <w:pPr>
              <w:pStyle w:val="ListBullet"/>
            </w:pPr>
            <w:r w:rsidRPr="00F07E9F">
              <w:t>safety harness</w:t>
            </w:r>
          </w:p>
          <w:p w:rsidR="00000000" w:rsidRPr="00F07E9F" w:rsidP="00F07E9F">
            <w:pPr>
              <w:pStyle w:val="ListBullet"/>
            </w:pPr>
            <w:r w:rsidRPr="00F07E9F">
              <w:t xml:space="preserve">sun protection (e.g. sun hat, sunscreen and </w:t>
            </w:r>
            <w:r w:rsidRPr="00F07E9F">
              <w:t>sunglasses)</w:t>
            </w:r>
          </w:p>
          <w:p w:rsidR="00000000" w:rsidRPr="00F07E9F" w:rsidP="00F07E9F">
            <w:pPr>
              <w:pStyle w:val="ListBullet"/>
            </w:pPr>
            <w:r w:rsidRPr="00F07E9F">
              <w:t>uniforms, overalls or protective clothing (e.g. mesh and waterproof aprons)</w:t>
            </w:r>
          </w:p>
          <w:p w:rsidR="00000000" w:rsidP="00F07E9F">
            <w:pPr>
              <w:pStyle w:val="ListBullet"/>
              <w:rPr>
                <w:lang w:val="en-NZ"/>
              </w:rPr>
            </w:pPr>
            <w:r w:rsidRPr="00F07E9F">
              <w:t>waterproof clothing (e.g. wet weather gear).</w:t>
            </w:r>
          </w:p>
        </w:tc>
      </w:tr>
      <w:tr w:rsidTr="00B730B3">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E9F">
            <w:pPr>
              <w:pStyle w:val="BodyText"/>
              <w:rPr>
                <w:lang w:val="en-NZ"/>
              </w:rPr>
            </w:pPr>
            <w:r w:rsidRPr="00F07E9F">
              <w:rPr>
                <w:rStyle w:val="BoldandItalics"/>
              </w:rPr>
              <w:t>Pre</w:t>
            </w:r>
            <w:r w:rsidRPr="00F07E9F">
              <w:t>-</w:t>
            </w:r>
            <w:r w:rsidRPr="00F07E9F">
              <w:rPr>
                <w:rStyle w:val="BoldandItalics"/>
              </w:rPr>
              <w:t>start checks</w:t>
            </w:r>
            <w:r w:rsidRPr="00F07E9F">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7E9F" w:rsidP="00F07E9F">
            <w:pPr>
              <w:pStyle w:val="ListBullet"/>
            </w:pPr>
            <w:r w:rsidRPr="00F07E9F">
              <w:t>amount of fuel in the fuel tank</w:t>
            </w:r>
          </w:p>
          <w:p w:rsidR="00000000" w:rsidRPr="00F07E9F" w:rsidP="00F07E9F">
            <w:pPr>
              <w:pStyle w:val="ListBullet"/>
            </w:pPr>
            <w:r w:rsidRPr="00F07E9F">
              <w:t>appropriate fuel</w:t>
            </w:r>
          </w:p>
          <w:p w:rsidR="00000000" w:rsidRPr="00F07E9F" w:rsidP="00F07E9F">
            <w:pPr>
              <w:pStyle w:val="ListBullet"/>
            </w:pPr>
            <w:r w:rsidRPr="00F07E9F">
              <w:t>cooling water intake submerged</w:t>
            </w:r>
          </w:p>
          <w:p w:rsidR="00000000" w:rsidRPr="00F07E9F" w:rsidP="00F07E9F">
            <w:pPr>
              <w:pStyle w:val="ListBullet"/>
            </w:pPr>
            <w:r w:rsidRPr="00F07E9F">
              <w:t>fuel hose c</w:t>
            </w:r>
            <w:r w:rsidRPr="00F07E9F">
              <w:t>onnected, full and free of constrictions</w:t>
            </w:r>
          </w:p>
          <w:p w:rsidR="00000000" w:rsidRPr="00F07E9F" w:rsidP="00F07E9F">
            <w:pPr>
              <w:pStyle w:val="ListBullet"/>
            </w:pPr>
            <w:r w:rsidRPr="00F07E9F">
              <w:t>fuel tank depressurised</w:t>
            </w:r>
          </w:p>
          <w:p w:rsidR="00000000" w:rsidRPr="00F07E9F" w:rsidP="00F07E9F">
            <w:pPr>
              <w:pStyle w:val="ListBullet"/>
            </w:pPr>
            <w:r w:rsidRPr="00F07E9F">
              <w:t>motor attachment points</w:t>
            </w:r>
          </w:p>
          <w:p w:rsidR="00000000" w:rsidP="00F07E9F">
            <w:pPr>
              <w:pStyle w:val="ListBullet"/>
              <w:rPr>
                <w:lang w:val="en-NZ"/>
              </w:rPr>
            </w:pPr>
            <w:r w:rsidRPr="00F07E9F">
              <w:t>water depth.</w:t>
            </w:r>
          </w:p>
        </w:tc>
      </w:tr>
      <w:tr w:rsidTr="00B730B3">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E9F">
            <w:pPr>
              <w:pStyle w:val="BodyText"/>
              <w:rPr>
                <w:lang w:val="en-NZ"/>
              </w:rPr>
            </w:pPr>
            <w:r w:rsidRPr="00F07E9F">
              <w:rPr>
                <w:rStyle w:val="BoldandItalics"/>
              </w:rPr>
              <w:t>Started</w:t>
            </w:r>
            <w:r w:rsidRPr="00F07E9F">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7E9F" w:rsidP="00F07E9F">
            <w:pPr>
              <w:pStyle w:val="ListBullet"/>
            </w:pPr>
            <w:r w:rsidRPr="00F07E9F">
              <w:t xml:space="preserve">electric start </w:t>
            </w:r>
          </w:p>
          <w:p w:rsidR="00000000" w:rsidP="00F07E9F">
            <w:pPr>
              <w:pStyle w:val="ListBullet"/>
              <w:rPr>
                <w:lang w:val="en-NZ"/>
              </w:rPr>
            </w:pPr>
            <w:r w:rsidRPr="00F07E9F">
              <w:t>pull start.</w:t>
            </w:r>
          </w:p>
        </w:tc>
      </w:tr>
      <w:tr w:rsidTr="00B730B3">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E9F">
            <w:pPr>
              <w:pStyle w:val="BodyText"/>
              <w:rPr>
                <w:lang w:val="en-NZ"/>
              </w:rPr>
            </w:pPr>
            <w:r w:rsidRPr="00F07E9F">
              <w:rPr>
                <w:rStyle w:val="BoldandItalics"/>
              </w:rPr>
              <w:t>Controls</w:t>
            </w:r>
            <w:r w:rsidRPr="00F07E9F">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7E9F" w:rsidP="00F07E9F">
            <w:pPr>
              <w:pStyle w:val="ListBullet"/>
            </w:pPr>
            <w:r w:rsidRPr="00F07E9F">
              <w:t>remote throttle and gear levers</w:t>
            </w:r>
          </w:p>
          <w:p w:rsidR="00000000" w:rsidRPr="00F07E9F" w:rsidP="00F07E9F">
            <w:pPr>
              <w:pStyle w:val="ListBullet"/>
            </w:pPr>
            <w:r w:rsidRPr="00F07E9F">
              <w:t>steering wheel</w:t>
            </w:r>
          </w:p>
          <w:p w:rsidR="00000000" w:rsidRPr="00F07E9F" w:rsidP="00F07E9F">
            <w:pPr>
              <w:pStyle w:val="ListBullet"/>
            </w:pPr>
            <w:r w:rsidRPr="00F07E9F">
              <w:t>tiller</w:t>
            </w:r>
          </w:p>
          <w:p w:rsidR="00000000" w:rsidP="00F07E9F">
            <w:pPr>
              <w:pStyle w:val="ListBullet"/>
              <w:rPr>
                <w:lang w:val="en-NZ"/>
              </w:rPr>
            </w:pPr>
            <w:r w:rsidRPr="00F07E9F">
              <w:t>tilt and trim mechanisms.</w:t>
            </w:r>
          </w:p>
        </w:tc>
      </w:tr>
      <w:tr w:rsidTr="00B730B3">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E9F">
            <w:pPr>
              <w:pStyle w:val="BodyText"/>
              <w:rPr>
                <w:lang w:val="en-NZ"/>
              </w:rPr>
            </w:pPr>
            <w:r w:rsidRPr="00F07E9F">
              <w:rPr>
                <w:rStyle w:val="BoldandItalics"/>
              </w:rPr>
              <w:t>Checked</w:t>
            </w:r>
            <w:r w:rsidRPr="00F07E9F">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7E9F" w:rsidP="00F07E9F">
            <w:pPr>
              <w:pStyle w:val="ListBullet"/>
            </w:pPr>
            <w:r w:rsidRPr="00F07E9F">
              <w:t>cooling water circulation indicator</w:t>
            </w:r>
          </w:p>
          <w:p w:rsidR="00000000" w:rsidRPr="00F07E9F" w:rsidP="00F07E9F">
            <w:pPr>
              <w:pStyle w:val="ListBullet"/>
            </w:pPr>
            <w:r w:rsidRPr="00F07E9F">
              <w:t>temperature gauge</w:t>
            </w:r>
          </w:p>
          <w:p w:rsidR="00000000" w:rsidP="00F07E9F">
            <w:pPr>
              <w:pStyle w:val="ListBullet"/>
              <w:rPr>
                <w:lang w:val="en-NZ"/>
              </w:rPr>
            </w:pPr>
            <w:r w:rsidRPr="00F07E9F">
              <w:t>temperature warning sound.</w:t>
            </w:r>
          </w:p>
        </w:tc>
      </w:tr>
      <w:tr w:rsidTr="00B730B3">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E9F">
            <w:pPr>
              <w:pStyle w:val="BodyText"/>
              <w:rPr>
                <w:lang w:val="en-NZ"/>
              </w:rPr>
            </w:pPr>
            <w:r w:rsidRPr="00F07E9F">
              <w:rPr>
                <w:rStyle w:val="BoldandItalics"/>
              </w:rPr>
              <w:t>Fuel quality</w:t>
            </w:r>
            <w:r w:rsidRPr="00F07E9F">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7E9F" w:rsidP="00F07E9F">
            <w:pPr>
              <w:pStyle w:val="ListBullet"/>
            </w:pPr>
            <w:r w:rsidRPr="00F07E9F">
              <w:t>by estimating fuel consumption at turning points</w:t>
            </w:r>
          </w:p>
          <w:p w:rsidR="00000000" w:rsidRPr="00F07E9F" w:rsidP="00F07E9F">
            <w:pPr>
              <w:pStyle w:val="ListBullet"/>
            </w:pPr>
            <w:r w:rsidRPr="00F07E9F">
              <w:t>contamination</w:t>
            </w:r>
          </w:p>
          <w:p w:rsidR="00000000" w:rsidRPr="00F07E9F" w:rsidP="00F07E9F">
            <w:pPr>
              <w:pStyle w:val="ListBullet"/>
            </w:pPr>
            <w:r w:rsidRPr="00F07E9F">
              <w:t>filter type and quality</w:t>
            </w:r>
          </w:p>
          <w:p w:rsidR="00000000" w:rsidP="00F07E9F">
            <w:pPr>
              <w:pStyle w:val="ListBullet"/>
              <w:rPr>
                <w:lang w:val="en-NZ"/>
              </w:rPr>
            </w:pPr>
            <w:r w:rsidRPr="00F07E9F">
              <w:t>fuel to oil ratio.</w:t>
            </w:r>
          </w:p>
        </w:tc>
      </w:tr>
      <w:tr w:rsidTr="00B730B3">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E9F">
            <w:pPr>
              <w:pStyle w:val="BodyText"/>
              <w:rPr>
                <w:lang w:val="en-NZ"/>
              </w:rPr>
            </w:pPr>
            <w:r w:rsidRPr="00F07E9F">
              <w:rPr>
                <w:rStyle w:val="BoldandItalics"/>
              </w:rPr>
              <w:t>Electrical systems</w:t>
            </w:r>
            <w:r w:rsidRPr="00F07E9F">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7E9F" w:rsidP="00F07E9F">
            <w:pPr>
              <w:pStyle w:val="ListBullet"/>
            </w:pPr>
            <w:r w:rsidRPr="00F07E9F">
              <w:t>batteries:</w:t>
            </w:r>
          </w:p>
          <w:p w:rsidR="00000000" w:rsidRPr="00F07E9F" w:rsidP="00F07E9F">
            <w:pPr>
              <w:pStyle w:val="ListBullet2"/>
            </w:pPr>
            <w:r w:rsidRPr="00F07E9F">
              <w:t>capacity</w:t>
            </w:r>
          </w:p>
          <w:p w:rsidR="00000000" w:rsidRPr="00F07E9F" w:rsidP="00F07E9F">
            <w:pPr>
              <w:pStyle w:val="ListBullet2"/>
            </w:pPr>
            <w:r w:rsidRPr="00F07E9F">
              <w:t>charge rate</w:t>
            </w:r>
          </w:p>
          <w:p w:rsidR="00000000" w:rsidRPr="00F07E9F" w:rsidP="00F07E9F">
            <w:pPr>
              <w:pStyle w:val="ListBullet"/>
            </w:pPr>
            <w:r w:rsidRPr="00F07E9F">
              <w:t>fuses</w:t>
            </w:r>
          </w:p>
          <w:p w:rsidR="00000000" w:rsidP="00F07E9F">
            <w:pPr>
              <w:pStyle w:val="ListBullet"/>
              <w:rPr>
                <w:lang w:val="en-NZ"/>
              </w:rPr>
            </w:pPr>
            <w:r w:rsidRPr="00F07E9F">
              <w:t>spark plugs.</w:t>
            </w:r>
          </w:p>
        </w:tc>
      </w:tr>
      <w:tr w:rsidTr="00B730B3">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E9F">
            <w:pPr>
              <w:pStyle w:val="BodyText"/>
              <w:rPr>
                <w:lang w:val="en-NZ"/>
              </w:rPr>
            </w:pPr>
            <w:r w:rsidRPr="00F07E9F">
              <w:rPr>
                <w:rStyle w:val="BoldandItalics"/>
              </w:rPr>
              <w:t>Propulsion faults</w:t>
            </w:r>
            <w:r w:rsidRPr="00F07E9F">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7E9F" w:rsidP="00F07E9F">
            <w:pPr>
              <w:pStyle w:val="ListBullet"/>
            </w:pPr>
            <w:r w:rsidRPr="00F07E9F">
              <w:t>bent or broken propeller</w:t>
            </w:r>
          </w:p>
          <w:p w:rsidR="00000000" w:rsidRPr="00F07E9F" w:rsidP="00F07E9F">
            <w:pPr>
              <w:pStyle w:val="ListBullet"/>
            </w:pPr>
            <w:r w:rsidRPr="00F07E9F">
              <w:t>broken shear pin or drive spline</w:t>
            </w:r>
          </w:p>
          <w:p w:rsidR="00000000" w:rsidRPr="00F07E9F" w:rsidP="00F07E9F">
            <w:pPr>
              <w:pStyle w:val="ListBullet"/>
            </w:pPr>
            <w:r w:rsidRPr="00F07E9F">
              <w:t>fouling</w:t>
            </w:r>
          </w:p>
          <w:p w:rsidR="00000000" w:rsidRPr="00F07E9F" w:rsidP="00F07E9F">
            <w:pPr>
              <w:pStyle w:val="ListBullet"/>
            </w:pPr>
            <w:r w:rsidRPr="00F07E9F">
              <w:t>pitch.</w:t>
            </w:r>
          </w:p>
        </w:tc>
      </w:tr>
    </w:tbl>
    <w:p w:rsidR="00B730B3" w:rsidP="00F07E9F">
      <w:pPr>
        <w:pStyle w:val="BodyText"/>
      </w:pPr>
    </w:p>
    <w:p w:rsidR="00B730B3" w:rsidP="00F07E9F">
      <w:pPr>
        <w:pStyle w:val="BodyText"/>
      </w:pPr>
    </w:p>
    <w:p w:rsidR="00000000" w:rsidRPr="00F07E9F" w:rsidP="00F07E9F">
      <w:pPr>
        <w:pStyle w:val="Heading1"/>
      </w:pPr>
      <w:bookmarkStart w:id="12" w:name="O_218716"/>
      <w:bookmarkEnd w:id="12"/>
      <w:r w:rsidRPr="00F07E9F">
        <w:t>Unit Sector(s)</w:t>
      </w:r>
    </w:p>
    <w:tbl>
      <w:tblPr>
        <w:tblW w:w="0" w:type="auto"/>
        <w:tblLayout w:type="fixed"/>
        <w:tblCellMar>
          <w:left w:w="62" w:type="dxa"/>
          <w:right w:w="62" w:type="dxa"/>
        </w:tblCellMar>
        <w:tblLook w:val="0000"/>
      </w:tblPr>
      <w:tblGrid>
        <w:gridCol w:w="2605"/>
        <w:gridCol w:w="5917"/>
      </w:tblGrid>
      <w:tr w:rsidTr="00B730B3">
        <w:tblPrEx>
          <w:tblW w:w="0" w:type="auto"/>
          <w:tblLayout w:type="fixed"/>
          <w:tblCellMar>
            <w:left w:w="62" w:type="dxa"/>
            <w:right w:w="62" w:type="dxa"/>
          </w:tblCellMar>
          <w:tblLook w:val="0000"/>
        </w:tblPrEx>
        <w:trPr>
          <w:tblHeader/>
        </w:trPr>
        <w:tc>
          <w:tcPr>
            <w:tcW w:w="26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E9F">
            <w:pPr>
              <w:pStyle w:val="BodyText"/>
              <w:rPr>
                <w:lang w:val="en-NZ"/>
              </w:rPr>
            </w:pPr>
            <w:r w:rsidRPr="00F07E9F">
              <w:rPr>
                <w:rStyle w:val="SpecialBold"/>
              </w:rPr>
              <w:t>Unit sector</w:t>
            </w:r>
          </w:p>
        </w:tc>
        <w:tc>
          <w:tcPr>
            <w:tcW w:w="5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7E9F" w:rsidP="00F07E9F">
            <w:pPr>
              <w:pStyle w:val="BodyText"/>
            </w:pPr>
            <w:r w:rsidRPr="00F07E9F">
              <w:t>Vessel operations</w:t>
            </w:r>
          </w:p>
        </w:tc>
      </w:tr>
    </w:tbl>
    <w:p w:rsidR="00B730B3" w:rsidP="00F07E9F">
      <w:pPr>
        <w:pStyle w:val="BodyText"/>
      </w:pPr>
    </w:p>
    <w:p w:rsidR="00B730B3" w:rsidP="00F07E9F">
      <w:pPr>
        <w:pStyle w:val="BodyText"/>
      </w:pPr>
    </w:p>
    <w:p w:rsidR="00000000" w:rsidRPr="00F07E9F" w:rsidP="00F07E9F">
      <w:pPr>
        <w:pStyle w:val="Heading1"/>
      </w:pPr>
      <w:bookmarkStart w:id="13" w:name="O_218713"/>
      <w:bookmarkEnd w:id="13"/>
      <w:r w:rsidRPr="00F07E9F">
        <w:t>Co-requisite units</w:t>
      </w:r>
    </w:p>
    <w:tbl>
      <w:tblPr>
        <w:tblW w:w="0" w:type="auto"/>
        <w:tblLayout w:type="fixed"/>
        <w:tblCellMar>
          <w:left w:w="62" w:type="dxa"/>
          <w:right w:w="62" w:type="dxa"/>
        </w:tblCellMar>
        <w:tblLook w:val="0000"/>
      </w:tblPr>
      <w:tblGrid>
        <w:gridCol w:w="2626"/>
        <w:gridCol w:w="1396"/>
        <w:gridCol w:w="4500"/>
      </w:tblGrid>
      <w:tr w:rsidTr="00B730B3">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E9F">
            <w:pPr>
              <w:pStyle w:val="BodyText"/>
              <w:rPr>
                <w:lang w:val="en-NZ"/>
              </w:rPr>
            </w:pPr>
            <w:r w:rsidRPr="00F07E9F">
              <w:rPr>
                <w:rStyle w:val="SpecialBold"/>
              </w:rPr>
              <w:t>Co-requisite units</w:t>
            </w:r>
          </w:p>
        </w:tc>
        <w:tc>
          <w:tcPr>
            <w:tcW w:w="589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E9F">
            <w:pPr>
              <w:pStyle w:val="BodyText"/>
              <w:rPr>
                <w:lang w:val="en-NZ"/>
              </w:rPr>
            </w:pPr>
          </w:p>
        </w:tc>
      </w:tr>
      <w:tr w:rsidTr="00B730B3">
        <w:tblPrEx>
          <w:tblW w:w="0" w:type="auto"/>
          <w:tblLayout w:type="fixed"/>
          <w:tblCellMar>
            <w:left w:w="62" w:type="dxa"/>
            <w:right w:w="62" w:type="dxa"/>
          </w:tblCellMar>
          <w:tblLook w:val="0000"/>
        </w:tblPrEx>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E9F">
            <w:pPr>
              <w:pStyle w:val="BodyText"/>
              <w:rPr>
                <w:lang w:val="en-NZ"/>
              </w:rPr>
            </w:pPr>
          </w:p>
        </w:tc>
      </w:tr>
      <w:tr w:rsidTr="00B730B3">
        <w:tblPrEx>
          <w:tblW w:w="0" w:type="auto"/>
          <w:tblLayout w:type="fixed"/>
          <w:tblCellMar>
            <w:left w:w="62" w:type="dxa"/>
            <w:right w:w="62" w:type="dxa"/>
          </w:tblCellMar>
          <w:tblLook w:val="0000"/>
        </w:tblPrEx>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7E9F" w:rsidP="00F07E9F">
            <w:pPr>
              <w:pStyle w:val="BodyText"/>
            </w:pPr>
          </w:p>
        </w:tc>
      </w:tr>
    </w:tbl>
    <w:p w:rsidR="00B730B3" w:rsidP="00F07E9F">
      <w:pPr>
        <w:pStyle w:val="BodyText"/>
      </w:pPr>
    </w:p>
    <w:p w:rsidR="00B730B3" w:rsidP="00F07E9F">
      <w:pPr>
        <w:pStyle w:val="BodyText"/>
      </w:pPr>
    </w:p>
    <w:p w:rsidR="00000000" w:rsidRPr="00F07E9F" w:rsidP="00F07E9F">
      <w:pPr>
        <w:pStyle w:val="Heading1"/>
      </w:pPr>
      <w:bookmarkStart w:id="14" w:name="O_218715"/>
      <w:bookmarkEnd w:id="14"/>
      <w:r w:rsidRPr="00F07E9F">
        <w:t>Competency field</w:t>
      </w:r>
    </w:p>
    <w:tbl>
      <w:tblPr>
        <w:tblW w:w="0" w:type="auto"/>
        <w:tblLayout w:type="fixed"/>
        <w:tblCellMar>
          <w:left w:w="62" w:type="dxa"/>
          <w:right w:w="62" w:type="dxa"/>
        </w:tblCellMar>
        <w:tblLook w:val="0000"/>
      </w:tblPr>
      <w:tblGrid>
        <w:gridCol w:w="2769"/>
        <w:gridCol w:w="5753"/>
      </w:tblGrid>
      <w:tr w:rsidTr="00B730B3">
        <w:tblPrEx>
          <w:tblW w:w="0" w:type="auto"/>
          <w:tblLayout w:type="fixed"/>
          <w:tblCellMar>
            <w:left w:w="62" w:type="dxa"/>
            <w:right w:w="62" w:type="dxa"/>
          </w:tblCellMar>
          <w:tblLook w:val="0000"/>
        </w:tblPrEx>
        <w:trPr>
          <w:tblHeader/>
        </w:trPr>
        <w:tc>
          <w:tcPr>
            <w:tcW w:w="2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E9F">
            <w:pPr>
              <w:pStyle w:val="BodyText"/>
              <w:rPr>
                <w:lang w:val="en-NZ"/>
              </w:rPr>
            </w:pPr>
            <w:r w:rsidRPr="00F07E9F">
              <w:rPr>
                <w:rStyle w:val="SpecialBold"/>
              </w:rPr>
              <w:t>Competency field</w:t>
            </w:r>
          </w:p>
        </w:tc>
        <w:tc>
          <w:tcPr>
            <w:tcW w:w="5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7E9F" w:rsidP="00F07E9F">
            <w:pPr>
              <w:pStyle w:val="BodyText"/>
            </w:pPr>
          </w:p>
        </w:tc>
      </w:tr>
    </w:tbl>
    <w:p w:rsidR="00B730B3" w:rsidP="00F07E9F">
      <w:pPr>
        <w:pStyle w:val="BodyText"/>
      </w:pPr>
    </w:p>
    <w:p w:rsidR="00B730B3" w:rsidP="00F07E9F">
      <w:pPr>
        <w:pStyle w:val="BodyText"/>
      </w:pPr>
    </w:p>
    <w:p w:rsidR="00000000" w:rsidRPr="00F07E9F" w:rsidP="00F07E9F"/>
    <w:sectPr w:rsidSect="00F07E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E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30B3" w:rsidP="00B730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E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0B3" w:rsidP="00F07E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730B3" w:rsidP="00F07E9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730B3" w:rsidP="00F07E9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E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30B3" w:rsidP="00B730B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E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0B3" w:rsidP="00F07E9F">
    <w:pPr>
      <w:pStyle w:val="Header"/>
      <w:framePr w:wrap="around"/>
    </w:pPr>
    <w:r>
      <w:fldChar w:fldCharType="begin"/>
    </w:r>
    <w:r>
      <w:instrText xml:space="preserve"> TITLE   \* MERGEFORMAT </w:instrText>
    </w:r>
    <w:r>
      <w:fldChar w:fldCharType="separate"/>
    </w:r>
    <w:r>
      <w:t>SFISHIP207C Operate and maintain outboard motors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730B3" w:rsidP="00F07E9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2216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805E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224A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7E9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07E9F"/>
    <w:pPr>
      <w:spacing w:before="360" w:after="60"/>
      <w:outlineLvl w:val="0"/>
    </w:pPr>
    <w:rPr>
      <w:sz w:val="32"/>
    </w:rPr>
  </w:style>
  <w:style w:type="paragraph" w:styleId="Heading2">
    <w:name w:val="heading 2"/>
    <w:basedOn w:val="HeadingBase"/>
    <w:next w:val="BodyText"/>
    <w:link w:val="Heading2Char"/>
    <w:qFormat/>
    <w:rsid w:val="00F07E9F"/>
    <w:pPr>
      <w:keepLines/>
      <w:spacing w:before="240" w:after="120"/>
      <w:outlineLvl w:val="1"/>
    </w:pPr>
    <w:rPr>
      <w:sz w:val="28"/>
      <w:szCs w:val="40"/>
    </w:rPr>
  </w:style>
  <w:style w:type="paragraph" w:styleId="Heading3">
    <w:name w:val="heading 3"/>
    <w:basedOn w:val="HeadingBase"/>
    <w:next w:val="BodyText"/>
    <w:link w:val="Heading3Char"/>
    <w:qFormat/>
    <w:rsid w:val="00F07E9F"/>
    <w:pPr>
      <w:spacing w:before="180" w:after="120"/>
      <w:outlineLvl w:val="2"/>
    </w:pPr>
    <w:rPr>
      <w:spacing w:val="-10"/>
      <w:kern w:val="32"/>
    </w:rPr>
  </w:style>
  <w:style w:type="paragraph" w:styleId="Heading4">
    <w:name w:val="heading 4"/>
    <w:basedOn w:val="HeadingBase"/>
    <w:next w:val="BodyText"/>
    <w:link w:val="Heading4Char"/>
    <w:qFormat/>
    <w:rsid w:val="00F07E9F"/>
    <w:pPr>
      <w:spacing w:before="160" w:after="120"/>
      <w:outlineLvl w:val="3"/>
    </w:pPr>
    <w:rPr>
      <w:sz w:val="22"/>
    </w:rPr>
  </w:style>
  <w:style w:type="paragraph" w:styleId="Heading5">
    <w:name w:val="heading 5"/>
    <w:basedOn w:val="HeadingBase"/>
    <w:next w:val="Normal"/>
    <w:link w:val="Heading5Char"/>
    <w:qFormat/>
    <w:rsid w:val="00F07E9F"/>
    <w:pPr>
      <w:spacing w:before="80"/>
      <w:outlineLvl w:val="4"/>
    </w:pPr>
    <w:rPr>
      <w:color w:val="918585"/>
      <w:sz w:val="20"/>
    </w:rPr>
  </w:style>
  <w:style w:type="paragraph" w:styleId="Heading6">
    <w:name w:val="heading 6"/>
    <w:basedOn w:val="HeadingBase"/>
    <w:next w:val="Normal"/>
    <w:link w:val="Heading6Char"/>
    <w:qFormat/>
    <w:rsid w:val="00F07E9F"/>
    <w:pPr>
      <w:spacing w:before="60"/>
      <w:outlineLvl w:val="5"/>
    </w:pPr>
    <w:rPr>
      <w:color w:val="918585"/>
      <w:sz w:val="20"/>
    </w:rPr>
  </w:style>
  <w:style w:type="paragraph" w:styleId="Heading7">
    <w:name w:val="heading 7"/>
    <w:basedOn w:val="Normal"/>
    <w:next w:val="Normal"/>
    <w:link w:val="Heading7Char"/>
    <w:qFormat/>
    <w:rsid w:val="00F07E9F"/>
    <w:pPr>
      <w:ind w:left="720"/>
      <w:outlineLvl w:val="6"/>
    </w:pPr>
    <w:rPr>
      <w:i/>
    </w:rPr>
  </w:style>
  <w:style w:type="paragraph" w:styleId="Heading8">
    <w:name w:val="heading 8"/>
    <w:basedOn w:val="Normal"/>
    <w:next w:val="Normal"/>
    <w:link w:val="Heading8Char"/>
    <w:qFormat/>
    <w:rsid w:val="00F07E9F"/>
    <w:pPr>
      <w:ind w:left="720"/>
      <w:outlineLvl w:val="7"/>
    </w:pPr>
    <w:rPr>
      <w:i/>
    </w:rPr>
  </w:style>
  <w:style w:type="paragraph" w:styleId="Heading9">
    <w:name w:val="heading 9"/>
    <w:basedOn w:val="Normal"/>
    <w:next w:val="Normal"/>
    <w:link w:val="Heading9Char"/>
    <w:qFormat/>
    <w:rsid w:val="00F07E9F"/>
    <w:pPr>
      <w:ind w:left="720"/>
      <w:outlineLvl w:val="8"/>
    </w:pPr>
    <w:rPr>
      <w:i/>
    </w:rPr>
  </w:style>
  <w:style w:type="character" w:default="1" w:styleId="DefaultParagraphFont">
    <w:name w:val="Default Paragraph Font"/>
    <w:uiPriority w:val="1"/>
    <w:unhideWhenUsed/>
    <w:rsid w:val="00F07E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7E9F"/>
  </w:style>
  <w:style w:type="character" w:customStyle="1" w:styleId="Heading1Char">
    <w:name w:val="Heading 1 Char"/>
    <w:link w:val="Heading1"/>
    <w:rsid w:val="00F07E9F"/>
    <w:rPr>
      <w:rFonts w:ascii="Times New Roman" w:eastAsia="Times New Roman" w:hAnsi="Times New Roman" w:cs="Times New Roman"/>
      <w:b/>
      <w:sz w:val="32"/>
      <w:szCs w:val="20"/>
      <w:lang w:eastAsia="en-US"/>
    </w:rPr>
  </w:style>
  <w:style w:type="paragraph" w:styleId="BodyText">
    <w:name w:val="Body Text"/>
    <w:basedOn w:val="Normal"/>
    <w:link w:val="BodyTextChar"/>
    <w:rsid w:val="00F07E9F"/>
    <w:pPr>
      <w:spacing w:before="120" w:after="120"/>
      <w:contextualSpacing/>
    </w:pPr>
    <w:rPr>
      <w:rFonts w:ascii="Times New Roman" w:hAnsi="Times New Roman"/>
      <w:sz w:val="24"/>
      <w:szCs w:val="22"/>
    </w:rPr>
  </w:style>
  <w:style w:type="character" w:customStyle="1" w:styleId="BodyTextChar">
    <w:name w:val="Body Text Char"/>
    <w:link w:val="BodyText"/>
    <w:rsid w:val="00F07E9F"/>
    <w:rPr>
      <w:rFonts w:ascii="Times New Roman" w:eastAsia="Times New Roman" w:hAnsi="Times New Roman" w:cs="Times New Roman"/>
      <w:sz w:val="24"/>
      <w:lang w:val="en-US" w:eastAsia="en-US"/>
    </w:rPr>
  </w:style>
  <w:style w:type="paragraph" w:styleId="Footer">
    <w:name w:val="footer"/>
    <w:basedOn w:val="Normal"/>
    <w:link w:val="FooterChar"/>
    <w:rsid w:val="00F07E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07E9F"/>
    <w:rPr>
      <w:rFonts w:ascii="Times New Roman" w:eastAsia="Times New Roman" w:hAnsi="Times New Roman" w:cs="Times New Roman"/>
      <w:sz w:val="16"/>
      <w:lang w:val="en-US" w:eastAsia="en-US"/>
    </w:rPr>
  </w:style>
  <w:style w:type="paragraph" w:styleId="List">
    <w:name w:val="List"/>
    <w:basedOn w:val="BodyText"/>
    <w:next w:val="BodyText"/>
    <w:rsid w:val="00F07E9F"/>
    <w:pPr>
      <w:tabs>
        <w:tab w:val="left" w:pos="340"/>
      </w:tabs>
      <w:spacing w:before="60" w:after="60"/>
      <w:ind w:left="340" w:hanging="340"/>
    </w:pPr>
  </w:style>
  <w:style w:type="paragraph" w:styleId="ListBullet">
    <w:name w:val="List Bullet"/>
    <w:basedOn w:val="List"/>
    <w:rsid w:val="00F07E9F"/>
    <w:pPr>
      <w:numPr>
        <w:numId w:val="13"/>
      </w:numPr>
      <w:tabs>
        <w:tab w:val="clear" w:pos="340"/>
      </w:tabs>
      <w:spacing w:before="40" w:after="40"/>
    </w:pPr>
  </w:style>
  <w:style w:type="character" w:customStyle="1" w:styleId="SpecialBold">
    <w:name w:val="Special Bold"/>
    <w:rsid w:val="00F07E9F"/>
    <w:rPr>
      <w:b/>
      <w:spacing w:val="0"/>
    </w:rPr>
  </w:style>
  <w:style w:type="paragraph" w:styleId="ListBullet2">
    <w:name w:val="List Bullet 2"/>
    <w:basedOn w:val="List2"/>
    <w:rsid w:val="00F07E9F"/>
    <w:pPr>
      <w:numPr>
        <w:numId w:val="14"/>
      </w:numPr>
      <w:tabs>
        <w:tab w:val="clear" w:pos="680"/>
      </w:tabs>
    </w:pPr>
  </w:style>
  <w:style w:type="paragraph" w:styleId="Header">
    <w:name w:val="header"/>
    <w:basedOn w:val="Normal"/>
    <w:link w:val="HeaderChar"/>
    <w:rsid w:val="00F07E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07E9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07E9F"/>
    <w:pPr>
      <w:spacing w:before="240" w:after="120"/>
      <w:outlineLvl w:val="0"/>
    </w:pPr>
    <w:rPr>
      <w:rFonts w:ascii="Times New Roman" w:hAnsi="Times New Roman"/>
      <w:b/>
      <w:sz w:val="28"/>
    </w:rPr>
  </w:style>
  <w:style w:type="paragraph" w:customStyle="1" w:styleId="AllowPageBreak">
    <w:name w:val="AllowPageBreak"/>
    <w:rsid w:val="00F07E9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07E9F"/>
    <w:pPr>
      <w:tabs>
        <w:tab w:val="left" w:pos="680"/>
      </w:tabs>
      <w:spacing w:before="60" w:after="60"/>
      <w:ind w:left="680" w:hanging="340"/>
    </w:pPr>
  </w:style>
  <w:style w:type="character" w:customStyle="1" w:styleId="BoldandItalics">
    <w:name w:val="Bold and Italics"/>
    <w:qFormat/>
    <w:rsid w:val="00F07E9F"/>
    <w:rPr>
      <w:b/>
      <w:i/>
      <w:u w:val="none"/>
    </w:rPr>
  </w:style>
  <w:style w:type="character" w:customStyle="1" w:styleId="Heading2Char">
    <w:name w:val="Heading 2 Char"/>
    <w:link w:val="Heading2"/>
    <w:rsid w:val="00F07E9F"/>
    <w:rPr>
      <w:rFonts w:ascii="Times New Roman" w:eastAsia="Times New Roman" w:hAnsi="Times New Roman" w:cs="Times New Roman"/>
      <w:b/>
      <w:sz w:val="28"/>
      <w:szCs w:val="40"/>
      <w:lang w:eastAsia="en-US"/>
    </w:rPr>
  </w:style>
  <w:style w:type="character" w:customStyle="1" w:styleId="Heading3Char">
    <w:name w:val="Heading 3 Char"/>
    <w:link w:val="Heading3"/>
    <w:rsid w:val="00F07E9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07E9F"/>
    <w:rPr>
      <w:rFonts w:ascii="Times New Roman" w:eastAsia="Times New Roman" w:hAnsi="Times New Roman" w:cs="Times New Roman"/>
      <w:b/>
      <w:szCs w:val="20"/>
      <w:lang w:eastAsia="en-US"/>
    </w:rPr>
  </w:style>
  <w:style w:type="character" w:customStyle="1" w:styleId="Heading5Char">
    <w:name w:val="Heading 5 Char"/>
    <w:link w:val="Heading5"/>
    <w:rsid w:val="00F07E9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07E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7E9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07E9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07E9F"/>
    <w:rPr>
      <w:rFonts w:ascii="Courier New" w:eastAsia="Times New Roman" w:hAnsi="Courier New" w:cs="Times New Roman"/>
      <w:i/>
      <w:szCs w:val="20"/>
      <w:lang w:val="en-US" w:eastAsia="en-US"/>
    </w:rPr>
  </w:style>
  <w:style w:type="paragraph" w:customStyle="1" w:styleId="HeadingBase">
    <w:name w:val="Heading Base"/>
    <w:rsid w:val="00F07E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7E9F"/>
    <w:pPr>
      <w:tabs>
        <w:tab w:val="right" w:leader="dot" w:pos="9072"/>
      </w:tabs>
      <w:ind w:left="567"/>
    </w:pPr>
    <w:rPr>
      <w:szCs w:val="22"/>
    </w:rPr>
  </w:style>
  <w:style w:type="paragraph" w:customStyle="1" w:styleId="TOCBase">
    <w:name w:val="TOC Base"/>
    <w:rsid w:val="00F07E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7E9F"/>
    <w:pPr>
      <w:tabs>
        <w:tab w:val="right" w:leader="dot" w:pos="9072"/>
      </w:tabs>
      <w:spacing w:before="40" w:after="40"/>
      <w:ind w:left="284"/>
    </w:pPr>
    <w:rPr>
      <w:rFonts w:ascii="Times New Roman" w:hAnsi="Times New Roman"/>
    </w:rPr>
  </w:style>
  <w:style w:type="paragraph" w:styleId="TOC1">
    <w:name w:val="toc 1"/>
    <w:basedOn w:val="TOCBase"/>
    <w:next w:val="Normal"/>
    <w:rsid w:val="00F07E9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07E9F"/>
    <w:pPr>
      <w:spacing w:before="5040"/>
      <w:jc w:val="center"/>
    </w:pPr>
    <w:rPr>
      <w:sz w:val="48"/>
      <w:szCs w:val="72"/>
      <w:lang w:val="en-US"/>
    </w:rPr>
  </w:style>
  <w:style w:type="character" w:customStyle="1" w:styleId="TitleChar">
    <w:name w:val="Title Char"/>
    <w:link w:val="Title"/>
    <w:rsid w:val="00F07E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7E9F"/>
    <w:pPr>
      <w:tabs>
        <w:tab w:val="left" w:pos="3600"/>
        <w:tab w:val="left" w:pos="3958"/>
      </w:tabs>
    </w:pPr>
  </w:style>
  <w:style w:type="paragraph" w:customStyle="1" w:styleId="Note">
    <w:name w:val="Note"/>
    <w:basedOn w:val="BodyText"/>
    <w:rsid w:val="00F07E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7E9F"/>
    <w:pPr>
      <w:framePr w:wrap="auto" w:hAnchor="text" w:y="6049"/>
    </w:pPr>
    <w:rPr>
      <w:color w:val="000000"/>
      <w:sz w:val="40"/>
    </w:rPr>
  </w:style>
  <w:style w:type="paragraph" w:customStyle="1" w:styleId="TOCTitle">
    <w:name w:val="TOCTitle"/>
    <w:basedOn w:val="Heading1"/>
    <w:rsid w:val="00F07E9F"/>
    <w:pPr>
      <w:spacing w:after="240"/>
      <w:jc w:val="center"/>
      <w:outlineLvl w:val="9"/>
    </w:pPr>
    <w:rPr>
      <w:caps/>
    </w:rPr>
  </w:style>
  <w:style w:type="paragraph" w:customStyle="1" w:styleId="Version">
    <w:name w:val="Version"/>
    <w:rsid w:val="00F07E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7E9F"/>
    <w:pPr>
      <w:keepNext w:val="0"/>
      <w:tabs>
        <w:tab w:val="right" w:pos="4176"/>
      </w:tabs>
      <w:ind w:left="198" w:hanging="198"/>
    </w:pPr>
    <w:rPr>
      <w:rFonts w:ascii="Garamond" w:hAnsi="Garamond"/>
    </w:rPr>
  </w:style>
  <w:style w:type="paragraph" w:styleId="IndexHeading">
    <w:name w:val="index heading"/>
    <w:basedOn w:val="Normal"/>
    <w:next w:val="Index1"/>
    <w:semiHidden/>
    <w:rsid w:val="00F07E9F"/>
    <w:pPr>
      <w:spacing w:before="120" w:after="120"/>
    </w:pPr>
    <w:rPr>
      <w:rFonts w:ascii="Arial" w:hAnsi="Arial"/>
      <w:b/>
      <w:color w:val="918585"/>
      <w:sz w:val="24"/>
    </w:rPr>
  </w:style>
  <w:style w:type="paragraph" w:customStyle="1" w:styleId="Chapter">
    <w:name w:val="Chapter"/>
    <w:basedOn w:val="Normal"/>
    <w:rsid w:val="00F07E9F"/>
    <w:pPr>
      <w:spacing w:before="240"/>
    </w:pPr>
    <w:rPr>
      <w:rFonts w:ascii="Times New Roman" w:hAnsi="Times New Roman"/>
      <w:smallCaps/>
      <w:spacing w:val="80"/>
      <w:sz w:val="28"/>
    </w:rPr>
  </w:style>
  <w:style w:type="paragraph" w:customStyle="1" w:styleId="InChapter">
    <w:name w:val="InChapter"/>
    <w:basedOn w:val="Heading3"/>
    <w:rsid w:val="00F07E9F"/>
    <w:pPr>
      <w:spacing w:after="240"/>
      <w:outlineLvl w:val="9"/>
    </w:pPr>
    <w:rPr>
      <w:noProof/>
    </w:rPr>
  </w:style>
  <w:style w:type="paragraph" w:styleId="Index2">
    <w:name w:val="index 2"/>
    <w:basedOn w:val="Normal"/>
    <w:next w:val="Normal"/>
    <w:semiHidden/>
    <w:rsid w:val="00F07E9F"/>
    <w:pPr>
      <w:tabs>
        <w:tab w:val="right" w:pos="4176"/>
      </w:tabs>
      <w:ind w:left="568" w:hanging="284"/>
    </w:pPr>
    <w:rPr>
      <w:rFonts w:ascii="Garamond" w:hAnsi="Garamond"/>
    </w:rPr>
  </w:style>
  <w:style w:type="paragraph" w:customStyle="1" w:styleId="Byline">
    <w:name w:val="Byline"/>
    <w:rsid w:val="00F07E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7E9F"/>
    <w:pPr>
      <w:tabs>
        <w:tab w:val="clear" w:pos="3600"/>
        <w:tab w:val="clear" w:pos="3958"/>
      </w:tabs>
      <w:jc w:val="right"/>
    </w:pPr>
  </w:style>
  <w:style w:type="character" w:styleId="Emphasis">
    <w:name w:val="Emphasis"/>
    <w:qFormat/>
    <w:rsid w:val="00F07E9F"/>
    <w:rPr>
      <w:i/>
    </w:rPr>
  </w:style>
  <w:style w:type="paragraph" w:styleId="Caption">
    <w:name w:val="caption"/>
    <w:basedOn w:val="BodyText"/>
    <w:next w:val="Normal"/>
    <w:qFormat/>
    <w:rsid w:val="00F07E9F"/>
    <w:pPr>
      <w:framePr w:w="2268" w:hSpace="181" w:vSpace="181" w:wrap="around" w:vAnchor="text" w:hAnchor="page" w:x="1135" w:y="285" w:anchorLock="1"/>
    </w:pPr>
    <w:rPr>
      <w:i/>
    </w:rPr>
  </w:style>
  <w:style w:type="paragraph" w:customStyle="1" w:styleId="MiniTOCTitle">
    <w:name w:val="MiniTOCTitle"/>
    <w:basedOn w:val="Heading4"/>
    <w:rsid w:val="00F07E9F"/>
    <w:pPr>
      <w:spacing w:before="240"/>
      <w:outlineLvl w:val="9"/>
    </w:pPr>
    <w:rPr>
      <w:noProof/>
      <w:sz w:val="24"/>
    </w:rPr>
  </w:style>
  <w:style w:type="paragraph" w:customStyle="1" w:styleId="MiniTOCItem">
    <w:name w:val="MiniTOCItem"/>
    <w:basedOn w:val="ListBullet"/>
    <w:rsid w:val="00F07E9F"/>
    <w:pPr>
      <w:numPr>
        <w:numId w:val="0"/>
      </w:numPr>
      <w:tabs>
        <w:tab w:val="right" w:leader="dot" w:pos="6521"/>
      </w:tabs>
      <w:spacing w:before="0" w:after="0"/>
    </w:pPr>
  </w:style>
  <w:style w:type="paragraph" w:customStyle="1" w:styleId="TOFTitle">
    <w:name w:val="TOFTitle"/>
    <w:basedOn w:val="TOCTitle"/>
    <w:rsid w:val="00F07E9F"/>
  </w:style>
  <w:style w:type="paragraph" w:styleId="TableofFigures">
    <w:name w:val="table of figures"/>
    <w:basedOn w:val="Normal"/>
    <w:next w:val="Normal"/>
    <w:semiHidden/>
    <w:rsid w:val="00F07E9F"/>
    <w:pPr>
      <w:tabs>
        <w:tab w:val="right" w:leader="dot" w:pos="9072"/>
      </w:tabs>
      <w:ind w:left="970" w:hanging="403"/>
    </w:pPr>
    <w:rPr>
      <w:rFonts w:ascii="Times New Roman" w:hAnsi="Times New Roman"/>
      <w:b/>
    </w:rPr>
  </w:style>
  <w:style w:type="paragraph" w:styleId="ListNumber">
    <w:name w:val="List Number"/>
    <w:basedOn w:val="List"/>
    <w:rsid w:val="00F07E9F"/>
    <w:pPr>
      <w:numPr>
        <w:numId w:val="11"/>
      </w:numPr>
    </w:pPr>
  </w:style>
  <w:style w:type="character" w:customStyle="1" w:styleId="WingdingSymbols">
    <w:name w:val="Wingding Symbols"/>
    <w:rsid w:val="00F07E9F"/>
    <w:rPr>
      <w:rFonts w:ascii="Wingdings" w:hAnsi="Wingdings"/>
    </w:rPr>
  </w:style>
  <w:style w:type="paragraph" w:customStyle="1" w:styleId="TableHeading">
    <w:name w:val="Table Heading"/>
    <w:basedOn w:val="HeadingBase"/>
    <w:rsid w:val="00F07E9F"/>
    <w:pPr>
      <w:keepLines/>
      <w:pBdr>
        <w:bottom w:val="single" w:sz="6" w:space="1" w:color="918585"/>
      </w:pBdr>
      <w:spacing w:before="240"/>
    </w:pPr>
  </w:style>
  <w:style w:type="character" w:customStyle="1" w:styleId="HotSpot">
    <w:name w:val="HotSpot"/>
    <w:rsid w:val="00F07E9F"/>
    <w:rPr>
      <w:color w:val="0033CC"/>
      <w:u w:val="none"/>
    </w:rPr>
  </w:style>
  <w:style w:type="paragraph" w:customStyle="1" w:styleId="BodyTextRight">
    <w:name w:val="Body Text Right"/>
    <w:basedOn w:val="BodyText"/>
    <w:rsid w:val="00F07E9F"/>
    <w:pPr>
      <w:spacing w:before="0" w:after="0"/>
      <w:jc w:val="right"/>
    </w:pPr>
  </w:style>
  <w:style w:type="paragraph" w:styleId="Index3">
    <w:name w:val="index 3"/>
    <w:basedOn w:val="ListNumber2"/>
    <w:next w:val="Normal"/>
    <w:semiHidden/>
    <w:rsid w:val="00F07E9F"/>
    <w:pPr>
      <w:numPr>
        <w:numId w:val="0"/>
      </w:numPr>
      <w:tabs>
        <w:tab w:val="right" w:leader="dot" w:pos="4176"/>
      </w:tabs>
    </w:pPr>
  </w:style>
  <w:style w:type="paragraph" w:styleId="ListNumber2">
    <w:name w:val="List Number 2"/>
    <w:basedOn w:val="List2"/>
    <w:rsid w:val="00F07E9F"/>
    <w:pPr>
      <w:numPr>
        <w:numId w:val="10"/>
      </w:numPr>
      <w:tabs>
        <w:tab w:val="clear" w:pos="1060"/>
      </w:tabs>
    </w:pPr>
  </w:style>
  <w:style w:type="paragraph" w:customStyle="1" w:styleId="MarginNote">
    <w:name w:val="Margin Note"/>
    <w:basedOn w:val="BodyText"/>
    <w:rsid w:val="00F07E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7E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07E9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07E9F"/>
    <w:rPr>
      <w:sz w:val="32"/>
    </w:rPr>
  </w:style>
  <w:style w:type="paragraph" w:customStyle="1" w:styleId="HeadingProcedure">
    <w:name w:val="Heading Procedure"/>
    <w:basedOn w:val="HeadingBase"/>
    <w:next w:val="Normal"/>
    <w:rsid w:val="00F07E9F"/>
    <w:pPr>
      <w:tabs>
        <w:tab w:val="left" w:pos="0"/>
      </w:tabs>
      <w:spacing w:before="120" w:after="60"/>
    </w:pPr>
    <w:rPr>
      <w:i/>
      <w:color w:val="918585"/>
      <w:sz w:val="22"/>
    </w:rPr>
  </w:style>
  <w:style w:type="paragraph" w:customStyle="1" w:styleId="TableBodyText">
    <w:name w:val="Table Body Text"/>
    <w:basedOn w:val="BodyText"/>
    <w:rsid w:val="00F07E9F"/>
    <w:pPr>
      <w:spacing w:before="60" w:after="60"/>
    </w:pPr>
  </w:style>
  <w:style w:type="paragraph" w:styleId="ListContinue">
    <w:name w:val="List Continue"/>
    <w:basedOn w:val="List"/>
    <w:rsid w:val="00F07E9F"/>
    <w:pPr>
      <w:ind w:firstLine="0"/>
    </w:pPr>
  </w:style>
  <w:style w:type="paragraph" w:customStyle="1" w:styleId="ListNote">
    <w:name w:val="List Note"/>
    <w:basedOn w:val="List"/>
    <w:rsid w:val="00F07E9F"/>
    <w:pPr>
      <w:pBdr>
        <w:top w:val="single" w:sz="6" w:space="2" w:color="918585"/>
        <w:bottom w:val="single" w:sz="6" w:space="2" w:color="918585"/>
      </w:pBdr>
      <w:tabs>
        <w:tab w:val="left" w:pos="1021"/>
      </w:tabs>
      <w:ind w:firstLine="0"/>
    </w:pPr>
  </w:style>
  <w:style w:type="paragraph" w:customStyle="1" w:styleId="Warning">
    <w:name w:val="Warning"/>
    <w:basedOn w:val="BodyText"/>
    <w:rsid w:val="00F07E9F"/>
    <w:pPr>
      <w:shd w:val="clear" w:color="auto" w:fill="D9D9D9"/>
      <w:tabs>
        <w:tab w:val="left" w:pos="992"/>
      </w:tabs>
      <w:ind w:left="119" w:right="119"/>
    </w:pPr>
    <w:rPr>
      <w:sz w:val="20"/>
    </w:rPr>
  </w:style>
  <w:style w:type="paragraph" w:customStyle="1" w:styleId="MarginIcons">
    <w:name w:val="Margin Icons"/>
    <w:basedOn w:val="BodyText"/>
    <w:rsid w:val="00F07E9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07E9F"/>
    <w:rPr>
      <w:rFonts w:ascii="Courier New" w:hAnsi="Courier New"/>
    </w:rPr>
  </w:style>
  <w:style w:type="paragraph" w:customStyle="1" w:styleId="NoteBullet">
    <w:name w:val="Note Bullet"/>
    <w:basedOn w:val="Note"/>
    <w:rsid w:val="00F07E9F"/>
    <w:pPr>
      <w:tabs>
        <w:tab w:val="clear" w:pos="680"/>
      </w:tabs>
      <w:spacing w:before="60" w:after="60"/>
    </w:pPr>
  </w:style>
  <w:style w:type="paragraph" w:customStyle="1" w:styleId="SubHeading2">
    <w:name w:val="SubHeading2"/>
    <w:basedOn w:val="HeadingBase"/>
    <w:rsid w:val="00F07E9F"/>
    <w:pPr>
      <w:spacing w:before="240" w:after="60"/>
    </w:pPr>
    <w:rPr>
      <w:sz w:val="20"/>
    </w:rPr>
  </w:style>
  <w:style w:type="paragraph" w:customStyle="1" w:styleId="SubHeading1">
    <w:name w:val="SubHeading1"/>
    <w:basedOn w:val="HeadingBase"/>
    <w:rsid w:val="00F07E9F"/>
    <w:pPr>
      <w:spacing w:before="240" w:after="60"/>
    </w:pPr>
    <w:rPr>
      <w:color w:val="918585"/>
      <w:sz w:val="22"/>
    </w:rPr>
  </w:style>
  <w:style w:type="paragraph" w:customStyle="1" w:styleId="SideHeading">
    <w:name w:val="Side Heading"/>
    <w:basedOn w:val="HeadingBase"/>
    <w:rsid w:val="00F07E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7E9F"/>
    <w:pPr>
      <w:numPr>
        <w:numId w:val="12"/>
      </w:numPr>
    </w:pPr>
  </w:style>
  <w:style w:type="paragraph" w:styleId="PlainText">
    <w:name w:val="Plain Text"/>
    <w:basedOn w:val="Normal"/>
    <w:link w:val="PlainTextChar"/>
    <w:rsid w:val="00F07E9F"/>
    <w:rPr>
      <w:sz w:val="20"/>
    </w:rPr>
  </w:style>
  <w:style w:type="character" w:customStyle="1" w:styleId="PlainTextChar">
    <w:name w:val="Plain Text Char"/>
    <w:basedOn w:val="DefaultParagraphFont"/>
    <w:link w:val="PlainText"/>
    <w:rsid w:val="00F07E9F"/>
    <w:rPr>
      <w:rFonts w:ascii="Courier New" w:eastAsia="Times New Roman" w:hAnsi="Courier New" w:cs="Times New Roman"/>
      <w:sz w:val="20"/>
      <w:szCs w:val="20"/>
      <w:lang w:val="en-US" w:eastAsia="en-US"/>
    </w:rPr>
  </w:style>
  <w:style w:type="character" w:customStyle="1" w:styleId="MenuOption">
    <w:name w:val="Menu Option"/>
    <w:rsid w:val="00F07E9F"/>
    <w:rPr>
      <w:b/>
      <w:smallCaps/>
    </w:rPr>
  </w:style>
  <w:style w:type="paragraph" w:customStyle="1" w:styleId="TableListNumber">
    <w:name w:val="Table List Number"/>
    <w:basedOn w:val="ListNumber"/>
    <w:rsid w:val="00F07E9F"/>
    <w:pPr>
      <w:numPr>
        <w:numId w:val="0"/>
      </w:numPr>
    </w:pPr>
  </w:style>
  <w:style w:type="paragraph" w:styleId="TOC4">
    <w:name w:val="toc 4"/>
    <w:basedOn w:val="TOCBase"/>
    <w:next w:val="Normal"/>
    <w:semiHidden/>
    <w:rsid w:val="00F07E9F"/>
    <w:pPr>
      <w:tabs>
        <w:tab w:val="right" w:leader="dot" w:pos="9071"/>
      </w:tabs>
      <w:ind w:left="1701"/>
    </w:pPr>
  </w:style>
  <w:style w:type="paragraph" w:customStyle="1" w:styleId="ListAlpha">
    <w:name w:val="List Alpha"/>
    <w:basedOn w:val="List"/>
    <w:rsid w:val="00F07E9F"/>
    <w:pPr>
      <w:numPr>
        <w:numId w:val="9"/>
      </w:numPr>
    </w:pPr>
  </w:style>
  <w:style w:type="paragraph" w:customStyle="1" w:styleId="ListAlpha2">
    <w:name w:val="List Alpha 2"/>
    <w:basedOn w:val="List2"/>
    <w:rsid w:val="00F07E9F"/>
    <w:pPr>
      <w:numPr>
        <w:numId w:val="8"/>
      </w:numPr>
    </w:pPr>
  </w:style>
  <w:style w:type="paragraph" w:styleId="List3">
    <w:name w:val="List 3"/>
    <w:basedOn w:val="BodyText"/>
    <w:rsid w:val="00F07E9F"/>
    <w:pPr>
      <w:tabs>
        <w:tab w:val="left" w:pos="1021"/>
      </w:tabs>
      <w:spacing w:before="60" w:after="60"/>
      <w:ind w:left="1020" w:hanging="340"/>
    </w:pPr>
  </w:style>
  <w:style w:type="paragraph" w:styleId="List4">
    <w:name w:val="List 4"/>
    <w:basedOn w:val="BodyText"/>
    <w:rsid w:val="00F07E9F"/>
    <w:pPr>
      <w:tabs>
        <w:tab w:val="left" w:pos="1361"/>
      </w:tabs>
      <w:spacing w:before="60" w:after="60"/>
      <w:ind w:left="1361" w:hanging="340"/>
    </w:pPr>
  </w:style>
  <w:style w:type="paragraph" w:styleId="List5">
    <w:name w:val="List 5"/>
    <w:basedOn w:val="BodyText"/>
    <w:rsid w:val="00F07E9F"/>
    <w:pPr>
      <w:tabs>
        <w:tab w:val="left" w:pos="1701"/>
      </w:tabs>
      <w:spacing w:before="60" w:after="60"/>
      <w:ind w:left="1701" w:hanging="340"/>
    </w:pPr>
  </w:style>
  <w:style w:type="paragraph" w:styleId="ListBullet3">
    <w:name w:val="List Bullet 3"/>
    <w:basedOn w:val="List3"/>
    <w:rsid w:val="00F07E9F"/>
    <w:pPr>
      <w:numPr>
        <w:numId w:val="15"/>
      </w:numPr>
      <w:tabs>
        <w:tab w:val="clear" w:pos="1021"/>
      </w:tabs>
      <w:ind w:left="1037" w:hanging="357"/>
    </w:pPr>
  </w:style>
  <w:style w:type="paragraph" w:styleId="ListBullet4">
    <w:name w:val="List Bullet 4"/>
    <w:basedOn w:val="List4"/>
    <w:rsid w:val="00F07E9F"/>
    <w:pPr>
      <w:numPr>
        <w:numId w:val="3"/>
      </w:numPr>
    </w:pPr>
  </w:style>
  <w:style w:type="paragraph" w:styleId="ListBullet5">
    <w:name w:val="List Bullet 5"/>
    <w:basedOn w:val="List5"/>
    <w:rsid w:val="00F07E9F"/>
    <w:pPr>
      <w:numPr>
        <w:numId w:val="4"/>
      </w:numPr>
    </w:pPr>
  </w:style>
  <w:style w:type="paragraph" w:styleId="ListContinue2">
    <w:name w:val="List Continue 2"/>
    <w:basedOn w:val="List2"/>
    <w:rsid w:val="00F07E9F"/>
    <w:pPr>
      <w:ind w:firstLine="0"/>
    </w:pPr>
  </w:style>
  <w:style w:type="paragraph" w:styleId="ListContinue3">
    <w:name w:val="List Continue 3"/>
    <w:basedOn w:val="List3"/>
    <w:rsid w:val="00F07E9F"/>
    <w:pPr>
      <w:ind w:left="1021" w:firstLine="0"/>
    </w:pPr>
  </w:style>
  <w:style w:type="paragraph" w:styleId="ListContinue4">
    <w:name w:val="List Continue 4"/>
    <w:basedOn w:val="List4"/>
    <w:rsid w:val="00F07E9F"/>
    <w:pPr>
      <w:ind w:firstLine="0"/>
    </w:pPr>
  </w:style>
  <w:style w:type="paragraph" w:styleId="ListContinue5">
    <w:name w:val="List Continue 5"/>
    <w:basedOn w:val="List5"/>
    <w:rsid w:val="00F07E9F"/>
    <w:pPr>
      <w:ind w:firstLine="0"/>
    </w:pPr>
  </w:style>
  <w:style w:type="paragraph" w:styleId="ListNumber3">
    <w:name w:val="List Number 3"/>
    <w:basedOn w:val="List3"/>
    <w:rsid w:val="00F07E9F"/>
    <w:pPr>
      <w:numPr>
        <w:numId w:val="5"/>
      </w:numPr>
    </w:pPr>
  </w:style>
  <w:style w:type="paragraph" w:styleId="ListNumber4">
    <w:name w:val="List Number 4"/>
    <w:basedOn w:val="List4"/>
    <w:rsid w:val="00F07E9F"/>
    <w:pPr>
      <w:numPr>
        <w:numId w:val="6"/>
      </w:numPr>
    </w:pPr>
  </w:style>
  <w:style w:type="paragraph" w:styleId="ListNumber5">
    <w:name w:val="List Number 5"/>
    <w:basedOn w:val="List5"/>
    <w:rsid w:val="00F07E9F"/>
    <w:pPr>
      <w:numPr>
        <w:numId w:val="7"/>
      </w:numPr>
    </w:pPr>
  </w:style>
  <w:style w:type="paragraph" w:styleId="BlockText">
    <w:name w:val="Block Text"/>
    <w:basedOn w:val="Normal"/>
    <w:rsid w:val="00F07E9F"/>
    <w:pPr>
      <w:spacing w:after="120"/>
      <w:ind w:left="1440" w:right="1440"/>
    </w:pPr>
  </w:style>
  <w:style w:type="character" w:customStyle="1" w:styleId="Subscript">
    <w:name w:val="Subscript"/>
    <w:rsid w:val="00F07E9F"/>
    <w:rPr>
      <w:sz w:val="16"/>
      <w:vertAlign w:val="subscript"/>
    </w:rPr>
  </w:style>
  <w:style w:type="character" w:customStyle="1" w:styleId="Superscript">
    <w:name w:val="Superscript"/>
    <w:rsid w:val="00F07E9F"/>
    <w:rPr>
      <w:sz w:val="16"/>
      <w:vertAlign w:val="superscript"/>
    </w:rPr>
  </w:style>
  <w:style w:type="character" w:customStyle="1" w:styleId="Symbols">
    <w:name w:val="Symbols"/>
    <w:rsid w:val="00F07E9F"/>
    <w:rPr>
      <w:rFonts w:ascii="Symbol" w:hAnsi="Symbol"/>
    </w:rPr>
  </w:style>
  <w:style w:type="character" w:customStyle="1" w:styleId="MenuOptions">
    <w:name w:val="Menu Options"/>
    <w:rsid w:val="00F07E9F"/>
    <w:rPr>
      <w:rFonts w:ascii="Arial Narrow" w:hAnsi="Arial Narrow"/>
      <w:smallCaps/>
    </w:rPr>
  </w:style>
  <w:style w:type="character" w:customStyle="1" w:styleId="Buttons">
    <w:name w:val="Buttons"/>
    <w:rsid w:val="00F07E9F"/>
    <w:rPr>
      <w:b/>
    </w:rPr>
  </w:style>
  <w:style w:type="character" w:customStyle="1" w:styleId="Underlined">
    <w:name w:val="Underlined"/>
    <w:rsid w:val="00F07E9F"/>
    <w:rPr>
      <w:u w:val="single"/>
    </w:rPr>
  </w:style>
  <w:style w:type="paragraph" w:customStyle="1" w:styleId="TableBodyTextRight">
    <w:name w:val="Table Body Text Right"/>
    <w:basedOn w:val="TableBodyText"/>
    <w:rsid w:val="00F07E9F"/>
    <w:pPr>
      <w:widowControl w:val="0"/>
      <w:autoSpaceDE w:val="0"/>
      <w:autoSpaceDN w:val="0"/>
      <w:adjustRightInd w:val="0"/>
      <w:jc w:val="right"/>
    </w:pPr>
    <w:rPr>
      <w:rFonts w:cs="Arial"/>
      <w:szCs w:val="18"/>
    </w:rPr>
  </w:style>
  <w:style w:type="paragraph" w:customStyle="1" w:styleId="CopyrightText">
    <w:name w:val="Copyright Text"/>
    <w:basedOn w:val="BodyText"/>
    <w:rsid w:val="00F07E9F"/>
    <w:rPr>
      <w:sz w:val="18"/>
    </w:rPr>
  </w:style>
  <w:style w:type="paragraph" w:customStyle="1" w:styleId="BodySmallRight">
    <w:name w:val="Body Small Right"/>
    <w:basedOn w:val="BodyTextRight"/>
    <w:rsid w:val="00F07E9F"/>
    <w:rPr>
      <w:sz w:val="18"/>
      <w:szCs w:val="18"/>
    </w:rPr>
  </w:style>
  <w:style w:type="paragraph" w:customStyle="1" w:styleId="MarginEdition">
    <w:name w:val="Margin Edition"/>
    <w:basedOn w:val="MarginNote"/>
    <w:rsid w:val="00F07E9F"/>
    <w:pPr>
      <w:spacing w:before="0" w:after="0"/>
    </w:pPr>
    <w:rPr>
      <w:rFonts w:ascii="Times New Roman" w:hAnsi="Times New Roman"/>
      <w:color w:val="999999"/>
    </w:rPr>
  </w:style>
  <w:style w:type="paragraph" w:customStyle="1" w:styleId="Spacer">
    <w:name w:val="Spacer"/>
    <w:basedOn w:val="Normal"/>
    <w:rsid w:val="00F07E9F"/>
    <w:rPr>
      <w:sz w:val="2"/>
      <w:szCs w:val="2"/>
    </w:rPr>
  </w:style>
  <w:style w:type="character" w:customStyle="1" w:styleId="Small">
    <w:name w:val="Small"/>
    <w:rsid w:val="00F07E9F"/>
    <w:rPr>
      <w:sz w:val="16"/>
    </w:rPr>
  </w:style>
  <w:style w:type="paragraph" w:customStyle="1" w:styleId="WideTable">
    <w:name w:val="Wide Table"/>
    <w:basedOn w:val="Normal"/>
    <w:rsid w:val="00F07E9F"/>
    <w:pPr>
      <w:ind w:left="-1418"/>
    </w:pPr>
    <w:rPr>
      <w:sz w:val="2"/>
      <w:szCs w:val="2"/>
    </w:rPr>
  </w:style>
  <w:style w:type="character" w:styleId="PageNumber">
    <w:name w:val="page number"/>
    <w:rsid w:val="00F07E9F"/>
  </w:style>
  <w:style w:type="paragraph" w:styleId="Quote">
    <w:name w:val="Quote"/>
    <w:basedOn w:val="Heading1"/>
    <w:link w:val="QuoteChar"/>
    <w:qFormat/>
    <w:rsid w:val="00F07E9F"/>
    <w:rPr>
      <w:b w:val="0"/>
      <w:sz w:val="72"/>
      <w:szCs w:val="72"/>
      <w:lang w:val="en-NZ"/>
    </w:rPr>
  </w:style>
  <w:style w:type="character" w:customStyle="1" w:styleId="QuoteChar">
    <w:name w:val="Quote Char"/>
    <w:link w:val="Quote"/>
    <w:rsid w:val="00F07E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7E9F"/>
    <w:pPr>
      <w:pageBreakBefore/>
    </w:pPr>
  </w:style>
  <w:style w:type="paragraph" w:customStyle="1" w:styleId="Border">
    <w:name w:val="Border"/>
    <w:basedOn w:val="Normal"/>
    <w:qFormat/>
    <w:rsid w:val="00F07E9F"/>
    <w:pPr>
      <w:pBdr>
        <w:top w:val="single" w:sz="18" w:space="1" w:color="auto"/>
      </w:pBdr>
    </w:pPr>
    <w:rPr>
      <w:rFonts w:ascii="Times New Roman" w:hAnsi="Times New Roman"/>
      <w:color w:val="FFFFFF"/>
      <w:sz w:val="2"/>
    </w:rPr>
  </w:style>
  <w:style w:type="character" w:styleId="IntenseEmphasis">
    <w:name w:val="Intense Emphasis"/>
    <w:uiPriority w:val="21"/>
    <w:qFormat/>
    <w:rsid w:val="00F07E9F"/>
    <w:rPr>
      <w:b/>
      <w:bCs/>
      <w:i/>
      <w:iCs/>
      <w:color w:val="auto"/>
    </w:rPr>
  </w:style>
  <w:style w:type="paragraph" w:styleId="IntenseQuote">
    <w:name w:val="Intense Quote"/>
    <w:basedOn w:val="Normal"/>
    <w:next w:val="Normal"/>
    <w:link w:val="IntenseQuoteChar"/>
    <w:uiPriority w:val="30"/>
    <w:qFormat/>
    <w:rsid w:val="00F07E9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07E9F"/>
    <w:rPr>
      <w:rFonts w:ascii="Courier New" w:eastAsia="Times New Roman" w:hAnsi="Courier New" w:cs="Times New Roman"/>
      <w:b/>
      <w:bCs/>
      <w:i/>
      <w:iCs/>
      <w:szCs w:val="20"/>
      <w:lang w:val="en-US" w:eastAsia="en-US"/>
    </w:rPr>
  </w:style>
  <w:style w:type="character" w:styleId="SubtleReference">
    <w:name w:val="Subtle Reference"/>
    <w:uiPriority w:val="31"/>
    <w:qFormat/>
    <w:rsid w:val="00F07E9F"/>
    <w:rPr>
      <w:smallCaps/>
      <w:color w:val="auto"/>
      <w:u w:val="single"/>
    </w:rPr>
  </w:style>
  <w:style w:type="character" w:styleId="IntenseReference">
    <w:name w:val="Intense Reference"/>
    <w:uiPriority w:val="32"/>
    <w:qFormat/>
    <w:rsid w:val="00F07E9F"/>
    <w:rPr>
      <w:b/>
      <w:bCs/>
      <w:smallCaps/>
      <w:color w:val="auto"/>
      <w:spacing w:val="5"/>
      <w:u w:val="single"/>
    </w:rPr>
  </w:style>
  <w:style w:type="paragraph" w:customStyle="1" w:styleId="2ColumnHeading">
    <w:name w:val="2Column Heading"/>
    <w:basedOn w:val="BodyText"/>
    <w:qFormat/>
    <w:rsid w:val="00F07E9F"/>
    <w:pPr>
      <w:spacing w:after="60"/>
      <w:ind w:left="-2268"/>
    </w:pPr>
    <w:rPr>
      <w:b/>
    </w:rPr>
  </w:style>
  <w:style w:type="paragraph" w:customStyle="1" w:styleId="Heading1TOC">
    <w:name w:val="Heading1 TOC"/>
    <w:basedOn w:val="Normal"/>
    <w:qFormat/>
    <w:rsid w:val="00F07E9F"/>
    <w:pPr>
      <w:spacing w:before="240" w:after="120"/>
    </w:pPr>
    <w:rPr>
      <w:rFonts w:ascii="Times New Roman" w:hAnsi="Times New Roman"/>
      <w:b/>
      <w:sz w:val="32"/>
    </w:rPr>
  </w:style>
  <w:style w:type="paragraph" w:customStyle="1" w:styleId="Heading2TOC">
    <w:name w:val="Heading2 TOC"/>
    <w:basedOn w:val="Normal"/>
    <w:qFormat/>
    <w:rsid w:val="00F07E9F"/>
    <w:pPr>
      <w:spacing w:before="240" w:after="60"/>
    </w:pPr>
    <w:rPr>
      <w:rFonts w:ascii="Times New Roman" w:hAnsi="Times New Roman"/>
      <w:b/>
      <w:sz w:val="28"/>
    </w:rPr>
  </w:style>
  <w:style w:type="character" w:customStyle="1" w:styleId="Underline">
    <w:name w:val="Underline"/>
    <w:qFormat/>
    <w:rsid w:val="00F07E9F"/>
    <w:rPr>
      <w:u w:val="single"/>
    </w:rPr>
  </w:style>
  <w:style w:type="paragraph" w:styleId="BalloonText">
    <w:name w:val="Balloon Text"/>
    <w:basedOn w:val="Normal"/>
    <w:link w:val="BalloonTextChar"/>
    <w:rsid w:val="00F07E9F"/>
    <w:rPr>
      <w:rFonts w:ascii="Tahoma" w:hAnsi="Tahoma" w:cs="Tahoma"/>
      <w:sz w:val="16"/>
      <w:szCs w:val="16"/>
    </w:rPr>
  </w:style>
  <w:style w:type="character" w:customStyle="1" w:styleId="BalloonTextChar">
    <w:name w:val="Balloon Text Char"/>
    <w:link w:val="BalloonText"/>
    <w:rsid w:val="00F07E9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07E9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07E9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1288</Words>
  <Characters>8117</Characters>
  <Application>Microsoft Office Word</Application>
  <DocSecurity>0</DocSecurity>
  <Lines>325</Lines>
  <Paragraphs>171</Paragraphs>
  <ScaleCrop>false</ScaleCrop>
  <Company>Author-it Software Corporation Ltd.</Company>
  <LinksUpToDate>false</LinksUpToDate>
  <CharactersWithSpaces>9339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SFISHIP207C Operate and maintain outboard motors</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2012-05-26T08:40:00Z</dcterms:created>
  <dcterms:modified xsi:type="dcterms:W3CDTF">2012-05-26T08:40:00Z</dcterms:modified>
</cp:coreProperties>
</file>