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6F2" w:rsidP="00D156F2">
      <w:pPr>
        <w:pStyle w:val="Title"/>
      </w:pPr>
      <w:r>
        <w:fldChar w:fldCharType="begin"/>
      </w:r>
      <w:r>
        <w:instrText xml:space="preserve"> TITLE   \* MERGEFORMAT </w:instrText>
      </w:r>
      <w:r>
        <w:fldChar w:fldCharType="separate"/>
      </w:r>
      <w:r>
        <w:t>SFISHIP206C Operate a small vessel</w:t>
      </w:r>
      <w:r>
        <w:fldChar w:fldCharType="end"/>
      </w:r>
    </w:p>
    <w:p w:rsidR="00D156F2" w:rsidP="00D156F2">
      <w:pPr>
        <w:pStyle w:val="Version"/>
        <w:sectPr w:rsidSect="00643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BDF" w:rsidP="00643BDF">
      <w:pPr>
        <w:pStyle w:val="SuperHeading"/>
      </w:pPr>
      <w:r w:rsidRPr="00643BDF">
        <w:t>SFISHIP206C Operate a small vessel</w:t>
      </w:r>
    </w:p>
    <w:p w:rsidR="00000000" w:rsidRPr="00643BDF" w:rsidP="00643BDF">
      <w:pPr>
        <w:pStyle w:val="Heading1"/>
      </w:pPr>
      <w:bookmarkStart w:id="1" w:name="O_273316"/>
      <w:bookmarkEnd w:id="1"/>
      <w:r w:rsidRPr="00643BDF">
        <w:t>Modification History</w:t>
      </w:r>
    </w:p>
    <w:p w:rsidR="00000000" w:rsidRPr="00643BDF" w:rsidP="00643BDF">
      <w:pPr>
        <w:pStyle w:val="BodyText"/>
      </w:pPr>
      <w:r w:rsidRPr="00643BDF">
        <w:t>Not Applicable</w:t>
      </w:r>
    </w:p>
    <w:p w:rsidR="00000000" w:rsidRPr="00643BDF" w:rsidP="00643BDF">
      <w:pPr>
        <w:pStyle w:val="AllowPageBreak"/>
      </w:pPr>
    </w:p>
    <w:p w:rsidR="00000000" w:rsidRPr="00643BDF" w:rsidP="00643BDF">
      <w:pPr>
        <w:pStyle w:val="Heading1"/>
      </w:pPr>
      <w:bookmarkStart w:id="2" w:name="O_218703"/>
      <w:bookmarkEnd w:id="2"/>
      <w:r w:rsidRPr="00643BDF">
        <w:t>Unit Descriptor</w:t>
      </w:r>
    </w:p>
    <w:tbl>
      <w:tblPr>
        <w:tblW w:w="0" w:type="auto"/>
        <w:tblLayout w:type="fixed"/>
        <w:tblCellMar>
          <w:left w:w="62" w:type="dxa"/>
          <w:right w:w="62" w:type="dxa"/>
        </w:tblCellMar>
        <w:tblLook w:val="0000"/>
      </w:tblPr>
      <w:tblGrid>
        <w:gridCol w:w="2644"/>
        <w:gridCol w:w="5878"/>
      </w:tblGrid>
      <w:tr w:rsidTr="00D156F2">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 xml:space="preserve">This unit of competency involves preparing, operating, maintaining, storing and securing small vessels within range </w:t>
            </w:r>
            <w:r w:rsidRPr="00643BDF">
              <w:t xml:space="preserve">of ready assistance and isolated from heavy boating traffic and navigational hazards. The operation is restricted to the basic use, manoeuvring and loading of the vessel, but not the interaction of the vessel with boat traffic or other hazards. </w:t>
            </w:r>
          </w:p>
          <w:p w:rsidR="00000000" w:rsidRPr="00643BDF" w:rsidP="00643BDF">
            <w:pPr>
              <w:pStyle w:val="BodyText"/>
            </w:pPr>
            <w:r w:rsidRPr="00643BDF">
              <w:t xml:space="preserve">To assume </w:t>
            </w:r>
            <w:r w:rsidRPr="00643BDF">
              <w:t>control of an outboard powered dinghy, competence must be demonstrated in the unit SFISHIP207C Operate and maintain outboard motors.</w:t>
            </w:r>
          </w:p>
          <w:p w:rsidR="00000000" w:rsidRPr="00643BDF" w:rsidP="00643BDF">
            <w:pPr>
              <w:pStyle w:val="BodyText"/>
            </w:pPr>
            <w:r w:rsidRPr="00643BDF">
              <w:t xml:space="preserve">Licensing, legislative, regulatory or certification requirements may apply to this unit. Therefore it will be necessary to </w:t>
            </w:r>
            <w:r w:rsidRPr="00643BDF">
              <w:t>check with the relevant state or territory regulators for current licensing, legislative or regulatory requirements before undertaking this unit.</w:t>
            </w:r>
          </w:p>
        </w:tc>
      </w:tr>
    </w:tbl>
    <w:p w:rsidR="00D156F2" w:rsidP="00643BDF">
      <w:pPr>
        <w:pStyle w:val="BodyText"/>
      </w:pPr>
    </w:p>
    <w:p w:rsidR="00D156F2" w:rsidP="00643BDF">
      <w:pPr>
        <w:pStyle w:val="BodyText"/>
      </w:pPr>
    </w:p>
    <w:p w:rsidR="00000000" w:rsidRPr="00643BDF" w:rsidP="00643BDF">
      <w:pPr>
        <w:pStyle w:val="Heading1"/>
      </w:pPr>
      <w:bookmarkStart w:id="3" w:name="O_218707"/>
      <w:bookmarkEnd w:id="3"/>
      <w:r w:rsidRPr="00643BDF">
        <w:t>Application of the Unit</w:t>
      </w:r>
    </w:p>
    <w:tbl>
      <w:tblPr>
        <w:tblW w:w="0" w:type="auto"/>
        <w:tblLayout w:type="fixed"/>
        <w:tblCellMar>
          <w:left w:w="62" w:type="dxa"/>
          <w:right w:w="62" w:type="dxa"/>
        </w:tblCellMar>
        <w:tblLook w:val="0000"/>
      </w:tblPr>
      <w:tblGrid>
        <w:gridCol w:w="2721"/>
        <w:gridCol w:w="5801"/>
      </w:tblGrid>
      <w:tr w:rsidTr="00D156F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This unit has application to the safe operation of a small vessel as may be used in aquaculture, fishing operations or fisheries compliance work where a maritime regulatory certification is not required. For advice on certifications refer to the current TD</w:t>
            </w:r>
            <w:r w:rsidRPr="00643BDF">
              <w:t>M07 Maritime Training Package.</w:t>
            </w:r>
          </w:p>
          <w:p w:rsidR="00000000" w:rsidRPr="00643BDF" w:rsidP="00643BDF">
            <w:pPr>
              <w:pStyle w:val="BodyText"/>
            </w:pPr>
            <w:r w:rsidRPr="00643BDF">
              <w:t xml:space="preserve">All enterprise or workplace procedures and activities are carried out according to </w:t>
            </w:r>
            <w:r w:rsidRPr="00643BDF">
              <w:rPr>
                <w:rStyle w:val="BoldandItalics"/>
              </w:rPr>
              <w:t>relevant government regulations</w:t>
            </w:r>
            <w:r w:rsidRPr="00643BDF">
              <w:t xml:space="preserve">, </w:t>
            </w:r>
            <w:r w:rsidRPr="00643BDF">
              <w:rPr>
                <w:rStyle w:val="BoldandItalics"/>
              </w:rPr>
              <w:t>licensing and other compliance requirements</w:t>
            </w:r>
            <w:r w:rsidRPr="00643BDF">
              <w:t xml:space="preserve">, including </w:t>
            </w:r>
            <w:r w:rsidRPr="00643BDF">
              <w:rPr>
                <w:rStyle w:val="BoldandItalics"/>
              </w:rPr>
              <w:t>occupational health and safety</w:t>
            </w:r>
            <w:r w:rsidRPr="00643BDF">
              <w:t xml:space="preserve"> (</w:t>
            </w:r>
            <w:r w:rsidRPr="00643BDF">
              <w:rPr>
                <w:rStyle w:val="BoldandItalics"/>
              </w:rPr>
              <w:t>OHS</w:t>
            </w:r>
            <w:r w:rsidRPr="00643BDF">
              <w:t xml:space="preserve">) </w:t>
            </w:r>
            <w:r w:rsidRPr="00643BDF">
              <w:rPr>
                <w:rStyle w:val="BoldandItalics"/>
              </w:rPr>
              <w:t>guidelines</w:t>
            </w:r>
            <w:r w:rsidRPr="00643BDF">
              <w:t xml:space="preserve"> and </w:t>
            </w:r>
            <w:r w:rsidRPr="00643BDF">
              <w:rPr>
                <w:rStyle w:val="BoldandItalics"/>
              </w:rPr>
              <w:t>ecologically sustainable development</w:t>
            </w:r>
            <w:r w:rsidRPr="00643BDF">
              <w:t xml:space="preserve"> (</w:t>
            </w:r>
            <w:r w:rsidRPr="00643BDF">
              <w:rPr>
                <w:rStyle w:val="BoldandItalics"/>
              </w:rPr>
              <w:t>ESD</w:t>
            </w:r>
            <w:r w:rsidRPr="00643BDF">
              <w:t xml:space="preserve">) </w:t>
            </w:r>
            <w:r w:rsidRPr="00643BDF">
              <w:rPr>
                <w:rStyle w:val="BoldandItalics"/>
              </w:rPr>
              <w:t>principles</w:t>
            </w:r>
            <w:r w:rsidRPr="00643BDF">
              <w:t xml:space="preserve">. </w:t>
            </w:r>
          </w:p>
          <w:p w:rsidR="00000000" w:rsidRPr="00643BDF" w:rsidP="00643BDF">
            <w:pPr>
              <w:pStyle w:val="BodyText"/>
            </w:pPr>
            <w:r w:rsidRPr="00643BDF">
              <w:t xml:space="preserve">Equipment operation, maintenance, repairs and calibrations are undertaken in a safe manner that conforms to manufacturer instructions. Appropriate </w:t>
            </w:r>
            <w:r w:rsidRPr="00643BDF">
              <w:rPr>
                <w:rStyle w:val="BoldandItalics"/>
              </w:rPr>
              <w:t>personal protective equipment</w:t>
            </w:r>
            <w:r w:rsidRPr="00643BDF">
              <w:t xml:space="preserve"> (</w:t>
            </w:r>
            <w:r w:rsidRPr="00643BDF">
              <w:rPr>
                <w:rStyle w:val="BoldandItalics"/>
              </w:rPr>
              <w:t>PPE</w:t>
            </w:r>
            <w:r w:rsidRPr="00643BDF">
              <w:t>) is selected, chec</w:t>
            </w:r>
            <w:r w:rsidRPr="00643BDF">
              <w:t>ked, used and maintained.</w:t>
            </w:r>
          </w:p>
        </w:tc>
      </w:tr>
    </w:tbl>
    <w:p w:rsidR="00D156F2" w:rsidP="00643BDF">
      <w:pPr>
        <w:pStyle w:val="BodyText"/>
      </w:pPr>
    </w:p>
    <w:p w:rsidR="00D156F2" w:rsidP="00643BDF">
      <w:pPr>
        <w:pStyle w:val="BodyText"/>
      </w:pPr>
    </w:p>
    <w:p w:rsidR="00000000" w:rsidRPr="00643BDF" w:rsidP="00643BDF">
      <w:pPr>
        <w:pStyle w:val="Heading1"/>
      </w:pPr>
      <w:bookmarkStart w:id="4" w:name="O_281576"/>
      <w:bookmarkEnd w:id="4"/>
      <w:r w:rsidRPr="00643BDF">
        <w:t>Licensing/Regulatory Information</w:t>
      </w:r>
    </w:p>
    <w:p w:rsidR="00000000" w:rsidRPr="00643BDF" w:rsidP="00643BDF">
      <w:pPr>
        <w:pStyle w:val="BodyText"/>
      </w:pPr>
      <w:r w:rsidRPr="00643BDF">
        <w:t>Refer to Unit Descriptor</w:t>
      </w:r>
    </w:p>
    <w:p w:rsidR="00000000" w:rsidRPr="00643BDF" w:rsidP="00643BDF">
      <w:pPr>
        <w:pStyle w:val="AllowPageBreak"/>
      </w:pPr>
    </w:p>
    <w:p w:rsidR="00000000" w:rsidRPr="00643BDF" w:rsidP="00643BDF">
      <w:pPr>
        <w:pStyle w:val="Heading1"/>
      </w:pPr>
      <w:bookmarkStart w:id="5" w:name="O_218705"/>
      <w:bookmarkEnd w:id="5"/>
      <w:r w:rsidRPr="00643BDF">
        <w:t>Pre-Requisites</w:t>
      </w:r>
    </w:p>
    <w:tbl>
      <w:tblPr>
        <w:tblW w:w="0" w:type="auto"/>
        <w:tblLayout w:type="fixed"/>
        <w:tblCellMar>
          <w:left w:w="62" w:type="dxa"/>
          <w:right w:w="62" w:type="dxa"/>
        </w:tblCellMar>
        <w:tblLook w:val="0000"/>
      </w:tblPr>
      <w:tblGrid>
        <w:gridCol w:w="2760"/>
        <w:gridCol w:w="1367"/>
        <w:gridCol w:w="4395"/>
      </w:tblGrid>
      <w:tr w:rsidTr="00D156F2">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Prerequisite units</w:t>
            </w:r>
          </w:p>
        </w:tc>
        <w:tc>
          <w:tcPr>
            <w:tcW w:w="5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p>
        </w:tc>
      </w:tr>
      <w:tr w:rsidTr="00D156F2">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p>
        </w:tc>
      </w:tr>
      <w:tr w:rsidTr="00D156F2">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p>
        </w:tc>
      </w:tr>
      <w:tr w:rsidTr="00D156F2">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p>
        </w:tc>
      </w:tr>
    </w:tbl>
    <w:p w:rsidR="00D156F2" w:rsidP="00643BDF">
      <w:pPr>
        <w:pStyle w:val="BodyText"/>
      </w:pPr>
    </w:p>
    <w:p w:rsidR="00D156F2" w:rsidP="00643BDF">
      <w:pPr>
        <w:pStyle w:val="BodyText"/>
      </w:pPr>
    </w:p>
    <w:p w:rsidR="00000000" w:rsidRPr="00643BDF" w:rsidP="00643BDF">
      <w:pPr>
        <w:pStyle w:val="Heading1"/>
      </w:pPr>
      <w:bookmarkStart w:id="6" w:name="O_218704"/>
      <w:bookmarkEnd w:id="6"/>
      <w:r w:rsidRPr="00643BDF">
        <w:t>Employability Skills Information</w:t>
      </w:r>
    </w:p>
    <w:tbl>
      <w:tblPr>
        <w:tblW w:w="0" w:type="auto"/>
        <w:tblLayout w:type="fixed"/>
        <w:tblCellMar>
          <w:left w:w="62" w:type="dxa"/>
          <w:right w:w="62" w:type="dxa"/>
        </w:tblCellMar>
        <w:tblLook w:val="0000"/>
      </w:tblPr>
      <w:tblGrid>
        <w:gridCol w:w="2787"/>
        <w:gridCol w:w="5735"/>
      </w:tblGrid>
      <w:tr w:rsidTr="00D156F2">
        <w:tblPrEx>
          <w:tblW w:w="0" w:type="auto"/>
          <w:tblLayout w:type="fixed"/>
          <w:tblCellMar>
            <w:left w:w="62" w:type="dxa"/>
            <w:right w:w="62" w:type="dxa"/>
          </w:tblCellMar>
          <w:tblLook w:val="0000"/>
        </w:tblPrEx>
        <w:trPr>
          <w:tblHeader/>
        </w:trPr>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Employability skills</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This unit contains employability skills</w:t>
            </w:r>
          </w:p>
        </w:tc>
      </w:tr>
    </w:tbl>
    <w:p w:rsidR="00D156F2" w:rsidP="00643BDF">
      <w:pPr>
        <w:pStyle w:val="BodyText"/>
      </w:pPr>
    </w:p>
    <w:p w:rsidR="00D156F2" w:rsidP="00643BDF">
      <w:pPr>
        <w:pStyle w:val="BodyText"/>
      </w:pPr>
    </w:p>
    <w:p w:rsidR="00000000" w:rsidRPr="00643BDF" w:rsidP="00643BDF">
      <w:pPr>
        <w:pStyle w:val="Heading1"/>
      </w:pPr>
      <w:bookmarkStart w:id="7" w:name="O_291362"/>
      <w:bookmarkEnd w:id="7"/>
      <w:r w:rsidRPr="00643BDF">
        <w:t>Elements and Performance Criteria Pre-Content</w:t>
      </w:r>
    </w:p>
    <w:tbl>
      <w:tblPr>
        <w:tblW w:w="0" w:type="auto"/>
        <w:tblLayout w:type="fixed"/>
        <w:tblCellMar>
          <w:left w:w="62" w:type="dxa"/>
          <w:right w:w="62" w:type="dxa"/>
        </w:tblCellMar>
        <w:tblLook w:val="0000"/>
      </w:tblPr>
      <w:tblGrid>
        <w:gridCol w:w="2531"/>
        <w:gridCol w:w="5991"/>
      </w:tblGrid>
      <w:tr w:rsidTr="00D156F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Performance criteria describe the performance needed to demonstrate achievement of t</w:t>
            </w:r>
            <w:r w:rsidRPr="00643BDF">
              <w:t>he element. Where bold italicised text is used, further information is detailed in the required skills and knowledge section and the range statement. Assessment of performance is to be consistent with the evidence guide.</w:t>
            </w:r>
          </w:p>
        </w:tc>
      </w:tr>
    </w:tbl>
    <w:p w:rsidR="00000000" w:rsidRPr="00643BDF" w:rsidP="00643BDF">
      <w:pPr>
        <w:pStyle w:val="BodyText"/>
      </w:pPr>
    </w:p>
    <w:p w:rsidR="00000000" w:rsidRPr="00643BDF" w:rsidP="00643BDF">
      <w:pPr>
        <w:pStyle w:val="AllowPageBreak"/>
      </w:pPr>
    </w:p>
    <w:p w:rsidR="00000000" w:rsidRPr="00643BDF" w:rsidP="00643BDF">
      <w:pPr>
        <w:pStyle w:val="Heading1"/>
      </w:pPr>
      <w:bookmarkStart w:id="8" w:name="O_238030"/>
      <w:bookmarkEnd w:id="8"/>
      <w:r w:rsidRPr="00643BDF">
        <w:t>Elements and Performance Criteria</w:t>
      </w:r>
    </w:p>
    <w:tbl>
      <w:tblPr>
        <w:tblW w:w="0" w:type="auto"/>
        <w:tblLayout w:type="fixed"/>
        <w:tblCellMar>
          <w:left w:w="62" w:type="dxa"/>
          <w:right w:w="62" w:type="dxa"/>
        </w:tblCellMar>
        <w:tblLook w:val="0000"/>
      </w:tblPr>
      <w:tblGrid>
        <w:gridCol w:w="2531"/>
        <w:gridCol w:w="5991"/>
      </w:tblGrid>
      <w:tr w:rsidTr="00D156F2">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PERFORMANCE CRITERIA</w:t>
            </w:r>
          </w:p>
        </w:tc>
      </w:tr>
      <w:tr w:rsidTr="00D156F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List"/>
              <w:rPr>
                <w:lang w:val="en-NZ"/>
              </w:rPr>
            </w:pPr>
            <w:r w:rsidRPr="00643BDF">
              <w:t>1.</w:t>
            </w:r>
            <w:r w:rsidRPr="00643BDF">
              <w:tab/>
              <w:t>Prepare the small vessel for use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2"/>
            </w:pPr>
            <w:r w:rsidRPr="00643BDF">
              <w:t>1.1.</w:t>
            </w:r>
            <w:r w:rsidRPr="00643BDF">
              <w:tab/>
            </w:r>
            <w:r w:rsidRPr="00643BDF">
              <w:rPr>
                <w:rStyle w:val="BoldandItalics"/>
              </w:rPr>
              <w:t>Factors</w:t>
            </w:r>
            <w:r w:rsidRPr="00643BDF">
              <w:t xml:space="preserve"> that may compromise vessel safety are identified and addressed in the </w:t>
            </w:r>
            <w:r w:rsidRPr="00643BDF">
              <w:rPr>
                <w:rStyle w:val="BoldandItalics"/>
              </w:rPr>
              <w:t>work plan</w:t>
            </w:r>
            <w:r w:rsidRPr="00643BDF">
              <w:t xml:space="preserve"> and the operation of the vessel. </w:t>
            </w:r>
          </w:p>
          <w:p w:rsidR="00000000" w:rsidRPr="00643BDF" w:rsidP="00643BDF">
            <w:pPr>
              <w:pStyle w:val="List2"/>
            </w:pPr>
            <w:r w:rsidRPr="00643BDF">
              <w:t>1.2.</w:t>
            </w:r>
            <w:r w:rsidRPr="00643BDF">
              <w:tab/>
              <w:t xml:space="preserve">All essential </w:t>
            </w:r>
            <w:r w:rsidRPr="00643BDF">
              <w:rPr>
                <w:rStyle w:val="BoldandItalics"/>
              </w:rPr>
              <w:t>safety equ</w:t>
            </w:r>
            <w:r w:rsidRPr="00643BDF">
              <w:rPr>
                <w:rStyle w:val="BoldandItalics"/>
              </w:rPr>
              <w:t>ipment</w:t>
            </w:r>
            <w:r w:rsidRPr="00643BDF">
              <w:t xml:space="preserve"> </w:t>
            </w:r>
            <w:r w:rsidRPr="00643BDF">
              <w:rPr>
                <w:rStyle w:val="BoldandItalics"/>
              </w:rPr>
              <w:t>and spares</w:t>
            </w:r>
            <w:r w:rsidRPr="00643BDF">
              <w:t xml:space="preserve"> required for area of operation and intended work are checked for presence and serviceability. </w:t>
            </w:r>
          </w:p>
          <w:p w:rsidR="00000000" w:rsidP="00643BDF">
            <w:pPr>
              <w:pStyle w:val="List2"/>
              <w:rPr>
                <w:lang w:val="en-NZ"/>
              </w:rPr>
            </w:pPr>
            <w:r w:rsidRPr="00643BDF">
              <w:t>1.3.</w:t>
            </w:r>
            <w:r w:rsidRPr="00643BDF">
              <w:tab/>
              <w:t>Vessel is loaded according to manufacturer specifications.</w:t>
            </w:r>
          </w:p>
        </w:tc>
      </w:tr>
      <w:tr w:rsidTr="00D156F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List"/>
              <w:rPr>
                <w:lang w:val="en-NZ"/>
              </w:rPr>
            </w:pPr>
            <w:r w:rsidRPr="00643BDF">
              <w:t>2.</w:t>
            </w:r>
            <w:r w:rsidRPr="00643BDF">
              <w:tab/>
              <w:t>Operate and maintain a small vessel</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2"/>
            </w:pPr>
            <w:r w:rsidRPr="00643BDF">
              <w:t>2.1.</w:t>
            </w:r>
            <w:r w:rsidRPr="00643BDF">
              <w:tab/>
            </w:r>
            <w:r w:rsidRPr="00643BDF">
              <w:t xml:space="preserve">Vessel stability is maintained within safety limits by establishing a low centre of gravity and securing and stowing </w:t>
            </w:r>
            <w:r w:rsidRPr="00643BDF">
              <w:rPr>
                <w:rStyle w:val="BoldandItalics"/>
              </w:rPr>
              <w:t>loads</w:t>
            </w:r>
            <w:r w:rsidRPr="00643BDF">
              <w:t>.</w:t>
            </w:r>
          </w:p>
          <w:p w:rsidR="00000000" w:rsidRPr="00643BDF" w:rsidP="00643BDF">
            <w:pPr>
              <w:pStyle w:val="List2"/>
            </w:pPr>
            <w:r w:rsidRPr="00643BDF">
              <w:t>2.2.</w:t>
            </w:r>
            <w:r w:rsidRPr="00643BDF">
              <w:tab/>
              <w:t xml:space="preserve">Vessel is operated safely at all times and in area of operation confined to </w:t>
            </w:r>
            <w:r w:rsidRPr="00643BDF">
              <w:rPr>
                <w:rStyle w:val="BoldandItalics"/>
              </w:rPr>
              <w:t>limits</w:t>
            </w:r>
            <w:r w:rsidRPr="00643BDF">
              <w:t xml:space="preserve"> of restricted area. </w:t>
            </w:r>
          </w:p>
          <w:p w:rsidR="00000000" w:rsidP="00643BDF">
            <w:pPr>
              <w:pStyle w:val="List2"/>
              <w:rPr>
                <w:lang w:val="en-NZ"/>
              </w:rPr>
            </w:pPr>
            <w:r w:rsidRPr="00643BDF">
              <w:t>2.3.</w:t>
            </w:r>
            <w:r w:rsidRPr="00643BDF">
              <w:tab/>
              <w:t xml:space="preserve">Vessel is </w:t>
            </w:r>
            <w:r w:rsidRPr="00643BDF">
              <w:rPr>
                <w:rStyle w:val="BoldandItalics"/>
              </w:rPr>
              <w:t>manoeuvr</w:t>
            </w:r>
            <w:r w:rsidRPr="00643BDF">
              <w:rPr>
                <w:rStyle w:val="BoldandItalics"/>
              </w:rPr>
              <w:t>ed</w:t>
            </w:r>
            <w:r w:rsidRPr="00643BDF">
              <w:t xml:space="preserve"> safely using appropriate means to complete planned work </w:t>
            </w:r>
            <w:r w:rsidRPr="00643BDF">
              <w:rPr>
                <w:rStyle w:val="BoldandItalics"/>
              </w:rPr>
              <w:t>tasks</w:t>
            </w:r>
            <w:r w:rsidRPr="00643BDF">
              <w:t>.</w:t>
            </w:r>
          </w:p>
        </w:tc>
      </w:tr>
      <w:tr w:rsidTr="00D156F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List"/>
              <w:rPr>
                <w:lang w:val="en-NZ"/>
              </w:rPr>
            </w:pPr>
            <w:r w:rsidRPr="00643BDF">
              <w:t>3.</w:t>
            </w:r>
            <w:r w:rsidRPr="00643BDF">
              <w:tab/>
              <w:t>Store and secure a small vessel and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2"/>
            </w:pPr>
            <w:r w:rsidRPr="00643BDF">
              <w:t>3.1.</w:t>
            </w:r>
            <w:r w:rsidRPr="00643BDF">
              <w:tab/>
              <w:t xml:space="preserve">Vessel is secured, </w:t>
            </w:r>
            <w:r w:rsidRPr="00643BDF">
              <w:rPr>
                <w:rStyle w:val="BoldandItalics"/>
              </w:rPr>
              <w:t>maintained</w:t>
            </w:r>
            <w:r w:rsidRPr="00643BDF">
              <w:t xml:space="preserve"> and stored after use. </w:t>
            </w:r>
          </w:p>
          <w:p w:rsidR="00000000" w:rsidRPr="00643BDF" w:rsidP="00643BDF">
            <w:pPr>
              <w:pStyle w:val="List2"/>
            </w:pPr>
            <w:r w:rsidRPr="00643BDF">
              <w:t>3.2.</w:t>
            </w:r>
            <w:r w:rsidRPr="00643BDF">
              <w:tab/>
            </w:r>
            <w:r w:rsidRPr="00643BDF">
              <w:t>Perishables and fuels are stored to minimise wastage, spoilage, and environmental and fire hazards.</w:t>
            </w:r>
          </w:p>
          <w:p w:rsidR="00000000" w:rsidRPr="00643BDF" w:rsidP="00643BDF">
            <w:pPr>
              <w:pStyle w:val="List2"/>
            </w:pPr>
            <w:r w:rsidRPr="00643BDF">
              <w:t>3.3.</w:t>
            </w:r>
            <w:r w:rsidRPr="00643BDF">
              <w:tab/>
              <w:t>Unserviceable equipment and spares are repaired or removed for repair or replacement.</w:t>
            </w:r>
          </w:p>
        </w:tc>
      </w:tr>
    </w:tbl>
    <w:p w:rsidR="00D156F2" w:rsidP="00643BDF">
      <w:pPr>
        <w:pStyle w:val="BodyText"/>
      </w:pPr>
    </w:p>
    <w:p w:rsidR="00D156F2" w:rsidP="00643BDF">
      <w:pPr>
        <w:pStyle w:val="BodyText"/>
      </w:pPr>
    </w:p>
    <w:p w:rsidR="00000000" w:rsidRPr="00643BDF" w:rsidP="00643BDF">
      <w:pPr>
        <w:pStyle w:val="Heading1"/>
      </w:pPr>
      <w:bookmarkStart w:id="9" w:name="O_261821"/>
      <w:bookmarkEnd w:id="9"/>
      <w:r w:rsidRPr="00643BDF">
        <w:t>Required Skills and Knowledge</w:t>
      </w:r>
    </w:p>
    <w:tbl>
      <w:tblPr>
        <w:tblW w:w="0" w:type="auto"/>
        <w:tblLayout w:type="fixed"/>
        <w:tblCellMar>
          <w:left w:w="62" w:type="dxa"/>
          <w:right w:w="62" w:type="dxa"/>
        </w:tblCellMar>
        <w:tblLook w:val="0000"/>
      </w:tblPr>
      <w:tblGrid>
        <w:gridCol w:w="8522"/>
      </w:tblGrid>
      <w:tr w:rsidTr="00D156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REQUIRED SKILLS AND KNOWLEDGE</w:t>
            </w:r>
          </w:p>
        </w:tc>
      </w:tr>
      <w:tr w:rsidTr="00D1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t>This section describes the skills and knowledge required for this unit.</w:t>
            </w:r>
          </w:p>
        </w:tc>
      </w:tr>
      <w:tr w:rsidTr="00D1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Required skills</w:t>
            </w:r>
          </w:p>
        </w:tc>
      </w:tr>
      <w:tr w:rsidTr="00D1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making an adequate stability assessment prior to loading</w:t>
            </w:r>
          </w:p>
          <w:p w:rsidR="00000000" w:rsidRPr="00643BDF" w:rsidP="00643BDF">
            <w:pPr>
              <w:pStyle w:val="ListBullet"/>
            </w:pPr>
            <w:r w:rsidRPr="00643BDF">
              <w:t>manoeuvring small vessels using a range of propulsion techniques</w:t>
            </w:r>
          </w:p>
          <w:p w:rsidR="00000000" w:rsidRPr="00643BDF" w:rsidP="00643BDF">
            <w:pPr>
              <w:pStyle w:val="ListBullet"/>
            </w:pPr>
            <w:r w:rsidRPr="00643BDF">
              <w:t>minimising free surface effect.</w:t>
            </w:r>
          </w:p>
          <w:p w:rsidR="00000000" w:rsidRPr="00643BDF" w:rsidP="00643BDF">
            <w:pPr>
              <w:pStyle w:val="BodyText"/>
            </w:pPr>
          </w:p>
          <w:p w:rsidR="00000000" w:rsidRPr="00643BDF" w:rsidP="00643BDF">
            <w:pPr>
              <w:pStyle w:val="BodyText"/>
            </w:pPr>
            <w:r w:rsidRPr="00643BDF">
              <w:rPr>
                <w:rStyle w:val="SpecialBold"/>
              </w:rPr>
              <w:t>Literacy skills used for</w:t>
            </w:r>
            <w:r w:rsidRPr="00643BDF">
              <w:t xml:space="preserve">: </w:t>
            </w:r>
          </w:p>
          <w:p w:rsidR="00000000" w:rsidRPr="00643BDF" w:rsidP="00643BDF">
            <w:pPr>
              <w:pStyle w:val="ListBullet"/>
            </w:pPr>
            <w:r w:rsidRPr="00643BDF">
              <w:t>interpreting manufacturer operational and loading specifications and the use-by-date of flares</w:t>
            </w:r>
          </w:p>
          <w:p w:rsidR="00000000" w:rsidP="00643BDF">
            <w:pPr>
              <w:pStyle w:val="ListBullet"/>
              <w:rPr>
                <w:lang w:val="en-NZ"/>
              </w:rPr>
            </w:pPr>
            <w:r w:rsidRPr="00643BDF">
              <w:t>interpreting manufacturer period of validity of pyrotechnics.</w:t>
            </w:r>
          </w:p>
        </w:tc>
      </w:tr>
      <w:tr w:rsidTr="00D1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Required knowledge</w:t>
            </w:r>
          </w:p>
        </w:tc>
      </w:tr>
      <w:tr w:rsidTr="00D1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effect of a shif</w:t>
            </w:r>
            <w:r w:rsidRPr="00643BDF">
              <w:t>t in cargo on stability</w:t>
            </w:r>
          </w:p>
          <w:p w:rsidR="00000000" w:rsidRPr="00643BDF" w:rsidP="00643BDF">
            <w:pPr>
              <w:pStyle w:val="ListBullet"/>
            </w:pPr>
            <w:r w:rsidRPr="00643BDF">
              <w:t>effect of load distribution on centre of gravity</w:t>
            </w:r>
          </w:p>
          <w:p w:rsidR="00000000" w:rsidRPr="00643BDF" w:rsidP="00643BDF">
            <w:pPr>
              <w:pStyle w:val="ListBullet"/>
            </w:pPr>
            <w:r w:rsidRPr="00643BDF">
              <w:t>impact of wind and current on sea conditions and the effect on dinghies</w:t>
            </w:r>
          </w:p>
          <w:p w:rsidR="00000000" w:rsidRPr="00643BDF" w:rsidP="00643BDF">
            <w:pPr>
              <w:pStyle w:val="ListBullet"/>
            </w:pPr>
            <w:r w:rsidRPr="00643BDF">
              <w:t>pre-departure safety checks of propulsion system, dinghy and safety equipment</w:t>
            </w:r>
          </w:p>
          <w:p w:rsidR="00000000" w:rsidRPr="00643BDF" w:rsidP="00643BDF">
            <w:pPr>
              <w:pStyle w:val="ListBullet"/>
            </w:pPr>
            <w:r w:rsidRPr="00643BDF">
              <w:t>vessel loading specifications and</w:t>
            </w:r>
            <w:r w:rsidRPr="00643BDF">
              <w:t xml:space="preserve"> the location of this information.</w:t>
            </w:r>
          </w:p>
        </w:tc>
      </w:tr>
    </w:tbl>
    <w:p w:rsidR="00D156F2" w:rsidP="00643BDF">
      <w:pPr>
        <w:pStyle w:val="BodyText"/>
      </w:pPr>
    </w:p>
    <w:p w:rsidR="00D156F2" w:rsidP="00643BDF">
      <w:pPr>
        <w:pStyle w:val="BodyText"/>
      </w:pPr>
    </w:p>
    <w:p w:rsidR="00000000" w:rsidRPr="00643BDF" w:rsidP="00643BDF">
      <w:pPr>
        <w:pStyle w:val="AllowPageBreak"/>
      </w:pPr>
    </w:p>
    <w:p w:rsidR="00000000" w:rsidRPr="00643BDF" w:rsidP="00643BDF">
      <w:pPr>
        <w:pStyle w:val="Heading1"/>
      </w:pPr>
      <w:bookmarkStart w:id="10" w:name="O_246014"/>
      <w:bookmarkEnd w:id="10"/>
      <w:r w:rsidRPr="00643BDF">
        <w:t>Evidence Guide</w:t>
      </w:r>
    </w:p>
    <w:tbl>
      <w:tblPr>
        <w:tblW w:w="9570" w:type="dxa"/>
        <w:tblLayout w:type="fixed"/>
        <w:tblCellMar>
          <w:left w:w="62" w:type="dxa"/>
          <w:right w:w="62" w:type="dxa"/>
        </w:tblCellMar>
        <w:tblLook w:val="0000"/>
      </w:tblPr>
      <w:tblGrid>
        <w:gridCol w:w="3908"/>
        <w:gridCol w:w="5662"/>
      </w:tblGrid>
      <w:tr w:rsidTr="00D156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EVIDENCE GUIDE</w:t>
            </w:r>
          </w:p>
        </w:tc>
      </w:tr>
      <w:tr w:rsidTr="00D156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t xml:space="preserve">The evidence guide provides advice on assessment and must be read in conjunction with the performance criteria, required skills and knowledge, </w:t>
            </w:r>
            <w:r w:rsidRPr="00643BDF">
              <w:t>range statement and the Assessment Guidelines for the Training Package.</w:t>
            </w:r>
          </w:p>
        </w:tc>
      </w:tr>
      <w:tr w:rsidTr="00D1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p>
        </w:tc>
      </w:tr>
      <w:tr w:rsidTr="00D1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 xml:space="preserve">Assessment must confirm the ability to: </w:t>
            </w:r>
          </w:p>
          <w:p w:rsidR="00000000" w:rsidRPr="00643BDF" w:rsidP="00643BDF">
            <w:pPr>
              <w:pStyle w:val="ListBullet"/>
            </w:pPr>
            <w:r w:rsidRPr="00643BDF">
              <w:t xml:space="preserve">ensure the vessel remains </w:t>
            </w:r>
            <w:r w:rsidRPr="00643BDF">
              <w:t>within operational limits</w:t>
            </w:r>
          </w:p>
          <w:p w:rsidR="00000000" w:rsidRPr="00643BDF" w:rsidP="00643BDF">
            <w:pPr>
              <w:pStyle w:val="ListBullet"/>
            </w:pPr>
            <w:r w:rsidRPr="00643BDF">
              <w:t>manoeuvre a small vessel whilst engaged in common tasks.</w:t>
            </w:r>
          </w:p>
          <w:p w:rsidR="00000000" w:rsidRPr="00643BDF" w:rsidP="00643BDF">
            <w:pPr>
              <w:pStyle w:val="BodyText"/>
            </w:pPr>
          </w:p>
          <w:p w:rsidR="00000000" w:rsidRPr="00643BDF" w:rsidP="00643BDF">
            <w:pPr>
              <w:pStyle w:val="BodyText"/>
            </w:pPr>
            <w:r w:rsidRPr="00643BDF">
              <w:t xml:space="preserve">Assessment must confirm knowledge of: </w:t>
            </w:r>
          </w:p>
          <w:p w:rsidR="00000000" w:rsidRPr="00643BDF" w:rsidP="00643BDF">
            <w:pPr>
              <w:pStyle w:val="ListBullet"/>
            </w:pPr>
            <w:r w:rsidRPr="00643BDF">
              <w:t>effect of overloading and poor stability practices</w:t>
            </w:r>
          </w:p>
          <w:p w:rsidR="00000000" w:rsidRPr="00643BDF" w:rsidP="00643BDF">
            <w:pPr>
              <w:pStyle w:val="ListBullet"/>
            </w:pPr>
            <w:r w:rsidRPr="00643BDF">
              <w:t>effect of sea state on vessel performance</w:t>
            </w:r>
          </w:p>
          <w:p w:rsidR="00000000" w:rsidP="00643BDF">
            <w:pPr>
              <w:pStyle w:val="ListBullet"/>
              <w:rPr>
                <w:lang w:val="en-NZ"/>
              </w:rPr>
            </w:pPr>
            <w:r w:rsidRPr="00643BDF">
              <w:t>pre-operational checks of propulsion system, dinghy and safety equipment.</w:t>
            </w:r>
          </w:p>
        </w:tc>
      </w:tr>
      <w:tr w:rsidTr="00D1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 xml:space="preserve">Assessment is to be conducted at the workplace or in a simulated work environment. </w:t>
            </w:r>
          </w:p>
          <w:p w:rsidR="00000000" w:rsidRPr="00643BDF" w:rsidP="00643BDF">
            <w:pPr>
              <w:pStyle w:val="BodyText"/>
            </w:pPr>
          </w:p>
          <w:p w:rsidR="00000000" w:rsidRPr="00643BDF" w:rsidP="00643BDF">
            <w:pPr>
              <w:pStyle w:val="BodyText"/>
            </w:pPr>
            <w:r w:rsidRPr="00643BDF">
              <w:t xml:space="preserve">Resources may include: </w:t>
            </w:r>
          </w:p>
          <w:p w:rsidR="00000000" w:rsidP="00643BDF">
            <w:pPr>
              <w:pStyle w:val="ListBullet"/>
              <w:rPr>
                <w:lang w:val="en-NZ"/>
              </w:rPr>
            </w:pPr>
            <w:r w:rsidRPr="00643BDF">
              <w:t>fully operational vess</w:t>
            </w:r>
            <w:r w:rsidRPr="00643BDF">
              <w:t>el powered by an outboard motor.</w:t>
            </w:r>
          </w:p>
        </w:tc>
      </w:tr>
      <w:tr w:rsidTr="00D1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 xml:space="preserve">The following assessment methods are suggested: </w:t>
            </w:r>
          </w:p>
          <w:p w:rsidR="00000000" w:rsidRPr="00643BDF" w:rsidP="00643BDF">
            <w:pPr>
              <w:pStyle w:val="ListBullet"/>
            </w:pPr>
            <w:r w:rsidRPr="00643BDF">
              <w:t>observation of practical demonstration</w:t>
            </w:r>
          </w:p>
          <w:p w:rsidR="00000000" w:rsidRPr="00643BDF" w:rsidP="00643BDF">
            <w:pPr>
              <w:pStyle w:val="ListBullet"/>
            </w:pPr>
            <w:r w:rsidRPr="00643BDF">
              <w:t>practical exercises</w:t>
            </w:r>
          </w:p>
          <w:p w:rsidR="00000000" w:rsidRPr="00643BDF" w:rsidP="00643BDF">
            <w:pPr>
              <w:pStyle w:val="ListBullet"/>
            </w:pPr>
            <w:r w:rsidRPr="00643BDF">
              <w:t>project work</w:t>
            </w:r>
          </w:p>
          <w:p w:rsidR="00000000" w:rsidP="00643BDF">
            <w:pPr>
              <w:pStyle w:val="ListBullet"/>
              <w:rPr>
                <w:lang w:val="en-NZ"/>
              </w:rPr>
            </w:pPr>
            <w:r w:rsidRPr="00643BDF">
              <w:t>written or oral short-answer testing.</w:t>
            </w:r>
          </w:p>
        </w:tc>
      </w:tr>
      <w:tr w:rsidTr="00D1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This unit may be assessed holistically with other units within a qualification.</w:t>
            </w:r>
          </w:p>
        </w:tc>
      </w:tr>
    </w:tbl>
    <w:p w:rsidR="00D156F2" w:rsidP="00643BDF">
      <w:pPr>
        <w:pStyle w:val="BodyText"/>
      </w:pPr>
    </w:p>
    <w:p w:rsidR="00D156F2" w:rsidP="00643BDF">
      <w:pPr>
        <w:pStyle w:val="BodyText"/>
      </w:pPr>
    </w:p>
    <w:p w:rsidR="00000000" w:rsidRPr="00643BDF" w:rsidP="00643BDF">
      <w:pPr>
        <w:pStyle w:val="Heading1"/>
      </w:pPr>
      <w:bookmarkStart w:id="11" w:name="O_253997"/>
      <w:bookmarkEnd w:id="11"/>
      <w:r w:rsidRPr="00643BDF">
        <w:t>Range Statement</w:t>
      </w:r>
    </w:p>
    <w:tbl>
      <w:tblPr>
        <w:tblW w:w="0" w:type="auto"/>
        <w:tblLayout w:type="fixed"/>
        <w:tblCellMar>
          <w:left w:w="62" w:type="dxa"/>
          <w:right w:w="62" w:type="dxa"/>
        </w:tblCellMar>
        <w:tblLook w:val="0000"/>
      </w:tblPr>
      <w:tblGrid>
        <w:gridCol w:w="3473"/>
        <w:gridCol w:w="5049"/>
      </w:tblGrid>
      <w:tr w:rsidTr="00D156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RANGE STATEMENT</w:t>
            </w:r>
          </w:p>
        </w:tc>
      </w:tr>
      <w:tr w:rsidTr="00D156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t>The range statement relates to the unit of competency as a whole. It allows for different work environments and situations that may affect performance. Bold italicised wording, if used in the performance criteria, is detailed below. Essential operating con</w:t>
            </w:r>
            <w:r w:rsidRPr="00643BDF">
              <w:t>ditions that may be present with training and assessment (depending on the work situation, needs of the candidate, accessibility of the item, and local industry and regional contexts) may also be included.</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Relevant government regulations</w:t>
            </w:r>
            <w:r w:rsidRPr="00643BDF">
              <w:t xml:space="preserve">, </w:t>
            </w:r>
            <w:r w:rsidRPr="00643BDF">
              <w:rPr>
                <w:rStyle w:val="BoldandItalics"/>
              </w:rPr>
              <w:t>licensing and o</w:t>
            </w:r>
            <w:r w:rsidRPr="00643BDF">
              <w:rPr>
                <w:rStyle w:val="BoldandItalics"/>
              </w:rPr>
              <w:t>ther compliance requirements</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business or workplace operations, policies and practices</w:t>
            </w:r>
          </w:p>
          <w:p w:rsidR="00000000" w:rsidRPr="00643BDF" w:rsidP="00643BDF">
            <w:pPr>
              <w:pStyle w:val="ListBullet"/>
            </w:pPr>
            <w:r w:rsidRPr="00643BDF">
              <w:t>ESD principles, environmental hazard identification, risk assessment and control</w:t>
            </w:r>
          </w:p>
          <w:p w:rsidR="00000000" w:rsidP="00643BDF">
            <w:pPr>
              <w:pStyle w:val="ListBullet"/>
              <w:rPr>
                <w:lang w:val="en-NZ"/>
              </w:rPr>
            </w:pPr>
            <w:r w:rsidRPr="00643BDF">
              <w:t>OHS hazard identification, risk assessment and control.</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OHS guidelines</w:t>
            </w:r>
            <w:r w:rsidRPr="00643BDF">
              <w:t xml:space="preserve"> may include: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appropriate workplace provision of first aid kits and fire extinguishers</w:t>
            </w:r>
          </w:p>
          <w:p w:rsidR="00000000" w:rsidRPr="00643BDF" w:rsidP="00643BDF">
            <w:pPr>
              <w:pStyle w:val="ListBullet"/>
            </w:pPr>
            <w:r w:rsidRPr="00643BDF">
              <w:t>codes of practice, regulations and/or guidance notes which may apply in a jurisdiction or industry sector</w:t>
            </w:r>
          </w:p>
          <w:p w:rsidR="00000000" w:rsidRPr="00643BDF" w:rsidP="00643BDF">
            <w:pPr>
              <w:pStyle w:val="ListBullet"/>
            </w:pPr>
            <w:r w:rsidRPr="00643BDF">
              <w:t>enterprise-specific OHS procedures, policies or standards</w:t>
            </w:r>
          </w:p>
          <w:p w:rsidR="00000000" w:rsidRPr="00643BDF" w:rsidP="00643BDF">
            <w:pPr>
              <w:pStyle w:val="ListBullet"/>
            </w:pPr>
            <w:r w:rsidRPr="00643BDF">
              <w:t>haz</w:t>
            </w:r>
            <w:r w:rsidRPr="00643BDF">
              <w:t>ard and risk assessment of workplace and maintenance activities and control measures</w:t>
            </w:r>
          </w:p>
          <w:p w:rsidR="00000000" w:rsidRPr="00643BDF" w:rsidP="00643BDF">
            <w:pPr>
              <w:pStyle w:val="ListBullet"/>
            </w:pPr>
            <w:r w:rsidRPr="00643BDF">
              <w:t xml:space="preserve">induction or training of staff, contractors and visitors in relevant OHS procedures and/or requirements to allow them to carry out their duties in a safe manner </w:t>
            </w:r>
          </w:p>
          <w:p w:rsidR="00000000" w:rsidRPr="00643BDF" w:rsidP="00643BDF">
            <w:pPr>
              <w:pStyle w:val="ListBullet"/>
            </w:pPr>
            <w:r w:rsidRPr="00643BDF">
              <w:t>OHS train</w:t>
            </w:r>
            <w:r w:rsidRPr="00643BDF">
              <w:t>ing register</w:t>
            </w:r>
          </w:p>
          <w:p w:rsidR="00000000" w:rsidRPr="00643BDF" w:rsidP="00643BDF">
            <w:pPr>
              <w:pStyle w:val="ListBullet"/>
            </w:pPr>
            <w:r w:rsidRPr="00643BDF">
              <w:t>safe lifting, carrying and handling techniques, including manual handling, and the handling and storage of hazardous substances</w:t>
            </w:r>
          </w:p>
          <w:p w:rsidR="00000000" w:rsidRPr="00643BDF" w:rsidP="00643BDF">
            <w:pPr>
              <w:pStyle w:val="ListBullet"/>
            </w:pPr>
            <w:r w:rsidRPr="00643BDF">
              <w:t xml:space="preserve">safe systems and procedures for outdoor work, including protection from solar radiation, fall protection, confined </w:t>
            </w:r>
            <w:r w:rsidRPr="00643BDF">
              <w:t>space entry and the protection of people in the workplace</w:t>
            </w:r>
          </w:p>
          <w:p w:rsidR="00000000" w:rsidRPr="00643BDF" w:rsidP="00643BDF">
            <w:pPr>
              <w:pStyle w:val="ListBullet"/>
            </w:pPr>
            <w:r w:rsidRPr="00643BDF">
              <w:t>sea survival, fire fighting at sea and first aid techniques</w:t>
            </w:r>
          </w:p>
          <w:p w:rsidR="00000000" w:rsidRPr="00643BDF" w:rsidP="00643BDF">
            <w:pPr>
              <w:pStyle w:val="ListBullet"/>
            </w:pPr>
            <w:r w:rsidRPr="00643BDF">
              <w:t>systems and procedures for the safe maintenance of property, machinery and equipment, including hydraulics and exposed moving parts</w:t>
            </w:r>
          </w:p>
          <w:p w:rsidR="00000000" w:rsidP="00643BDF">
            <w:pPr>
              <w:pStyle w:val="ListBullet"/>
              <w:rPr>
                <w:lang w:val="en-NZ"/>
              </w:rPr>
            </w:pPr>
            <w:r w:rsidRPr="00643BDF">
              <w:t>the ap</w:t>
            </w:r>
            <w:r w:rsidRPr="00643BDF">
              <w:t>propriate use, maintenance and storage of PPE.</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ESD principles</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applying animal welfare ethics and procedures</w:t>
            </w:r>
          </w:p>
          <w:p w:rsidR="00000000" w:rsidRPr="00643BDF" w:rsidP="00643BDF">
            <w:pPr>
              <w:pStyle w:val="ListBullet"/>
            </w:pPr>
            <w:r w:rsidRPr="00643BDF">
              <w:t xml:space="preserve">controlling effluents, chemical residues, contaminants, wastes and pollution </w:t>
            </w:r>
          </w:p>
          <w:p w:rsidR="00000000" w:rsidRPr="00643BDF" w:rsidP="00643BDF">
            <w:pPr>
              <w:pStyle w:val="ListBullet"/>
            </w:pPr>
            <w:r w:rsidRPr="00643BDF">
              <w:t>improving energy efficiency</w:t>
            </w:r>
          </w:p>
          <w:p w:rsidR="00000000" w:rsidRPr="00643BDF" w:rsidP="00643BDF">
            <w:pPr>
              <w:pStyle w:val="ListBullet"/>
            </w:pPr>
            <w:r w:rsidRPr="00643BDF">
              <w:t>increasing use of renewable, recyclable and recoverable resources</w:t>
            </w:r>
          </w:p>
          <w:p w:rsidR="00000000" w:rsidRPr="00643BDF" w:rsidP="00643BDF">
            <w:pPr>
              <w:pStyle w:val="ListBullet"/>
            </w:pPr>
            <w:r w:rsidRPr="00643BDF">
              <w:t>minimising noise, dust, light or odour emissions</w:t>
            </w:r>
          </w:p>
          <w:p w:rsidR="00000000" w:rsidRPr="00643BDF" w:rsidP="00643BDF">
            <w:pPr>
              <w:pStyle w:val="ListBullet"/>
            </w:pPr>
            <w:r w:rsidRPr="00643BDF">
              <w:t>reducing emissions of greenhouse gases</w:t>
            </w:r>
          </w:p>
          <w:p w:rsidR="00000000" w:rsidRPr="00643BDF" w:rsidP="00643BDF">
            <w:pPr>
              <w:pStyle w:val="ListBullet"/>
            </w:pPr>
            <w:r w:rsidRPr="00643BDF">
              <w:t>reducing use of non-renewable resources</w:t>
            </w:r>
          </w:p>
          <w:p w:rsidR="00000000" w:rsidRPr="00643BDF" w:rsidP="00643BDF">
            <w:pPr>
              <w:pStyle w:val="ListBullet"/>
            </w:pPr>
            <w:r w:rsidRPr="00643BDF">
              <w:t>reducing energy use</w:t>
            </w:r>
          </w:p>
          <w:p w:rsidR="00000000" w:rsidRPr="00643BDF" w:rsidP="00643BDF">
            <w:pPr>
              <w:pStyle w:val="ListBullet"/>
            </w:pPr>
            <w:r w:rsidRPr="00643BDF">
              <w:t>reducing interactions with native and prot</w:t>
            </w:r>
            <w:r w:rsidRPr="00643BDF">
              <w:t>ected flora and fauna, marine or land parks or areas</w:t>
            </w:r>
          </w:p>
          <w:p w:rsidR="00000000" w:rsidP="00643BDF">
            <w:pPr>
              <w:pStyle w:val="ListBullet"/>
              <w:rPr>
                <w:lang w:val="en-NZ"/>
              </w:rPr>
            </w:pPr>
            <w:r w:rsidRPr="00643BDF">
              <w:t>undertaking environmental hazard identification, risk assessment and control.</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PPE</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buoyancy vest or personal floatation device (PFD)</w:t>
            </w:r>
          </w:p>
          <w:p w:rsidR="00000000" w:rsidRPr="00643BDF" w:rsidP="00643BDF">
            <w:pPr>
              <w:pStyle w:val="ListBullet"/>
            </w:pPr>
            <w:r w:rsidRPr="00643BDF">
              <w:t>hearing protection (e.g. ear plugs and ear muffs)</w:t>
            </w:r>
          </w:p>
          <w:p w:rsidR="00000000" w:rsidRPr="00643BDF" w:rsidP="00643BDF">
            <w:pPr>
              <w:pStyle w:val="ListBullet"/>
            </w:pPr>
            <w:r w:rsidRPr="00643BDF">
              <w:t>non-slip and waterproof boots (gumboots) or other safety footwear</w:t>
            </w:r>
          </w:p>
          <w:p w:rsidR="00000000" w:rsidRPr="00643BDF" w:rsidP="00643BDF">
            <w:pPr>
              <w:pStyle w:val="ListBullet"/>
            </w:pPr>
            <w:r w:rsidRPr="00643BDF">
              <w:t>personal locator beacon or Emergency Position Indicating Radio Beacon (EPIRB)</w:t>
            </w:r>
          </w:p>
          <w:p w:rsidR="00000000" w:rsidRPr="00643BDF" w:rsidP="00643BDF">
            <w:pPr>
              <w:pStyle w:val="ListBullet"/>
            </w:pPr>
            <w:r w:rsidRPr="00643BDF">
              <w:t xml:space="preserve">protective outdoor clothing for tropical conditions </w:t>
            </w:r>
          </w:p>
          <w:p w:rsidR="00000000" w:rsidRPr="00643BDF" w:rsidP="00643BDF">
            <w:pPr>
              <w:pStyle w:val="ListBullet"/>
            </w:pPr>
            <w:r w:rsidRPr="00643BDF">
              <w:t>safety harness</w:t>
            </w:r>
          </w:p>
          <w:p w:rsidR="00000000" w:rsidRPr="00643BDF" w:rsidP="00643BDF">
            <w:pPr>
              <w:pStyle w:val="ListBullet"/>
            </w:pPr>
            <w:r w:rsidRPr="00643BDF">
              <w:t xml:space="preserve">sun protection (e.g. sun hat, sunscreen and </w:t>
            </w:r>
            <w:r w:rsidRPr="00643BDF">
              <w:t>sunglasses)</w:t>
            </w:r>
          </w:p>
          <w:p w:rsidR="00000000" w:rsidRPr="00643BDF" w:rsidP="00643BDF">
            <w:pPr>
              <w:pStyle w:val="ListBullet"/>
            </w:pPr>
            <w:r w:rsidRPr="00643BDF">
              <w:t>uniforms, overalls or protective clothing (e.g. mesh and waterproof aprons)</w:t>
            </w:r>
          </w:p>
          <w:p w:rsidR="00000000" w:rsidP="00643BDF">
            <w:pPr>
              <w:pStyle w:val="ListBullet"/>
              <w:rPr>
                <w:lang w:val="en-NZ"/>
              </w:rPr>
            </w:pPr>
            <w:r w:rsidRPr="00643BDF">
              <w:t>waterproof clothing (e.g. wet weather gear).</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Factors</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fire</w:t>
            </w:r>
          </w:p>
          <w:p w:rsidR="00000000" w:rsidRPr="00643BDF" w:rsidP="00643BDF">
            <w:pPr>
              <w:pStyle w:val="ListBullet"/>
            </w:pPr>
            <w:r w:rsidRPr="00643BDF">
              <w:t>operational limits</w:t>
            </w:r>
          </w:p>
          <w:p w:rsidR="00000000" w:rsidRPr="00643BDF" w:rsidP="00643BDF">
            <w:pPr>
              <w:pStyle w:val="ListBullet"/>
            </w:pPr>
            <w:r w:rsidRPr="00643BDF">
              <w:t>navigational hazards</w:t>
            </w:r>
          </w:p>
          <w:p w:rsidR="00000000" w:rsidRPr="00643BDF" w:rsidP="00643BDF">
            <w:pPr>
              <w:pStyle w:val="ListBullet"/>
            </w:pPr>
            <w:r w:rsidRPr="00643BDF">
              <w:t>sea condition:</w:t>
            </w:r>
          </w:p>
          <w:p w:rsidR="00000000" w:rsidRPr="00643BDF" w:rsidP="00643BDF">
            <w:pPr>
              <w:pStyle w:val="ListBullet2"/>
            </w:pPr>
            <w:r w:rsidRPr="00643BDF">
              <w:t>chop</w:t>
            </w:r>
          </w:p>
          <w:p w:rsidR="00000000" w:rsidRPr="00643BDF" w:rsidP="00643BDF">
            <w:pPr>
              <w:pStyle w:val="ListBullet2"/>
            </w:pPr>
            <w:r w:rsidRPr="00643BDF">
              <w:t>effect of current direction on wave height</w:t>
            </w:r>
          </w:p>
          <w:p w:rsidR="00000000" w:rsidRPr="00643BDF" w:rsidP="00643BDF">
            <w:pPr>
              <w:pStyle w:val="ListBullet2"/>
            </w:pPr>
            <w:r w:rsidRPr="00643BDF">
              <w:t>wave height</w:t>
            </w:r>
          </w:p>
          <w:p w:rsidR="00000000" w:rsidRPr="00643BDF" w:rsidP="00643BDF">
            <w:pPr>
              <w:pStyle w:val="ListBullet"/>
            </w:pPr>
            <w:r w:rsidRPr="00643BDF">
              <w:t>visibility:</w:t>
            </w:r>
          </w:p>
          <w:p w:rsidR="00000000" w:rsidRPr="00643BDF" w:rsidP="00643BDF">
            <w:pPr>
              <w:pStyle w:val="ListBullet2"/>
            </w:pPr>
            <w:r w:rsidRPr="00643BDF">
              <w:t>fog</w:t>
            </w:r>
          </w:p>
          <w:p w:rsidR="00000000" w:rsidRPr="00643BDF" w:rsidP="00643BDF">
            <w:pPr>
              <w:pStyle w:val="ListBullet2"/>
            </w:pPr>
            <w:r w:rsidRPr="00643BDF">
              <w:t>low light conditions</w:t>
            </w:r>
          </w:p>
          <w:p w:rsidR="00000000" w:rsidP="00643BDF">
            <w:pPr>
              <w:pStyle w:val="ListBullet2"/>
              <w:rPr>
                <w:lang w:val="en-NZ"/>
              </w:rPr>
            </w:pPr>
            <w:r w:rsidRPr="00643BDF">
              <w:t>rain.</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Work plan</w:t>
            </w:r>
            <w:r w:rsidRPr="00643BDF">
              <w:t xml:space="preserve"> may include contingencies, such as: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ability to make safe havens:</w:t>
            </w:r>
          </w:p>
          <w:p w:rsidR="00000000" w:rsidRPr="00643BDF" w:rsidP="00643BDF">
            <w:pPr>
              <w:pStyle w:val="ListBullet2"/>
            </w:pPr>
            <w:r w:rsidRPr="00643BDF">
              <w:t>alternative sources of propulsion</w:t>
            </w:r>
          </w:p>
          <w:p w:rsidR="00000000" w:rsidRPr="00643BDF" w:rsidP="00643BDF">
            <w:pPr>
              <w:pStyle w:val="ListBullet2"/>
            </w:pPr>
            <w:r w:rsidRPr="00643BDF">
              <w:t>mother ship</w:t>
            </w:r>
          </w:p>
          <w:p w:rsidR="00000000" w:rsidRPr="00643BDF" w:rsidP="00643BDF">
            <w:pPr>
              <w:pStyle w:val="ListBullet2"/>
            </w:pPr>
            <w:r w:rsidRPr="00643BDF">
              <w:t>shore</w:t>
            </w:r>
          </w:p>
          <w:p w:rsidR="00000000" w:rsidRPr="00643BDF" w:rsidP="00643BDF">
            <w:pPr>
              <w:pStyle w:val="ListBullet"/>
            </w:pPr>
            <w:r w:rsidRPr="00643BDF">
              <w:t>ability to remove water from the vessel by:</w:t>
            </w:r>
          </w:p>
          <w:p w:rsidR="00000000" w:rsidRPr="00643BDF" w:rsidP="00643BDF">
            <w:pPr>
              <w:pStyle w:val="ListBullet2"/>
            </w:pPr>
            <w:r w:rsidRPr="00643BDF">
              <w:t>bailing</w:t>
            </w:r>
          </w:p>
          <w:p w:rsidR="00000000" w:rsidRPr="00643BDF" w:rsidP="00643BDF">
            <w:pPr>
              <w:pStyle w:val="ListBullet2"/>
            </w:pPr>
            <w:r w:rsidRPr="00643BDF">
              <w:t>bilge pump</w:t>
            </w:r>
          </w:p>
          <w:p w:rsidR="00000000" w:rsidRPr="00643BDF" w:rsidP="00643BDF">
            <w:pPr>
              <w:pStyle w:val="ListBullet2"/>
            </w:pPr>
            <w:r w:rsidRPr="00643BDF">
              <w:t>removing the drainage plug while planing</w:t>
            </w:r>
          </w:p>
          <w:p w:rsidR="00000000" w:rsidP="00643BDF">
            <w:pPr>
              <w:pStyle w:val="ListBullet"/>
              <w:rPr>
                <w:lang w:val="en-NZ"/>
              </w:rPr>
            </w:pPr>
            <w:r w:rsidRPr="00643BDF">
              <w:t>ability to use alternative steering.</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Safety equipment and spares</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alternative sources of propulsion and steering</w:t>
            </w:r>
          </w:p>
          <w:p w:rsidR="00000000" w:rsidRPr="00643BDF" w:rsidP="00643BDF">
            <w:pPr>
              <w:pStyle w:val="ListBullet"/>
            </w:pPr>
            <w:r w:rsidRPr="00643BDF">
              <w:t>anchoring devices</w:t>
            </w:r>
          </w:p>
          <w:p w:rsidR="00000000" w:rsidRPr="00643BDF" w:rsidP="00643BDF">
            <w:pPr>
              <w:pStyle w:val="ListBullet"/>
            </w:pPr>
            <w:r w:rsidRPr="00643BDF">
              <w:t>bailing or bilge pumping arrangements</w:t>
            </w:r>
          </w:p>
          <w:p w:rsidR="00000000" w:rsidRPr="00643BDF" w:rsidP="00643BDF">
            <w:pPr>
              <w:pStyle w:val="ListBullet"/>
            </w:pPr>
            <w:r w:rsidRPr="00643BDF">
              <w:t>bilge removal systems</w:t>
            </w:r>
          </w:p>
          <w:p w:rsidR="00000000" w:rsidRPr="00643BDF" w:rsidP="00643BDF">
            <w:pPr>
              <w:pStyle w:val="ListBullet"/>
            </w:pPr>
            <w:r w:rsidRPr="00643BDF">
              <w:t>communications equipment</w:t>
            </w:r>
          </w:p>
          <w:p w:rsidR="00000000" w:rsidRPr="00643BDF" w:rsidP="00643BDF">
            <w:pPr>
              <w:pStyle w:val="ListBullet"/>
            </w:pPr>
            <w:r w:rsidRPr="00643BDF">
              <w:t>distress signalling devices:</w:t>
            </w:r>
          </w:p>
          <w:p w:rsidR="00000000" w:rsidRPr="00643BDF" w:rsidP="00643BDF">
            <w:pPr>
              <w:pStyle w:val="ListBullet2"/>
            </w:pPr>
            <w:r w:rsidRPr="00643BDF">
              <w:t>flares, flags, EPIRB and other methods</w:t>
            </w:r>
          </w:p>
          <w:p w:rsidR="00000000" w:rsidRPr="00643BDF" w:rsidP="00643BDF">
            <w:pPr>
              <w:pStyle w:val="ListBullet"/>
            </w:pPr>
            <w:r w:rsidRPr="00643BDF">
              <w:t>drinking water</w:t>
            </w:r>
          </w:p>
          <w:p w:rsidR="00000000" w:rsidRPr="00643BDF" w:rsidP="00643BDF">
            <w:pPr>
              <w:pStyle w:val="ListBullet"/>
            </w:pPr>
            <w:r w:rsidRPr="00643BDF">
              <w:t>fire extinguishers</w:t>
            </w:r>
          </w:p>
          <w:p w:rsidR="00000000" w:rsidRPr="00643BDF" w:rsidP="00643BDF">
            <w:pPr>
              <w:pStyle w:val="ListBullet"/>
            </w:pPr>
            <w:r w:rsidRPr="00643BDF">
              <w:t>PFD</w:t>
            </w:r>
          </w:p>
          <w:p w:rsidR="00000000" w:rsidRPr="00643BDF" w:rsidP="00643BDF">
            <w:pPr>
              <w:pStyle w:val="ListBullet"/>
            </w:pPr>
            <w:r w:rsidRPr="00643BDF">
              <w:t>tools and spare parts</w:t>
            </w:r>
          </w:p>
          <w:p w:rsidR="00000000" w:rsidP="00643BDF">
            <w:pPr>
              <w:pStyle w:val="ListBullet"/>
              <w:rPr>
                <w:lang w:val="en-NZ"/>
              </w:rPr>
            </w:pPr>
            <w:r w:rsidRPr="00643BDF">
              <w:t>torch and batteries.</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Loads</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cargo:</w:t>
            </w:r>
          </w:p>
          <w:p w:rsidR="00000000" w:rsidRPr="00643BDF" w:rsidP="00643BDF">
            <w:pPr>
              <w:pStyle w:val="ListBullet2"/>
            </w:pPr>
            <w:r w:rsidRPr="00643BDF">
              <w:t>aquaculture nets and gear</w:t>
            </w:r>
          </w:p>
          <w:p w:rsidR="00000000" w:rsidRPr="00643BDF" w:rsidP="00643BDF">
            <w:pPr>
              <w:pStyle w:val="ListBullet2"/>
            </w:pPr>
            <w:r w:rsidRPr="00643BDF">
              <w:t>diving equipment</w:t>
            </w:r>
          </w:p>
          <w:p w:rsidR="00000000" w:rsidRPr="00643BDF" w:rsidP="00643BDF">
            <w:pPr>
              <w:pStyle w:val="ListBullet2"/>
            </w:pPr>
            <w:r w:rsidRPr="00643BDF">
              <w:t>fishing gear</w:t>
            </w:r>
          </w:p>
          <w:p w:rsidR="00000000" w:rsidRPr="00643BDF" w:rsidP="00643BDF">
            <w:pPr>
              <w:pStyle w:val="ListBullet2"/>
            </w:pPr>
            <w:r w:rsidRPr="00643BDF">
              <w:t>oyster farm equipment</w:t>
            </w:r>
          </w:p>
          <w:p w:rsidR="00000000" w:rsidRPr="00643BDF" w:rsidP="00643BDF">
            <w:pPr>
              <w:pStyle w:val="ListBullet2"/>
            </w:pPr>
            <w:r w:rsidRPr="00643BDF">
              <w:t>stock and feeds</w:t>
            </w:r>
          </w:p>
          <w:p w:rsidR="00000000" w:rsidRPr="00643BDF" w:rsidP="00643BDF">
            <w:pPr>
              <w:pStyle w:val="ListBullet"/>
            </w:pPr>
            <w:r w:rsidRPr="00643BDF">
              <w:t>catch or harvest</w:t>
            </w:r>
          </w:p>
          <w:p w:rsidR="00000000" w:rsidRPr="00643BDF" w:rsidP="00643BDF">
            <w:pPr>
              <w:pStyle w:val="ListBullet"/>
            </w:pPr>
            <w:r w:rsidRPr="00643BDF">
              <w:t>distribution and securing procedures</w:t>
            </w:r>
          </w:p>
          <w:p w:rsidR="00000000" w:rsidRPr="00643BDF" w:rsidP="00643BDF">
            <w:pPr>
              <w:pStyle w:val="ListBullet"/>
            </w:pPr>
            <w:r w:rsidRPr="00643BDF">
              <w:t>monitoring equipment</w:t>
            </w:r>
          </w:p>
          <w:p w:rsidR="00000000" w:rsidP="00643BDF">
            <w:pPr>
              <w:pStyle w:val="ListBullet"/>
              <w:rPr>
                <w:lang w:val="en-NZ"/>
              </w:rPr>
            </w:pPr>
            <w:r w:rsidRPr="00643BDF">
              <w:t>passengers.</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Limits</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distance from safe haven</w:t>
            </w:r>
          </w:p>
          <w:p w:rsidR="00000000" w:rsidRPr="00643BDF" w:rsidP="00643BDF">
            <w:pPr>
              <w:pStyle w:val="ListBullet"/>
            </w:pPr>
            <w:r w:rsidRPr="00643BDF">
              <w:t>distance from supervision</w:t>
            </w:r>
          </w:p>
          <w:p w:rsidR="00000000" w:rsidRPr="00643BDF" w:rsidP="00643BDF">
            <w:pPr>
              <w:pStyle w:val="ListBullet"/>
            </w:pPr>
            <w:r w:rsidRPr="00643BDF">
              <w:t>operational limits</w:t>
            </w:r>
          </w:p>
          <w:p w:rsidR="00000000" w:rsidRPr="00643BDF" w:rsidP="00643BDF">
            <w:pPr>
              <w:pStyle w:val="ListBullet"/>
            </w:pPr>
            <w:r w:rsidRPr="00643BDF">
              <w:t>proximity to dangers</w:t>
            </w:r>
          </w:p>
          <w:p w:rsidR="00000000" w:rsidRPr="00643BDF" w:rsidP="00643BDF">
            <w:pPr>
              <w:pStyle w:val="ListBullet"/>
            </w:pPr>
            <w:r w:rsidRPr="00643BDF">
              <w:t>range of fuel tank</w:t>
            </w:r>
          </w:p>
          <w:p w:rsidR="00000000" w:rsidRPr="00643BDF" w:rsidP="00643BDF">
            <w:pPr>
              <w:pStyle w:val="ListBullet"/>
            </w:pPr>
            <w:r w:rsidRPr="00643BDF">
              <w:t>sectors</w:t>
            </w:r>
          </w:p>
          <w:p w:rsidR="00000000" w:rsidP="00643BDF">
            <w:pPr>
              <w:pStyle w:val="ListBullet"/>
              <w:rPr>
                <w:lang w:val="en-NZ"/>
              </w:rPr>
            </w:pPr>
            <w:r w:rsidRPr="00643BDF">
              <w:t>speed limits.</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Manoeuvred</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alternative steering</w:t>
            </w:r>
          </w:p>
          <w:p w:rsidR="00000000" w:rsidRPr="00643BDF" w:rsidP="00643BDF">
            <w:pPr>
              <w:pStyle w:val="ListBullet"/>
            </w:pPr>
            <w:r w:rsidRPr="00643BDF">
              <w:t>using oars</w:t>
            </w:r>
          </w:p>
          <w:p w:rsidR="00000000" w:rsidP="00643BDF">
            <w:pPr>
              <w:pStyle w:val="ListBullet"/>
              <w:rPr>
                <w:lang w:val="en-NZ"/>
              </w:rPr>
            </w:pPr>
            <w:r w:rsidRPr="00643BDF">
              <w:t>using outboard motor.</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Tasks</w:t>
            </w:r>
            <w:r w:rsidRPr="00643B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anchoring and sea anchoring</w:t>
            </w:r>
          </w:p>
          <w:p w:rsidR="00000000" w:rsidRPr="00643BDF" w:rsidP="00643BDF">
            <w:pPr>
              <w:pStyle w:val="ListBullet"/>
            </w:pPr>
            <w:r w:rsidRPr="00643BDF">
              <w:t>approaching a beach or landing</w:t>
            </w:r>
          </w:p>
          <w:p w:rsidR="00000000" w:rsidRPr="00643BDF" w:rsidP="00643BDF">
            <w:pPr>
              <w:pStyle w:val="ListBullet"/>
            </w:pPr>
            <w:r w:rsidRPr="00643BDF">
              <w:t>berthing</w:t>
            </w:r>
          </w:p>
          <w:p w:rsidR="00000000" w:rsidRPr="00643BDF" w:rsidP="00643BDF">
            <w:pPr>
              <w:pStyle w:val="ListBullet"/>
            </w:pPr>
            <w:r w:rsidRPr="00643BDF">
              <w:t>manoeuvring in confined areas or heavy seas</w:t>
            </w:r>
          </w:p>
          <w:p w:rsidR="00000000" w:rsidRPr="00643BDF" w:rsidP="00643BDF">
            <w:pPr>
              <w:pStyle w:val="ListBullet"/>
            </w:pPr>
            <w:r w:rsidRPr="00643BDF">
              <w:t>recovering person overboard</w:t>
            </w:r>
          </w:p>
          <w:p w:rsidR="00000000" w:rsidRPr="00643BDF" w:rsidP="00643BDF">
            <w:pPr>
              <w:pStyle w:val="ListBullet"/>
            </w:pPr>
            <w:r w:rsidRPr="00643BDF">
              <w:t>reversing</w:t>
            </w:r>
          </w:p>
          <w:p w:rsidR="00000000" w:rsidRPr="00643BDF" w:rsidP="00643BDF">
            <w:pPr>
              <w:pStyle w:val="ListBullet"/>
            </w:pPr>
            <w:r w:rsidRPr="00643BDF">
              <w:t>towing</w:t>
            </w:r>
          </w:p>
          <w:p w:rsidR="00000000" w:rsidP="00643BDF">
            <w:pPr>
              <w:pStyle w:val="ListBullet"/>
              <w:rPr>
                <w:lang w:val="en-NZ"/>
              </w:rPr>
            </w:pPr>
            <w:r w:rsidRPr="00643BDF">
              <w:t>unberthing.</w:t>
            </w:r>
          </w:p>
        </w:tc>
      </w:tr>
      <w:tr w:rsidTr="00D156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BoldandItalics"/>
              </w:rPr>
              <w:t>Maintained</w:t>
            </w:r>
            <w:r w:rsidRPr="00643BDF">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ListBullet"/>
            </w:pPr>
            <w:r w:rsidRPr="00643BDF">
              <w:t>by controlling:</w:t>
            </w:r>
          </w:p>
          <w:p w:rsidR="00000000" w:rsidRPr="00643BDF" w:rsidP="00643BDF">
            <w:pPr>
              <w:pStyle w:val="ListBullet2"/>
            </w:pPr>
            <w:r w:rsidRPr="00643BDF">
              <w:t>cleanliness</w:t>
            </w:r>
          </w:p>
          <w:p w:rsidR="00000000" w:rsidRPr="00643BDF" w:rsidP="00643BDF">
            <w:pPr>
              <w:pStyle w:val="ListBullet2"/>
            </w:pPr>
            <w:r w:rsidRPr="00643BDF">
              <w:t>corrosion</w:t>
            </w:r>
          </w:p>
          <w:p w:rsidR="00000000" w:rsidRPr="00643BDF" w:rsidP="00643BDF">
            <w:pPr>
              <w:pStyle w:val="ListBullet2"/>
            </w:pPr>
            <w:r w:rsidRPr="00643BDF">
              <w:t>hull damage</w:t>
            </w:r>
          </w:p>
          <w:p w:rsidR="00000000" w:rsidRPr="00643BDF" w:rsidP="00643BDF">
            <w:pPr>
              <w:pStyle w:val="ListBullet2"/>
            </w:pPr>
            <w:r w:rsidRPr="00643BDF">
              <w:t>hull fractures and fatigue.</w:t>
            </w:r>
          </w:p>
        </w:tc>
      </w:tr>
    </w:tbl>
    <w:p w:rsidR="00D156F2" w:rsidP="00643BDF">
      <w:pPr>
        <w:pStyle w:val="BodyText"/>
      </w:pPr>
    </w:p>
    <w:p w:rsidR="00D156F2" w:rsidP="00643BDF">
      <w:pPr>
        <w:pStyle w:val="BodyText"/>
      </w:pPr>
    </w:p>
    <w:p w:rsidR="00000000" w:rsidRPr="00643BDF" w:rsidP="00643BDF">
      <w:pPr>
        <w:pStyle w:val="Heading1"/>
      </w:pPr>
      <w:bookmarkStart w:id="12" w:name="O_218709"/>
      <w:bookmarkEnd w:id="12"/>
      <w:r w:rsidRPr="00643BDF">
        <w:t>Unit Sector(s)</w:t>
      </w:r>
    </w:p>
    <w:tbl>
      <w:tblPr>
        <w:tblW w:w="0" w:type="auto"/>
        <w:tblLayout w:type="fixed"/>
        <w:tblCellMar>
          <w:left w:w="62" w:type="dxa"/>
          <w:right w:w="62" w:type="dxa"/>
        </w:tblCellMar>
        <w:tblLook w:val="0000"/>
      </w:tblPr>
      <w:tblGrid>
        <w:gridCol w:w="2605"/>
        <w:gridCol w:w="5917"/>
      </w:tblGrid>
      <w:tr w:rsidTr="00D156F2">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r w:rsidRPr="00643BDF">
              <w:t>Vessel operations</w:t>
            </w:r>
          </w:p>
        </w:tc>
      </w:tr>
    </w:tbl>
    <w:p w:rsidR="00D156F2" w:rsidP="00643BDF">
      <w:pPr>
        <w:pStyle w:val="BodyText"/>
      </w:pPr>
    </w:p>
    <w:p w:rsidR="00D156F2" w:rsidP="00643BDF">
      <w:pPr>
        <w:pStyle w:val="BodyText"/>
      </w:pPr>
    </w:p>
    <w:p w:rsidR="00000000" w:rsidRPr="00643BDF" w:rsidP="00643BDF">
      <w:pPr>
        <w:pStyle w:val="Heading1"/>
      </w:pPr>
      <w:bookmarkStart w:id="13" w:name="O_218706"/>
      <w:bookmarkEnd w:id="13"/>
      <w:r w:rsidRPr="00643BDF">
        <w:t>Co-requisite units</w:t>
      </w:r>
    </w:p>
    <w:tbl>
      <w:tblPr>
        <w:tblW w:w="0" w:type="auto"/>
        <w:tblLayout w:type="fixed"/>
        <w:tblCellMar>
          <w:left w:w="62" w:type="dxa"/>
          <w:right w:w="62" w:type="dxa"/>
        </w:tblCellMar>
        <w:tblLook w:val="0000"/>
      </w:tblPr>
      <w:tblGrid>
        <w:gridCol w:w="2626"/>
        <w:gridCol w:w="1396"/>
        <w:gridCol w:w="4500"/>
      </w:tblGrid>
      <w:tr w:rsidTr="00D156F2">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Co-requisite units</w:t>
            </w:r>
          </w:p>
        </w:tc>
        <w:tc>
          <w:tcPr>
            <w:tcW w:w="5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p>
        </w:tc>
      </w:tr>
      <w:tr w:rsidTr="00D156F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p>
        </w:tc>
      </w:tr>
      <w:tr w:rsidTr="00D156F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p>
        </w:tc>
      </w:tr>
    </w:tbl>
    <w:p w:rsidR="00D156F2" w:rsidP="00643BDF">
      <w:pPr>
        <w:pStyle w:val="BodyText"/>
      </w:pPr>
    </w:p>
    <w:p w:rsidR="00D156F2" w:rsidP="00643BDF">
      <w:pPr>
        <w:pStyle w:val="BodyText"/>
      </w:pPr>
    </w:p>
    <w:p w:rsidR="00000000" w:rsidRPr="00643BDF" w:rsidP="00643BDF">
      <w:pPr>
        <w:pStyle w:val="Heading1"/>
      </w:pPr>
      <w:bookmarkStart w:id="14" w:name="O_218708"/>
      <w:bookmarkEnd w:id="14"/>
      <w:r w:rsidRPr="00643BDF">
        <w:t>Competency field</w:t>
      </w:r>
    </w:p>
    <w:tbl>
      <w:tblPr>
        <w:tblW w:w="0" w:type="auto"/>
        <w:tblLayout w:type="fixed"/>
        <w:tblCellMar>
          <w:left w:w="62" w:type="dxa"/>
          <w:right w:w="62" w:type="dxa"/>
        </w:tblCellMar>
        <w:tblLook w:val="0000"/>
      </w:tblPr>
      <w:tblGrid>
        <w:gridCol w:w="2769"/>
        <w:gridCol w:w="5753"/>
      </w:tblGrid>
      <w:tr w:rsidTr="00D156F2">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BDF">
            <w:pPr>
              <w:pStyle w:val="BodyText"/>
              <w:rPr>
                <w:lang w:val="en-NZ"/>
              </w:rPr>
            </w:pPr>
            <w:r w:rsidRPr="00643BDF">
              <w:rPr>
                <w:rStyle w:val="SpecialBold"/>
              </w:rPr>
              <w:t>Competency field</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BDF" w:rsidP="00643BDF">
            <w:pPr>
              <w:pStyle w:val="BodyText"/>
            </w:pPr>
          </w:p>
        </w:tc>
      </w:tr>
    </w:tbl>
    <w:p w:rsidR="00D156F2" w:rsidP="00643BDF">
      <w:pPr>
        <w:pStyle w:val="BodyText"/>
      </w:pPr>
    </w:p>
    <w:p w:rsidR="00D156F2" w:rsidP="00643BDF">
      <w:pPr>
        <w:pStyle w:val="BodyText"/>
      </w:pPr>
    </w:p>
    <w:p w:rsidR="00000000" w:rsidRPr="00643BDF" w:rsidP="00643BDF"/>
    <w:sectPr w:rsidSect="00643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56F2" w:rsidP="00D15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6F2" w:rsidP="00643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56F2" w:rsidP="00643B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156F2" w:rsidP="00643B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56F2" w:rsidP="00D156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6F2" w:rsidP="00643BDF">
    <w:pPr>
      <w:pStyle w:val="Header"/>
      <w:framePr w:wrap="around"/>
    </w:pPr>
    <w:r>
      <w:fldChar w:fldCharType="begin"/>
    </w:r>
    <w:r>
      <w:instrText xml:space="preserve"> TITLE   \* MERGEFORMAT </w:instrText>
    </w:r>
    <w:r>
      <w:fldChar w:fldCharType="separate"/>
    </w:r>
    <w:r>
      <w:t>SFISHIP206C Operate a small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56F2" w:rsidP="00643B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146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B48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AC1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B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BDF"/>
    <w:pPr>
      <w:spacing w:before="360" w:after="60"/>
      <w:outlineLvl w:val="0"/>
    </w:pPr>
    <w:rPr>
      <w:sz w:val="32"/>
    </w:rPr>
  </w:style>
  <w:style w:type="paragraph" w:styleId="Heading2">
    <w:name w:val="heading 2"/>
    <w:basedOn w:val="HeadingBase"/>
    <w:next w:val="BodyText"/>
    <w:link w:val="Heading2Char"/>
    <w:qFormat/>
    <w:rsid w:val="00643BDF"/>
    <w:pPr>
      <w:keepLines/>
      <w:spacing w:before="240" w:after="120"/>
      <w:outlineLvl w:val="1"/>
    </w:pPr>
    <w:rPr>
      <w:sz w:val="28"/>
      <w:szCs w:val="40"/>
    </w:rPr>
  </w:style>
  <w:style w:type="paragraph" w:styleId="Heading3">
    <w:name w:val="heading 3"/>
    <w:basedOn w:val="HeadingBase"/>
    <w:next w:val="BodyText"/>
    <w:link w:val="Heading3Char"/>
    <w:qFormat/>
    <w:rsid w:val="00643BDF"/>
    <w:pPr>
      <w:spacing w:before="180" w:after="120"/>
      <w:outlineLvl w:val="2"/>
    </w:pPr>
    <w:rPr>
      <w:spacing w:val="-10"/>
      <w:kern w:val="32"/>
    </w:rPr>
  </w:style>
  <w:style w:type="paragraph" w:styleId="Heading4">
    <w:name w:val="heading 4"/>
    <w:basedOn w:val="HeadingBase"/>
    <w:next w:val="BodyText"/>
    <w:link w:val="Heading4Char"/>
    <w:qFormat/>
    <w:rsid w:val="00643BDF"/>
    <w:pPr>
      <w:spacing w:before="160" w:after="120"/>
      <w:outlineLvl w:val="3"/>
    </w:pPr>
    <w:rPr>
      <w:sz w:val="22"/>
    </w:rPr>
  </w:style>
  <w:style w:type="paragraph" w:styleId="Heading5">
    <w:name w:val="heading 5"/>
    <w:basedOn w:val="HeadingBase"/>
    <w:next w:val="Normal"/>
    <w:link w:val="Heading5Char"/>
    <w:qFormat/>
    <w:rsid w:val="00643BDF"/>
    <w:pPr>
      <w:spacing w:before="80"/>
      <w:outlineLvl w:val="4"/>
    </w:pPr>
    <w:rPr>
      <w:color w:val="918585"/>
      <w:sz w:val="20"/>
    </w:rPr>
  </w:style>
  <w:style w:type="paragraph" w:styleId="Heading6">
    <w:name w:val="heading 6"/>
    <w:basedOn w:val="HeadingBase"/>
    <w:next w:val="Normal"/>
    <w:link w:val="Heading6Char"/>
    <w:qFormat/>
    <w:rsid w:val="00643BDF"/>
    <w:pPr>
      <w:spacing w:before="60"/>
      <w:outlineLvl w:val="5"/>
    </w:pPr>
    <w:rPr>
      <w:color w:val="918585"/>
      <w:sz w:val="20"/>
    </w:rPr>
  </w:style>
  <w:style w:type="paragraph" w:styleId="Heading7">
    <w:name w:val="heading 7"/>
    <w:basedOn w:val="Normal"/>
    <w:next w:val="Normal"/>
    <w:link w:val="Heading7Char"/>
    <w:qFormat/>
    <w:rsid w:val="00643BDF"/>
    <w:pPr>
      <w:ind w:left="720"/>
      <w:outlineLvl w:val="6"/>
    </w:pPr>
    <w:rPr>
      <w:i/>
    </w:rPr>
  </w:style>
  <w:style w:type="paragraph" w:styleId="Heading8">
    <w:name w:val="heading 8"/>
    <w:basedOn w:val="Normal"/>
    <w:next w:val="Normal"/>
    <w:link w:val="Heading8Char"/>
    <w:qFormat/>
    <w:rsid w:val="00643BDF"/>
    <w:pPr>
      <w:ind w:left="720"/>
      <w:outlineLvl w:val="7"/>
    </w:pPr>
    <w:rPr>
      <w:i/>
    </w:rPr>
  </w:style>
  <w:style w:type="paragraph" w:styleId="Heading9">
    <w:name w:val="heading 9"/>
    <w:basedOn w:val="Normal"/>
    <w:next w:val="Normal"/>
    <w:link w:val="Heading9Char"/>
    <w:qFormat/>
    <w:rsid w:val="00643BDF"/>
    <w:pPr>
      <w:ind w:left="720"/>
      <w:outlineLvl w:val="8"/>
    </w:pPr>
    <w:rPr>
      <w:i/>
    </w:rPr>
  </w:style>
  <w:style w:type="character" w:default="1" w:styleId="DefaultParagraphFont">
    <w:name w:val="Default Paragraph Font"/>
    <w:uiPriority w:val="1"/>
    <w:unhideWhenUsed/>
    <w:rsid w:val="00643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BDF"/>
  </w:style>
  <w:style w:type="character" w:customStyle="1" w:styleId="Heading1Char">
    <w:name w:val="Heading 1 Char"/>
    <w:basedOn w:val="DefaultParagraphFont"/>
    <w:link w:val="Heading1"/>
    <w:rsid w:val="00643BDF"/>
    <w:rPr>
      <w:rFonts w:ascii="Times New Roman" w:eastAsia="Times New Roman" w:hAnsi="Times New Roman" w:cs="Times New Roman"/>
      <w:b/>
      <w:sz w:val="32"/>
      <w:szCs w:val="20"/>
      <w:lang w:eastAsia="en-US"/>
    </w:rPr>
  </w:style>
  <w:style w:type="paragraph" w:styleId="BodyText">
    <w:name w:val="Body Text"/>
    <w:basedOn w:val="Normal"/>
    <w:link w:val="BodyTextChar"/>
    <w:rsid w:val="00643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BDF"/>
    <w:rPr>
      <w:rFonts w:ascii="Times New Roman" w:eastAsia="Times New Roman" w:hAnsi="Times New Roman" w:cs="Times New Roman"/>
      <w:sz w:val="24"/>
      <w:lang w:val="en-US" w:eastAsia="en-US"/>
    </w:rPr>
  </w:style>
  <w:style w:type="paragraph" w:styleId="Footer">
    <w:name w:val="footer"/>
    <w:basedOn w:val="Normal"/>
    <w:link w:val="FooterChar"/>
    <w:rsid w:val="00643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BDF"/>
    <w:rPr>
      <w:rFonts w:ascii="Times New Roman" w:eastAsia="Times New Roman" w:hAnsi="Times New Roman" w:cs="Times New Roman"/>
      <w:sz w:val="16"/>
      <w:lang w:val="en-US" w:eastAsia="en-US"/>
    </w:rPr>
  </w:style>
  <w:style w:type="paragraph" w:styleId="List">
    <w:name w:val="List"/>
    <w:basedOn w:val="BodyText"/>
    <w:next w:val="BodyText"/>
    <w:rsid w:val="00643BDF"/>
    <w:pPr>
      <w:tabs>
        <w:tab w:val="left" w:pos="340"/>
      </w:tabs>
      <w:spacing w:before="60" w:after="60"/>
      <w:ind w:left="340" w:hanging="340"/>
    </w:pPr>
  </w:style>
  <w:style w:type="paragraph" w:styleId="ListBullet">
    <w:name w:val="List Bullet"/>
    <w:basedOn w:val="List"/>
    <w:rsid w:val="00643BDF"/>
    <w:pPr>
      <w:numPr>
        <w:numId w:val="13"/>
      </w:numPr>
      <w:tabs>
        <w:tab w:val="clear" w:pos="340"/>
      </w:tabs>
      <w:spacing w:before="40" w:after="40"/>
    </w:pPr>
  </w:style>
  <w:style w:type="character" w:customStyle="1" w:styleId="SpecialBold">
    <w:name w:val="Special Bold"/>
    <w:basedOn w:val="DefaultParagraphFont"/>
    <w:rsid w:val="00643BDF"/>
    <w:rPr>
      <w:b/>
      <w:spacing w:val="0"/>
    </w:rPr>
  </w:style>
  <w:style w:type="paragraph" w:styleId="ListBullet2">
    <w:name w:val="List Bullet 2"/>
    <w:basedOn w:val="List2"/>
    <w:rsid w:val="00643BDF"/>
    <w:pPr>
      <w:numPr>
        <w:numId w:val="14"/>
      </w:numPr>
      <w:tabs>
        <w:tab w:val="clear" w:pos="680"/>
      </w:tabs>
    </w:pPr>
  </w:style>
  <w:style w:type="paragraph" w:styleId="Header">
    <w:name w:val="header"/>
    <w:basedOn w:val="Normal"/>
    <w:link w:val="HeaderChar"/>
    <w:rsid w:val="00643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B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3BDF"/>
    <w:pPr>
      <w:spacing w:before="240" w:after="120"/>
      <w:outlineLvl w:val="0"/>
    </w:pPr>
    <w:rPr>
      <w:rFonts w:ascii="Times New Roman" w:hAnsi="Times New Roman"/>
      <w:b/>
      <w:sz w:val="28"/>
    </w:rPr>
  </w:style>
  <w:style w:type="paragraph" w:customStyle="1" w:styleId="AllowPageBreak">
    <w:name w:val="AllowPageBreak"/>
    <w:rsid w:val="00643B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3BDF"/>
    <w:pPr>
      <w:tabs>
        <w:tab w:val="left" w:pos="680"/>
      </w:tabs>
      <w:spacing w:before="60" w:after="60"/>
      <w:ind w:left="680" w:hanging="340"/>
    </w:pPr>
  </w:style>
  <w:style w:type="character" w:customStyle="1" w:styleId="BoldandItalics">
    <w:name w:val="Bold and Italics"/>
    <w:qFormat/>
    <w:rsid w:val="00643BDF"/>
    <w:rPr>
      <w:b/>
      <w:i/>
      <w:u w:val="none"/>
    </w:rPr>
  </w:style>
  <w:style w:type="character" w:customStyle="1" w:styleId="Heading2Char">
    <w:name w:val="Heading 2 Char"/>
    <w:basedOn w:val="DefaultParagraphFont"/>
    <w:link w:val="Heading2"/>
    <w:rsid w:val="00643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B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B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BDF"/>
    <w:rPr>
      <w:rFonts w:ascii="Courier New" w:eastAsia="Times New Roman" w:hAnsi="Courier New" w:cs="Times New Roman"/>
      <w:i/>
      <w:szCs w:val="20"/>
      <w:lang w:val="en-US" w:eastAsia="en-US"/>
    </w:rPr>
  </w:style>
  <w:style w:type="paragraph" w:customStyle="1" w:styleId="HeadingBase">
    <w:name w:val="Heading Base"/>
    <w:rsid w:val="00643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BDF"/>
    <w:pPr>
      <w:tabs>
        <w:tab w:val="right" w:leader="dot" w:pos="9072"/>
      </w:tabs>
      <w:ind w:left="567"/>
    </w:pPr>
    <w:rPr>
      <w:szCs w:val="22"/>
    </w:rPr>
  </w:style>
  <w:style w:type="paragraph" w:customStyle="1" w:styleId="TOCBase">
    <w:name w:val="TOC Base"/>
    <w:rsid w:val="00643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BDF"/>
    <w:pPr>
      <w:tabs>
        <w:tab w:val="right" w:leader="dot" w:pos="9072"/>
      </w:tabs>
      <w:spacing w:before="40" w:after="40"/>
      <w:ind w:left="284"/>
    </w:pPr>
    <w:rPr>
      <w:rFonts w:ascii="Times New Roman" w:hAnsi="Times New Roman"/>
    </w:rPr>
  </w:style>
  <w:style w:type="paragraph" w:styleId="TOC1">
    <w:name w:val="toc 1"/>
    <w:basedOn w:val="TOCBase"/>
    <w:next w:val="Normal"/>
    <w:rsid w:val="00643B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BDF"/>
    <w:pPr>
      <w:spacing w:before="5040"/>
      <w:jc w:val="center"/>
    </w:pPr>
    <w:rPr>
      <w:sz w:val="48"/>
      <w:szCs w:val="72"/>
      <w:lang w:val="en-US"/>
    </w:rPr>
  </w:style>
  <w:style w:type="character" w:customStyle="1" w:styleId="TitleChar">
    <w:name w:val="Title Char"/>
    <w:basedOn w:val="DefaultParagraphFont"/>
    <w:link w:val="Title"/>
    <w:rsid w:val="00643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BDF"/>
    <w:pPr>
      <w:tabs>
        <w:tab w:val="left" w:pos="3600"/>
        <w:tab w:val="left" w:pos="3958"/>
      </w:tabs>
    </w:pPr>
  </w:style>
  <w:style w:type="paragraph" w:customStyle="1" w:styleId="Note">
    <w:name w:val="Note"/>
    <w:basedOn w:val="BodyText"/>
    <w:rsid w:val="00643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BDF"/>
    <w:pPr>
      <w:framePr w:wrap="auto" w:hAnchor="text" w:y="6049"/>
    </w:pPr>
    <w:rPr>
      <w:color w:val="000000"/>
      <w:sz w:val="40"/>
    </w:rPr>
  </w:style>
  <w:style w:type="paragraph" w:customStyle="1" w:styleId="TOCTitle">
    <w:name w:val="TOCTitle"/>
    <w:basedOn w:val="Heading1"/>
    <w:rsid w:val="00643BDF"/>
    <w:pPr>
      <w:spacing w:after="240"/>
      <w:jc w:val="center"/>
      <w:outlineLvl w:val="9"/>
    </w:pPr>
    <w:rPr>
      <w:caps/>
    </w:rPr>
  </w:style>
  <w:style w:type="paragraph" w:customStyle="1" w:styleId="Version">
    <w:name w:val="Version"/>
    <w:rsid w:val="00643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BDF"/>
    <w:pPr>
      <w:keepNext w:val="0"/>
      <w:tabs>
        <w:tab w:val="right" w:pos="4176"/>
      </w:tabs>
      <w:ind w:left="198" w:hanging="198"/>
    </w:pPr>
    <w:rPr>
      <w:rFonts w:ascii="Garamond" w:hAnsi="Garamond"/>
    </w:rPr>
  </w:style>
  <w:style w:type="paragraph" w:styleId="IndexHeading">
    <w:name w:val="index heading"/>
    <w:basedOn w:val="Normal"/>
    <w:next w:val="Index1"/>
    <w:semiHidden/>
    <w:rsid w:val="00643BDF"/>
    <w:pPr>
      <w:spacing w:before="120" w:after="120"/>
    </w:pPr>
    <w:rPr>
      <w:rFonts w:ascii="Arial" w:hAnsi="Arial"/>
      <w:b/>
      <w:color w:val="918585"/>
      <w:sz w:val="24"/>
    </w:rPr>
  </w:style>
  <w:style w:type="paragraph" w:customStyle="1" w:styleId="Chapter">
    <w:name w:val="Chapter"/>
    <w:basedOn w:val="Normal"/>
    <w:rsid w:val="00643BDF"/>
    <w:pPr>
      <w:spacing w:before="240"/>
    </w:pPr>
    <w:rPr>
      <w:rFonts w:ascii="Times New Roman" w:hAnsi="Times New Roman"/>
      <w:smallCaps/>
      <w:spacing w:val="80"/>
      <w:sz w:val="28"/>
    </w:rPr>
  </w:style>
  <w:style w:type="paragraph" w:customStyle="1" w:styleId="InChapter">
    <w:name w:val="InChapter"/>
    <w:basedOn w:val="Heading3"/>
    <w:rsid w:val="00643BDF"/>
    <w:pPr>
      <w:spacing w:after="240"/>
      <w:outlineLvl w:val="9"/>
    </w:pPr>
    <w:rPr>
      <w:noProof/>
    </w:rPr>
  </w:style>
  <w:style w:type="paragraph" w:styleId="Index2">
    <w:name w:val="index 2"/>
    <w:basedOn w:val="Normal"/>
    <w:next w:val="Normal"/>
    <w:semiHidden/>
    <w:rsid w:val="00643BDF"/>
    <w:pPr>
      <w:tabs>
        <w:tab w:val="right" w:pos="4176"/>
      </w:tabs>
      <w:ind w:left="568" w:hanging="284"/>
    </w:pPr>
    <w:rPr>
      <w:rFonts w:ascii="Garamond" w:hAnsi="Garamond"/>
    </w:rPr>
  </w:style>
  <w:style w:type="paragraph" w:customStyle="1" w:styleId="Byline">
    <w:name w:val="Byline"/>
    <w:rsid w:val="00643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BDF"/>
    <w:pPr>
      <w:tabs>
        <w:tab w:val="clear" w:pos="3600"/>
        <w:tab w:val="clear" w:pos="3958"/>
      </w:tabs>
      <w:jc w:val="right"/>
    </w:pPr>
  </w:style>
  <w:style w:type="character" w:styleId="Emphasis">
    <w:name w:val="Emphasis"/>
    <w:basedOn w:val="DefaultParagraphFont"/>
    <w:qFormat/>
    <w:rsid w:val="00643BDF"/>
    <w:rPr>
      <w:i/>
    </w:rPr>
  </w:style>
  <w:style w:type="paragraph" w:styleId="Caption">
    <w:name w:val="caption"/>
    <w:basedOn w:val="BodyText"/>
    <w:next w:val="Normal"/>
    <w:qFormat/>
    <w:rsid w:val="00643BDF"/>
    <w:pPr>
      <w:framePr w:w="2268" w:hSpace="181" w:vSpace="181" w:wrap="around" w:vAnchor="text" w:hAnchor="page" w:x="1135" w:y="285" w:anchorLock="1"/>
    </w:pPr>
    <w:rPr>
      <w:i/>
    </w:rPr>
  </w:style>
  <w:style w:type="paragraph" w:customStyle="1" w:styleId="MiniTOCTitle">
    <w:name w:val="MiniTOCTitle"/>
    <w:basedOn w:val="Heading4"/>
    <w:rsid w:val="00643BDF"/>
    <w:pPr>
      <w:spacing w:before="240"/>
      <w:outlineLvl w:val="9"/>
    </w:pPr>
    <w:rPr>
      <w:noProof/>
      <w:sz w:val="24"/>
    </w:rPr>
  </w:style>
  <w:style w:type="paragraph" w:customStyle="1" w:styleId="MiniTOCItem">
    <w:name w:val="MiniTOCItem"/>
    <w:basedOn w:val="ListBullet"/>
    <w:rsid w:val="00643BDF"/>
    <w:pPr>
      <w:numPr>
        <w:numId w:val="0"/>
      </w:numPr>
      <w:tabs>
        <w:tab w:val="right" w:leader="dot" w:pos="6521"/>
      </w:tabs>
      <w:spacing w:before="0" w:after="0"/>
    </w:pPr>
  </w:style>
  <w:style w:type="paragraph" w:customStyle="1" w:styleId="TOFTitle">
    <w:name w:val="TOFTitle"/>
    <w:basedOn w:val="TOCTitle"/>
    <w:rsid w:val="00643BDF"/>
  </w:style>
  <w:style w:type="paragraph" w:styleId="TableofFigures">
    <w:name w:val="table of figures"/>
    <w:basedOn w:val="Normal"/>
    <w:next w:val="Normal"/>
    <w:semiHidden/>
    <w:rsid w:val="00643BDF"/>
    <w:pPr>
      <w:tabs>
        <w:tab w:val="right" w:leader="dot" w:pos="9072"/>
      </w:tabs>
      <w:ind w:left="970" w:hanging="403"/>
    </w:pPr>
    <w:rPr>
      <w:rFonts w:ascii="Times New Roman" w:hAnsi="Times New Roman"/>
      <w:b/>
    </w:rPr>
  </w:style>
  <w:style w:type="paragraph" w:styleId="ListNumber">
    <w:name w:val="List Number"/>
    <w:basedOn w:val="List"/>
    <w:rsid w:val="00643BDF"/>
    <w:pPr>
      <w:numPr>
        <w:numId w:val="11"/>
      </w:numPr>
    </w:pPr>
  </w:style>
  <w:style w:type="character" w:customStyle="1" w:styleId="WingdingSymbols">
    <w:name w:val="Wingding Symbols"/>
    <w:rsid w:val="00643BDF"/>
    <w:rPr>
      <w:rFonts w:ascii="Wingdings" w:hAnsi="Wingdings"/>
    </w:rPr>
  </w:style>
  <w:style w:type="paragraph" w:customStyle="1" w:styleId="TableHeading">
    <w:name w:val="Table Heading"/>
    <w:basedOn w:val="HeadingBase"/>
    <w:rsid w:val="00643BDF"/>
    <w:pPr>
      <w:keepLines/>
      <w:pBdr>
        <w:bottom w:val="single" w:sz="6" w:space="1" w:color="918585"/>
      </w:pBdr>
      <w:spacing w:before="240"/>
    </w:pPr>
  </w:style>
  <w:style w:type="character" w:customStyle="1" w:styleId="HotSpot">
    <w:name w:val="HotSpot"/>
    <w:rsid w:val="00643BDF"/>
    <w:rPr>
      <w:color w:val="0033CC"/>
      <w:u w:val="none"/>
    </w:rPr>
  </w:style>
  <w:style w:type="paragraph" w:customStyle="1" w:styleId="BodyTextRight">
    <w:name w:val="Body Text Right"/>
    <w:basedOn w:val="BodyText"/>
    <w:rsid w:val="00643BDF"/>
    <w:pPr>
      <w:spacing w:before="0" w:after="0"/>
      <w:jc w:val="right"/>
    </w:pPr>
  </w:style>
  <w:style w:type="paragraph" w:styleId="Index3">
    <w:name w:val="index 3"/>
    <w:basedOn w:val="ListNumber2"/>
    <w:next w:val="Normal"/>
    <w:semiHidden/>
    <w:rsid w:val="00643BDF"/>
    <w:pPr>
      <w:numPr>
        <w:numId w:val="0"/>
      </w:numPr>
      <w:tabs>
        <w:tab w:val="right" w:leader="dot" w:pos="4176"/>
      </w:tabs>
    </w:pPr>
  </w:style>
  <w:style w:type="paragraph" w:styleId="ListNumber2">
    <w:name w:val="List Number 2"/>
    <w:basedOn w:val="List2"/>
    <w:rsid w:val="00643BDF"/>
    <w:pPr>
      <w:numPr>
        <w:numId w:val="10"/>
      </w:numPr>
      <w:tabs>
        <w:tab w:val="clear" w:pos="1060"/>
      </w:tabs>
    </w:pPr>
  </w:style>
  <w:style w:type="paragraph" w:customStyle="1" w:styleId="MarginNote">
    <w:name w:val="Margin Note"/>
    <w:basedOn w:val="BodyText"/>
    <w:rsid w:val="00643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B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BDF"/>
    <w:rPr>
      <w:sz w:val="32"/>
    </w:rPr>
  </w:style>
  <w:style w:type="paragraph" w:customStyle="1" w:styleId="HeadingProcedure">
    <w:name w:val="Heading Procedure"/>
    <w:basedOn w:val="HeadingBase"/>
    <w:next w:val="Normal"/>
    <w:rsid w:val="00643BDF"/>
    <w:pPr>
      <w:tabs>
        <w:tab w:val="left" w:pos="0"/>
      </w:tabs>
      <w:spacing w:before="120" w:after="60"/>
    </w:pPr>
    <w:rPr>
      <w:i/>
      <w:color w:val="918585"/>
      <w:sz w:val="22"/>
    </w:rPr>
  </w:style>
  <w:style w:type="paragraph" w:customStyle="1" w:styleId="TableBodyText">
    <w:name w:val="Table Body Text"/>
    <w:basedOn w:val="BodyText"/>
    <w:rsid w:val="00643BDF"/>
    <w:pPr>
      <w:spacing w:before="60" w:after="60"/>
    </w:pPr>
  </w:style>
  <w:style w:type="paragraph" w:styleId="ListContinue">
    <w:name w:val="List Continue"/>
    <w:basedOn w:val="List"/>
    <w:rsid w:val="00643BDF"/>
    <w:pPr>
      <w:ind w:firstLine="0"/>
    </w:pPr>
  </w:style>
  <w:style w:type="paragraph" w:customStyle="1" w:styleId="ListNote">
    <w:name w:val="List Note"/>
    <w:basedOn w:val="List"/>
    <w:rsid w:val="00643BDF"/>
    <w:pPr>
      <w:pBdr>
        <w:top w:val="single" w:sz="6" w:space="2" w:color="918585"/>
        <w:bottom w:val="single" w:sz="6" w:space="2" w:color="918585"/>
      </w:pBdr>
      <w:tabs>
        <w:tab w:val="left" w:pos="1021"/>
      </w:tabs>
      <w:ind w:firstLine="0"/>
    </w:pPr>
  </w:style>
  <w:style w:type="paragraph" w:customStyle="1" w:styleId="Warning">
    <w:name w:val="Warning"/>
    <w:basedOn w:val="BodyText"/>
    <w:rsid w:val="00643BDF"/>
    <w:pPr>
      <w:shd w:val="clear" w:color="auto" w:fill="D9D9D9"/>
      <w:tabs>
        <w:tab w:val="left" w:pos="992"/>
      </w:tabs>
      <w:ind w:left="119" w:right="119"/>
    </w:pPr>
    <w:rPr>
      <w:sz w:val="20"/>
    </w:rPr>
  </w:style>
  <w:style w:type="paragraph" w:customStyle="1" w:styleId="MarginIcons">
    <w:name w:val="Margin Icons"/>
    <w:basedOn w:val="BodyText"/>
    <w:rsid w:val="00643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BDF"/>
    <w:rPr>
      <w:rFonts w:ascii="Courier New" w:hAnsi="Courier New"/>
    </w:rPr>
  </w:style>
  <w:style w:type="paragraph" w:customStyle="1" w:styleId="NoteBullet">
    <w:name w:val="Note Bullet"/>
    <w:basedOn w:val="Note"/>
    <w:rsid w:val="00643BDF"/>
    <w:pPr>
      <w:tabs>
        <w:tab w:val="clear" w:pos="680"/>
      </w:tabs>
      <w:spacing w:before="60" w:after="60"/>
    </w:pPr>
  </w:style>
  <w:style w:type="paragraph" w:customStyle="1" w:styleId="SubHeading2">
    <w:name w:val="SubHeading2"/>
    <w:basedOn w:val="HeadingBase"/>
    <w:rsid w:val="00643BDF"/>
    <w:pPr>
      <w:spacing w:before="240" w:after="60"/>
    </w:pPr>
    <w:rPr>
      <w:sz w:val="20"/>
    </w:rPr>
  </w:style>
  <w:style w:type="paragraph" w:customStyle="1" w:styleId="SubHeading1">
    <w:name w:val="SubHeading1"/>
    <w:basedOn w:val="HeadingBase"/>
    <w:rsid w:val="00643BDF"/>
    <w:pPr>
      <w:spacing w:before="240" w:after="60"/>
    </w:pPr>
    <w:rPr>
      <w:color w:val="918585"/>
      <w:sz w:val="22"/>
    </w:rPr>
  </w:style>
  <w:style w:type="paragraph" w:customStyle="1" w:styleId="SideHeading">
    <w:name w:val="Side Heading"/>
    <w:basedOn w:val="HeadingBase"/>
    <w:rsid w:val="00643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BDF"/>
    <w:pPr>
      <w:numPr>
        <w:numId w:val="12"/>
      </w:numPr>
    </w:pPr>
  </w:style>
  <w:style w:type="paragraph" w:styleId="PlainText">
    <w:name w:val="Plain Text"/>
    <w:basedOn w:val="Normal"/>
    <w:link w:val="PlainTextChar"/>
    <w:rsid w:val="00643BDF"/>
    <w:rPr>
      <w:sz w:val="20"/>
    </w:rPr>
  </w:style>
  <w:style w:type="character" w:customStyle="1" w:styleId="PlainTextChar">
    <w:name w:val="Plain Text Char"/>
    <w:basedOn w:val="DefaultParagraphFont"/>
    <w:link w:val="PlainText"/>
    <w:rsid w:val="00643B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BDF"/>
    <w:rPr>
      <w:b/>
      <w:smallCaps/>
    </w:rPr>
  </w:style>
  <w:style w:type="paragraph" w:customStyle="1" w:styleId="TableListNumber">
    <w:name w:val="Table List Number"/>
    <w:basedOn w:val="ListNumber"/>
    <w:rsid w:val="00643BDF"/>
    <w:pPr>
      <w:numPr>
        <w:numId w:val="0"/>
      </w:numPr>
    </w:pPr>
  </w:style>
  <w:style w:type="paragraph" w:styleId="TOC4">
    <w:name w:val="toc 4"/>
    <w:basedOn w:val="TOCBase"/>
    <w:next w:val="Normal"/>
    <w:semiHidden/>
    <w:rsid w:val="00643BDF"/>
    <w:pPr>
      <w:tabs>
        <w:tab w:val="right" w:leader="dot" w:pos="9071"/>
      </w:tabs>
      <w:ind w:left="1701"/>
    </w:pPr>
  </w:style>
  <w:style w:type="paragraph" w:customStyle="1" w:styleId="ListAlpha">
    <w:name w:val="List Alpha"/>
    <w:basedOn w:val="List"/>
    <w:rsid w:val="00643BDF"/>
    <w:pPr>
      <w:numPr>
        <w:numId w:val="9"/>
      </w:numPr>
    </w:pPr>
  </w:style>
  <w:style w:type="paragraph" w:customStyle="1" w:styleId="ListAlpha2">
    <w:name w:val="List Alpha 2"/>
    <w:basedOn w:val="List2"/>
    <w:rsid w:val="00643BDF"/>
    <w:pPr>
      <w:numPr>
        <w:numId w:val="8"/>
      </w:numPr>
    </w:pPr>
  </w:style>
  <w:style w:type="paragraph" w:styleId="List3">
    <w:name w:val="List 3"/>
    <w:basedOn w:val="BodyText"/>
    <w:rsid w:val="00643BDF"/>
    <w:pPr>
      <w:tabs>
        <w:tab w:val="left" w:pos="1021"/>
      </w:tabs>
      <w:spacing w:before="60" w:after="60"/>
      <w:ind w:left="1020" w:hanging="340"/>
    </w:pPr>
  </w:style>
  <w:style w:type="paragraph" w:styleId="List4">
    <w:name w:val="List 4"/>
    <w:basedOn w:val="BodyText"/>
    <w:rsid w:val="00643BDF"/>
    <w:pPr>
      <w:tabs>
        <w:tab w:val="left" w:pos="1361"/>
      </w:tabs>
      <w:spacing w:before="60" w:after="60"/>
      <w:ind w:left="1361" w:hanging="340"/>
    </w:pPr>
  </w:style>
  <w:style w:type="paragraph" w:styleId="List5">
    <w:name w:val="List 5"/>
    <w:basedOn w:val="BodyText"/>
    <w:rsid w:val="00643BDF"/>
    <w:pPr>
      <w:tabs>
        <w:tab w:val="left" w:pos="1701"/>
      </w:tabs>
      <w:spacing w:before="60" w:after="60"/>
      <w:ind w:left="1701" w:hanging="340"/>
    </w:pPr>
  </w:style>
  <w:style w:type="paragraph" w:styleId="ListBullet3">
    <w:name w:val="List Bullet 3"/>
    <w:basedOn w:val="List3"/>
    <w:rsid w:val="00643BDF"/>
    <w:pPr>
      <w:numPr>
        <w:numId w:val="15"/>
      </w:numPr>
      <w:tabs>
        <w:tab w:val="clear" w:pos="1021"/>
      </w:tabs>
      <w:ind w:left="1037" w:hanging="357"/>
    </w:pPr>
  </w:style>
  <w:style w:type="paragraph" w:styleId="ListBullet4">
    <w:name w:val="List Bullet 4"/>
    <w:basedOn w:val="List4"/>
    <w:rsid w:val="00643BDF"/>
    <w:pPr>
      <w:numPr>
        <w:numId w:val="3"/>
      </w:numPr>
    </w:pPr>
  </w:style>
  <w:style w:type="paragraph" w:styleId="ListBullet5">
    <w:name w:val="List Bullet 5"/>
    <w:basedOn w:val="List5"/>
    <w:rsid w:val="00643BDF"/>
    <w:pPr>
      <w:numPr>
        <w:numId w:val="4"/>
      </w:numPr>
    </w:pPr>
  </w:style>
  <w:style w:type="paragraph" w:styleId="ListContinue2">
    <w:name w:val="List Continue 2"/>
    <w:basedOn w:val="List2"/>
    <w:rsid w:val="00643BDF"/>
    <w:pPr>
      <w:ind w:firstLine="0"/>
    </w:pPr>
  </w:style>
  <w:style w:type="paragraph" w:styleId="ListContinue3">
    <w:name w:val="List Continue 3"/>
    <w:basedOn w:val="List3"/>
    <w:rsid w:val="00643BDF"/>
    <w:pPr>
      <w:ind w:left="1021" w:firstLine="0"/>
    </w:pPr>
  </w:style>
  <w:style w:type="paragraph" w:styleId="ListContinue4">
    <w:name w:val="List Continue 4"/>
    <w:basedOn w:val="List4"/>
    <w:rsid w:val="00643BDF"/>
    <w:pPr>
      <w:ind w:firstLine="0"/>
    </w:pPr>
  </w:style>
  <w:style w:type="paragraph" w:styleId="ListContinue5">
    <w:name w:val="List Continue 5"/>
    <w:basedOn w:val="List5"/>
    <w:rsid w:val="00643BDF"/>
    <w:pPr>
      <w:ind w:firstLine="0"/>
    </w:pPr>
  </w:style>
  <w:style w:type="paragraph" w:styleId="ListNumber3">
    <w:name w:val="List Number 3"/>
    <w:basedOn w:val="List3"/>
    <w:rsid w:val="00643BDF"/>
    <w:pPr>
      <w:numPr>
        <w:numId w:val="5"/>
      </w:numPr>
    </w:pPr>
  </w:style>
  <w:style w:type="paragraph" w:styleId="ListNumber4">
    <w:name w:val="List Number 4"/>
    <w:basedOn w:val="List4"/>
    <w:rsid w:val="00643BDF"/>
    <w:pPr>
      <w:numPr>
        <w:numId w:val="6"/>
      </w:numPr>
    </w:pPr>
  </w:style>
  <w:style w:type="paragraph" w:styleId="ListNumber5">
    <w:name w:val="List Number 5"/>
    <w:basedOn w:val="List5"/>
    <w:rsid w:val="00643BDF"/>
    <w:pPr>
      <w:numPr>
        <w:numId w:val="7"/>
      </w:numPr>
    </w:pPr>
  </w:style>
  <w:style w:type="paragraph" w:styleId="BlockText">
    <w:name w:val="Block Text"/>
    <w:basedOn w:val="Normal"/>
    <w:rsid w:val="00643BDF"/>
    <w:pPr>
      <w:spacing w:after="120"/>
      <w:ind w:left="1440" w:right="1440"/>
    </w:pPr>
  </w:style>
  <w:style w:type="character" w:customStyle="1" w:styleId="Subscript">
    <w:name w:val="Subscript"/>
    <w:basedOn w:val="DefaultParagraphFont"/>
    <w:rsid w:val="00643BDF"/>
    <w:rPr>
      <w:sz w:val="16"/>
      <w:vertAlign w:val="subscript"/>
    </w:rPr>
  </w:style>
  <w:style w:type="character" w:customStyle="1" w:styleId="Superscript">
    <w:name w:val="Superscript"/>
    <w:basedOn w:val="DefaultParagraphFont"/>
    <w:rsid w:val="00643BDF"/>
    <w:rPr>
      <w:sz w:val="16"/>
      <w:vertAlign w:val="superscript"/>
    </w:rPr>
  </w:style>
  <w:style w:type="character" w:customStyle="1" w:styleId="Symbols">
    <w:name w:val="Symbols"/>
    <w:basedOn w:val="DefaultParagraphFont"/>
    <w:rsid w:val="00643BDF"/>
    <w:rPr>
      <w:rFonts w:ascii="Symbol" w:hAnsi="Symbol"/>
    </w:rPr>
  </w:style>
  <w:style w:type="character" w:customStyle="1" w:styleId="MenuOptions">
    <w:name w:val="Menu Options"/>
    <w:basedOn w:val="DefaultParagraphFont"/>
    <w:rsid w:val="00643BDF"/>
    <w:rPr>
      <w:rFonts w:ascii="Arial Narrow" w:hAnsi="Arial Narrow"/>
      <w:smallCaps/>
    </w:rPr>
  </w:style>
  <w:style w:type="character" w:customStyle="1" w:styleId="Buttons">
    <w:name w:val="Buttons"/>
    <w:basedOn w:val="DefaultParagraphFont"/>
    <w:rsid w:val="00643BDF"/>
    <w:rPr>
      <w:b/>
    </w:rPr>
  </w:style>
  <w:style w:type="character" w:customStyle="1" w:styleId="Underlined">
    <w:name w:val="Underlined"/>
    <w:basedOn w:val="DefaultParagraphFont"/>
    <w:rsid w:val="00643BDF"/>
    <w:rPr>
      <w:u w:val="single"/>
    </w:rPr>
  </w:style>
  <w:style w:type="paragraph" w:customStyle="1" w:styleId="TableBodyTextRight">
    <w:name w:val="Table Body Text Right"/>
    <w:basedOn w:val="TableBodyText"/>
    <w:rsid w:val="00643BDF"/>
    <w:pPr>
      <w:widowControl w:val="0"/>
      <w:autoSpaceDE w:val="0"/>
      <w:autoSpaceDN w:val="0"/>
      <w:adjustRightInd w:val="0"/>
      <w:jc w:val="right"/>
    </w:pPr>
    <w:rPr>
      <w:rFonts w:cs="Arial"/>
      <w:szCs w:val="18"/>
    </w:rPr>
  </w:style>
  <w:style w:type="paragraph" w:customStyle="1" w:styleId="CopyrightText">
    <w:name w:val="Copyright Text"/>
    <w:basedOn w:val="BodyText"/>
    <w:rsid w:val="00643BDF"/>
    <w:rPr>
      <w:sz w:val="18"/>
    </w:rPr>
  </w:style>
  <w:style w:type="paragraph" w:customStyle="1" w:styleId="BodySmallRight">
    <w:name w:val="Body Small Right"/>
    <w:basedOn w:val="BodyTextRight"/>
    <w:rsid w:val="00643BDF"/>
    <w:rPr>
      <w:sz w:val="18"/>
      <w:szCs w:val="18"/>
    </w:rPr>
  </w:style>
  <w:style w:type="paragraph" w:customStyle="1" w:styleId="MarginEdition">
    <w:name w:val="Margin Edition"/>
    <w:basedOn w:val="MarginNote"/>
    <w:rsid w:val="00643BDF"/>
    <w:pPr>
      <w:spacing w:before="0" w:after="0"/>
    </w:pPr>
    <w:rPr>
      <w:rFonts w:ascii="Times New Roman" w:hAnsi="Times New Roman"/>
      <w:color w:val="999999"/>
    </w:rPr>
  </w:style>
  <w:style w:type="paragraph" w:customStyle="1" w:styleId="Spacer">
    <w:name w:val="Spacer"/>
    <w:basedOn w:val="Normal"/>
    <w:rsid w:val="00643BDF"/>
    <w:rPr>
      <w:sz w:val="2"/>
      <w:szCs w:val="2"/>
    </w:rPr>
  </w:style>
  <w:style w:type="character" w:customStyle="1" w:styleId="Small">
    <w:name w:val="Small"/>
    <w:basedOn w:val="DefaultParagraphFont"/>
    <w:rsid w:val="00643BDF"/>
    <w:rPr>
      <w:sz w:val="16"/>
    </w:rPr>
  </w:style>
  <w:style w:type="paragraph" w:customStyle="1" w:styleId="WideTable">
    <w:name w:val="Wide Table"/>
    <w:basedOn w:val="Normal"/>
    <w:rsid w:val="00643BDF"/>
    <w:pPr>
      <w:ind w:left="-1418"/>
    </w:pPr>
    <w:rPr>
      <w:sz w:val="2"/>
      <w:szCs w:val="2"/>
    </w:rPr>
  </w:style>
  <w:style w:type="character" w:styleId="PageNumber">
    <w:name w:val="page number"/>
    <w:basedOn w:val="DefaultParagraphFont"/>
    <w:rsid w:val="00643BDF"/>
  </w:style>
  <w:style w:type="paragraph" w:styleId="Quote">
    <w:name w:val="Quote"/>
    <w:basedOn w:val="Heading1"/>
    <w:link w:val="QuoteChar"/>
    <w:qFormat/>
    <w:rsid w:val="00643BDF"/>
    <w:rPr>
      <w:b w:val="0"/>
      <w:sz w:val="72"/>
      <w:szCs w:val="72"/>
      <w:lang w:val="en-NZ"/>
    </w:rPr>
  </w:style>
  <w:style w:type="character" w:customStyle="1" w:styleId="QuoteChar">
    <w:name w:val="Quote Char"/>
    <w:basedOn w:val="DefaultParagraphFont"/>
    <w:link w:val="Quote"/>
    <w:rsid w:val="00643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BDF"/>
    <w:pPr>
      <w:pageBreakBefore/>
    </w:pPr>
  </w:style>
  <w:style w:type="paragraph" w:customStyle="1" w:styleId="Border">
    <w:name w:val="Border"/>
    <w:basedOn w:val="Normal"/>
    <w:qFormat/>
    <w:rsid w:val="00643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BDF"/>
    <w:rPr>
      <w:b/>
      <w:bCs/>
      <w:i/>
      <w:iCs/>
      <w:color w:val="auto"/>
    </w:rPr>
  </w:style>
  <w:style w:type="paragraph" w:styleId="IntenseQuote">
    <w:name w:val="Intense Quote"/>
    <w:basedOn w:val="Normal"/>
    <w:next w:val="Normal"/>
    <w:link w:val="IntenseQuoteChar"/>
    <w:uiPriority w:val="30"/>
    <w:qFormat/>
    <w:rsid w:val="00643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B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BDF"/>
    <w:rPr>
      <w:smallCaps/>
      <w:color w:val="auto"/>
      <w:u w:val="single"/>
    </w:rPr>
  </w:style>
  <w:style w:type="character" w:styleId="IntenseReference">
    <w:name w:val="Intense Reference"/>
    <w:basedOn w:val="DefaultParagraphFont"/>
    <w:uiPriority w:val="32"/>
    <w:qFormat/>
    <w:rsid w:val="00643BDF"/>
    <w:rPr>
      <w:b/>
      <w:bCs/>
      <w:smallCaps/>
      <w:color w:val="auto"/>
      <w:spacing w:val="5"/>
      <w:u w:val="single"/>
    </w:rPr>
  </w:style>
  <w:style w:type="paragraph" w:customStyle="1" w:styleId="2ColumnHeading">
    <w:name w:val="2Column Heading"/>
    <w:basedOn w:val="BodyText"/>
    <w:qFormat/>
    <w:rsid w:val="00643BDF"/>
    <w:pPr>
      <w:spacing w:after="60"/>
      <w:ind w:left="-2268"/>
    </w:pPr>
    <w:rPr>
      <w:b/>
    </w:rPr>
  </w:style>
  <w:style w:type="paragraph" w:customStyle="1" w:styleId="Heading1TOC">
    <w:name w:val="Heading1 TOC"/>
    <w:basedOn w:val="Normal"/>
    <w:qFormat/>
    <w:rsid w:val="00643BDF"/>
    <w:pPr>
      <w:spacing w:before="240" w:after="120"/>
    </w:pPr>
    <w:rPr>
      <w:rFonts w:ascii="Times New Roman" w:hAnsi="Times New Roman"/>
      <w:b/>
      <w:sz w:val="32"/>
    </w:rPr>
  </w:style>
  <w:style w:type="paragraph" w:customStyle="1" w:styleId="Heading2TOC">
    <w:name w:val="Heading2 TOC"/>
    <w:basedOn w:val="Normal"/>
    <w:qFormat/>
    <w:rsid w:val="00643BDF"/>
    <w:pPr>
      <w:spacing w:before="240" w:after="60"/>
    </w:pPr>
    <w:rPr>
      <w:rFonts w:ascii="Times New Roman" w:hAnsi="Times New Roman"/>
      <w:b/>
      <w:sz w:val="28"/>
    </w:rPr>
  </w:style>
  <w:style w:type="character" w:customStyle="1" w:styleId="Underline">
    <w:name w:val="Underline"/>
    <w:basedOn w:val="DefaultParagraphFont"/>
    <w:qFormat/>
    <w:rsid w:val="00643BDF"/>
    <w:rPr>
      <w:u w:val="single"/>
    </w:rPr>
  </w:style>
  <w:style w:type="paragraph" w:styleId="BalloonText">
    <w:name w:val="Balloon Text"/>
    <w:basedOn w:val="Normal"/>
    <w:link w:val="BalloonTextChar"/>
    <w:rsid w:val="00643BDF"/>
    <w:rPr>
      <w:rFonts w:ascii="Tahoma" w:hAnsi="Tahoma" w:cs="Tahoma"/>
      <w:sz w:val="16"/>
      <w:szCs w:val="16"/>
    </w:rPr>
  </w:style>
  <w:style w:type="character" w:customStyle="1" w:styleId="BalloonTextChar">
    <w:name w:val="Balloon Text Char"/>
    <w:basedOn w:val="DefaultParagraphFont"/>
    <w:link w:val="BalloonText"/>
    <w:rsid w:val="00643B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B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1401</Words>
  <Characters>8760</Characters>
  <Application>Microsoft Office Word</Application>
  <DocSecurity>0</DocSecurity>
  <Lines>350</Lines>
  <Paragraphs>200</Paragraphs>
  <ScaleCrop>false</ScaleCrop>
  <Company>Author-it Software Corporation Ltd.</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SFISHIP206C Operate a small vessel</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2012-05-26T08:40:00Z</dcterms:created>
  <dcterms:modified xsi:type="dcterms:W3CDTF">2012-05-26T08:40:00Z</dcterms:modified>
</cp:coreProperties>
</file>