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A6" w:rsidP="002F1BA6">
      <w:pPr>
        <w:pStyle w:val="Title"/>
      </w:pPr>
      <w:r>
        <w:fldChar w:fldCharType="begin"/>
      </w:r>
      <w:r>
        <w:instrText xml:space="preserve"> TITLE   \* MERGEFORMAT </w:instrText>
      </w:r>
      <w:r>
        <w:fldChar w:fldCharType="separate"/>
      </w:r>
      <w:r>
        <w:t>SFISHIP202C Contribute to safe navigation</w:t>
      </w:r>
      <w:r>
        <w:fldChar w:fldCharType="end"/>
      </w:r>
    </w:p>
    <w:p w:rsidR="002F1BA6" w:rsidP="002F1BA6">
      <w:pPr>
        <w:pStyle w:val="Version"/>
        <w:sectPr w:rsidSect="00B113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3CA" w:rsidP="00B113CA">
      <w:pPr>
        <w:pStyle w:val="SuperHeading"/>
      </w:pPr>
      <w:r w:rsidRPr="00B113CA">
        <w:t>SFISHIP202C Contribute to safe navigation</w:t>
      </w:r>
    </w:p>
    <w:p w:rsidR="00000000" w:rsidRPr="00B113CA" w:rsidP="00B113CA">
      <w:pPr>
        <w:pStyle w:val="Heading1"/>
      </w:pPr>
      <w:bookmarkStart w:id="1" w:name="O_273314"/>
      <w:bookmarkEnd w:id="1"/>
      <w:r w:rsidRPr="00B113CA">
        <w:t>Modification History</w:t>
      </w:r>
    </w:p>
    <w:p w:rsidR="00000000" w:rsidRPr="00B113CA" w:rsidP="00B113CA">
      <w:pPr>
        <w:pStyle w:val="BodyText"/>
      </w:pPr>
      <w:r w:rsidRPr="00B113CA">
        <w:t>Not Applicable</w:t>
      </w:r>
    </w:p>
    <w:p w:rsidR="00000000" w:rsidRPr="00B113CA" w:rsidP="00B113CA">
      <w:pPr>
        <w:pStyle w:val="AllowPageBreak"/>
      </w:pPr>
    </w:p>
    <w:p w:rsidR="00000000" w:rsidRPr="00B113CA" w:rsidP="00B113CA">
      <w:pPr>
        <w:pStyle w:val="Heading1"/>
      </w:pPr>
      <w:bookmarkStart w:id="2" w:name="O_218689"/>
      <w:bookmarkEnd w:id="2"/>
      <w:r w:rsidRPr="00B113CA">
        <w:t>Unit Descriptor</w:t>
      </w:r>
    </w:p>
    <w:tbl>
      <w:tblPr>
        <w:tblW w:w="0" w:type="auto"/>
        <w:tblLayout w:type="fixed"/>
        <w:tblCellMar>
          <w:left w:w="62" w:type="dxa"/>
          <w:right w:w="62" w:type="dxa"/>
        </w:tblCellMar>
        <w:tblLook w:val="0000"/>
      </w:tblPr>
      <w:tblGrid>
        <w:gridCol w:w="2659"/>
        <w:gridCol w:w="5863"/>
      </w:tblGrid>
      <w:tr w:rsidTr="002F1BA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 xml:space="preserve">This unit of competency involves assisting the officer of the watch safely navigate the vessel or conducting </w:t>
            </w:r>
            <w:r w:rsidRPr="00B113CA">
              <w:t xml:space="preserve">a watch in sole charge of a vessel.  </w:t>
            </w:r>
          </w:p>
          <w:p w:rsidR="00000000" w:rsidRPr="00B113CA" w:rsidP="00B113CA">
            <w:pPr>
              <w:pStyle w:val="BodyText"/>
            </w:pPr>
            <w:r w:rsidRPr="00B113CA">
              <w:t>Licensing, legislative, regulatory or certification requirements may apply to this unit. Therefore it will be necessary to check with the relevant state or territory regulators for current licensing, legislative or reg</w:t>
            </w:r>
            <w:r w:rsidRPr="00B113CA">
              <w:t>ulatory requirements before undertaking this unit.</w:t>
            </w:r>
          </w:p>
        </w:tc>
      </w:tr>
    </w:tbl>
    <w:p w:rsidR="002F1BA6" w:rsidP="00B113CA">
      <w:pPr>
        <w:pStyle w:val="BodyText"/>
      </w:pPr>
    </w:p>
    <w:p w:rsidR="002F1BA6" w:rsidP="00B113CA">
      <w:pPr>
        <w:pStyle w:val="BodyText"/>
      </w:pPr>
    </w:p>
    <w:p w:rsidR="00000000" w:rsidRPr="00B113CA" w:rsidP="00B113CA">
      <w:pPr>
        <w:pStyle w:val="Heading1"/>
      </w:pPr>
      <w:bookmarkStart w:id="3" w:name="O_218693"/>
      <w:bookmarkEnd w:id="3"/>
      <w:r w:rsidRPr="00B113CA">
        <w:t>Application of the Unit</w:t>
      </w:r>
    </w:p>
    <w:tbl>
      <w:tblPr>
        <w:tblW w:w="0" w:type="auto"/>
        <w:tblLayout w:type="fixed"/>
        <w:tblCellMar>
          <w:left w:w="62" w:type="dxa"/>
          <w:right w:w="62" w:type="dxa"/>
        </w:tblCellMar>
        <w:tblLook w:val="0000"/>
      </w:tblPr>
      <w:tblGrid>
        <w:gridCol w:w="2733"/>
        <w:gridCol w:w="5789"/>
      </w:tblGrid>
      <w:tr w:rsidTr="002F1BA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This unit has application to the safe navigation of a small vessel as may be used in aquaculture, fishing operations or fisheries compliance work where a maritime regulatory certification is not required. For advice on certifications refer to the current T</w:t>
            </w:r>
            <w:r w:rsidRPr="00B113CA">
              <w:t>DM07 Maritime Training Package.</w:t>
            </w:r>
          </w:p>
          <w:p w:rsidR="00000000" w:rsidRPr="00B113CA" w:rsidP="00B113CA">
            <w:pPr>
              <w:pStyle w:val="BodyText"/>
            </w:pPr>
            <w:r w:rsidRPr="00B113CA">
              <w:t xml:space="preserve">All enterprise or workplace procedures and activities are carried out according to </w:t>
            </w:r>
            <w:r w:rsidRPr="00B113CA">
              <w:rPr>
                <w:rStyle w:val="BoldandItalics"/>
              </w:rPr>
              <w:t>relevant government regulations</w:t>
            </w:r>
            <w:r w:rsidRPr="00B113CA">
              <w:t xml:space="preserve">, </w:t>
            </w:r>
            <w:r w:rsidRPr="00B113CA">
              <w:rPr>
                <w:rStyle w:val="BoldandItalics"/>
              </w:rPr>
              <w:t>licensing and other compliance requirements</w:t>
            </w:r>
            <w:r w:rsidRPr="00B113CA">
              <w:t xml:space="preserve">, including </w:t>
            </w:r>
            <w:r w:rsidRPr="00B113CA">
              <w:rPr>
                <w:rStyle w:val="BoldandItalics"/>
              </w:rPr>
              <w:t>occupational health and safety</w:t>
            </w:r>
            <w:r w:rsidRPr="00B113CA">
              <w:t xml:space="preserve"> (</w:t>
            </w:r>
            <w:r w:rsidRPr="00B113CA">
              <w:rPr>
                <w:rStyle w:val="BoldandItalics"/>
              </w:rPr>
              <w:t>OHS</w:t>
            </w:r>
            <w:r w:rsidRPr="00B113CA">
              <w:t xml:space="preserve">) </w:t>
            </w:r>
            <w:r w:rsidRPr="00B113CA">
              <w:rPr>
                <w:rStyle w:val="BoldandItalics"/>
              </w:rPr>
              <w:t>guidelines</w:t>
            </w:r>
            <w:r w:rsidRPr="00B113CA">
              <w:t xml:space="preserve">, and </w:t>
            </w:r>
            <w:r w:rsidRPr="00B113CA">
              <w:rPr>
                <w:rStyle w:val="BoldandItalics"/>
              </w:rPr>
              <w:t>ecologically sustainable development</w:t>
            </w:r>
            <w:r w:rsidRPr="00B113CA">
              <w:t xml:space="preserve"> (</w:t>
            </w:r>
            <w:r w:rsidRPr="00B113CA">
              <w:rPr>
                <w:rStyle w:val="BoldandItalics"/>
              </w:rPr>
              <w:t>ESD</w:t>
            </w:r>
            <w:r w:rsidRPr="00B113CA">
              <w:t xml:space="preserve">) </w:t>
            </w:r>
            <w:r w:rsidRPr="00B113CA">
              <w:rPr>
                <w:rStyle w:val="BoldandItalics"/>
              </w:rPr>
              <w:t>principles</w:t>
            </w:r>
            <w:r w:rsidRPr="00B113CA">
              <w:t xml:space="preserve">. </w:t>
            </w:r>
          </w:p>
          <w:p w:rsidR="00000000" w:rsidRPr="00B113CA" w:rsidP="00B113CA">
            <w:pPr>
              <w:pStyle w:val="BodyText"/>
            </w:pPr>
            <w:r w:rsidRPr="00B113CA">
              <w:t xml:space="preserve">Equipment operation, maintenance, repairs and calibrations are undertaken in a safe manner that conforms to manufacturer instructions. Appropriate </w:t>
            </w:r>
            <w:r w:rsidRPr="00B113CA">
              <w:rPr>
                <w:rStyle w:val="BoldandItalics"/>
              </w:rPr>
              <w:t>personal protective equipment</w:t>
            </w:r>
            <w:r w:rsidRPr="00B113CA">
              <w:t xml:space="preserve"> (</w:t>
            </w:r>
            <w:r w:rsidRPr="00B113CA">
              <w:rPr>
                <w:rStyle w:val="BoldandItalics"/>
              </w:rPr>
              <w:t>PPE</w:t>
            </w:r>
            <w:r w:rsidRPr="00B113CA">
              <w:t>) is selected, chec</w:t>
            </w:r>
            <w:r w:rsidRPr="00B113CA">
              <w:t>ked, used and maintained.</w:t>
            </w:r>
          </w:p>
        </w:tc>
      </w:tr>
    </w:tbl>
    <w:p w:rsidR="002F1BA6" w:rsidP="00B113CA">
      <w:pPr>
        <w:pStyle w:val="BodyText"/>
      </w:pPr>
    </w:p>
    <w:p w:rsidR="002F1BA6" w:rsidP="00B113CA">
      <w:pPr>
        <w:pStyle w:val="BodyText"/>
      </w:pPr>
    </w:p>
    <w:p w:rsidR="00000000" w:rsidRPr="00B113CA" w:rsidP="00B113CA">
      <w:pPr>
        <w:pStyle w:val="Heading1"/>
      </w:pPr>
      <w:bookmarkStart w:id="4" w:name="O_281574"/>
      <w:bookmarkEnd w:id="4"/>
      <w:r w:rsidRPr="00B113CA">
        <w:t>Licensing/Regulatory Information</w:t>
      </w:r>
    </w:p>
    <w:p w:rsidR="00000000" w:rsidRPr="00B113CA" w:rsidP="00B113CA">
      <w:pPr>
        <w:pStyle w:val="BodyText"/>
      </w:pPr>
      <w:r w:rsidRPr="00B113CA">
        <w:t>Refer to Unit Descriptor</w:t>
      </w:r>
    </w:p>
    <w:p w:rsidR="00000000" w:rsidRPr="00B113CA" w:rsidP="00B113CA">
      <w:pPr>
        <w:pStyle w:val="AllowPageBreak"/>
      </w:pPr>
    </w:p>
    <w:p w:rsidR="00000000" w:rsidRPr="00B113CA" w:rsidP="00B113CA">
      <w:pPr>
        <w:pStyle w:val="Heading1"/>
      </w:pPr>
      <w:bookmarkStart w:id="5" w:name="O_218691"/>
      <w:bookmarkEnd w:id="5"/>
      <w:r w:rsidRPr="00B113CA">
        <w:t>Pre-Requisites</w:t>
      </w:r>
    </w:p>
    <w:tbl>
      <w:tblPr>
        <w:tblW w:w="0" w:type="auto"/>
        <w:tblLayout w:type="fixed"/>
        <w:tblCellMar>
          <w:left w:w="62" w:type="dxa"/>
          <w:right w:w="62" w:type="dxa"/>
        </w:tblCellMar>
        <w:tblLook w:val="0000"/>
      </w:tblPr>
      <w:tblGrid>
        <w:gridCol w:w="2775"/>
        <w:gridCol w:w="1295"/>
        <w:gridCol w:w="4452"/>
      </w:tblGrid>
      <w:tr w:rsidTr="002F1B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p>
        </w:tc>
      </w:tr>
      <w:tr w:rsidTr="002F1B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p>
        </w:tc>
      </w:tr>
      <w:tr w:rsidTr="002F1B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p>
        </w:tc>
      </w:tr>
    </w:tbl>
    <w:p w:rsidR="002F1BA6" w:rsidP="00B113CA">
      <w:pPr>
        <w:pStyle w:val="BodyText"/>
      </w:pPr>
    </w:p>
    <w:p w:rsidR="002F1BA6" w:rsidP="00B113CA">
      <w:pPr>
        <w:pStyle w:val="BodyText"/>
      </w:pPr>
    </w:p>
    <w:p w:rsidR="00000000" w:rsidRPr="00B113CA" w:rsidP="00B113CA">
      <w:pPr>
        <w:pStyle w:val="Heading1"/>
      </w:pPr>
      <w:bookmarkStart w:id="6" w:name="O_218690"/>
      <w:bookmarkEnd w:id="6"/>
      <w:r w:rsidRPr="00B113CA">
        <w:t>Employability Skills Information</w:t>
      </w:r>
    </w:p>
    <w:tbl>
      <w:tblPr>
        <w:tblW w:w="0" w:type="auto"/>
        <w:tblLayout w:type="fixed"/>
        <w:tblCellMar>
          <w:left w:w="62" w:type="dxa"/>
          <w:right w:w="62" w:type="dxa"/>
        </w:tblCellMar>
        <w:tblLook w:val="0000"/>
      </w:tblPr>
      <w:tblGrid>
        <w:gridCol w:w="2802"/>
        <w:gridCol w:w="5720"/>
      </w:tblGrid>
      <w:tr w:rsidTr="002F1B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 xml:space="preserve">This unit contains employability skills.  </w:t>
            </w:r>
          </w:p>
        </w:tc>
      </w:tr>
    </w:tbl>
    <w:p w:rsidR="002F1BA6" w:rsidP="00B113CA">
      <w:pPr>
        <w:pStyle w:val="BodyText"/>
      </w:pPr>
    </w:p>
    <w:p w:rsidR="002F1BA6" w:rsidP="00B113CA">
      <w:pPr>
        <w:pStyle w:val="BodyText"/>
      </w:pPr>
    </w:p>
    <w:p w:rsidR="00000000" w:rsidRPr="00B113CA" w:rsidP="00B113CA">
      <w:pPr>
        <w:pStyle w:val="Heading1"/>
      </w:pPr>
      <w:bookmarkStart w:id="7" w:name="O_291360"/>
      <w:bookmarkEnd w:id="7"/>
      <w:r w:rsidRPr="00B113CA">
        <w:t>Elements and Performance Criteria Pre-Content</w:t>
      </w:r>
    </w:p>
    <w:tbl>
      <w:tblPr>
        <w:tblW w:w="0" w:type="auto"/>
        <w:tblLayout w:type="fixed"/>
        <w:tblCellMar>
          <w:left w:w="62" w:type="dxa"/>
          <w:right w:w="62" w:type="dxa"/>
        </w:tblCellMar>
        <w:tblLook w:val="0000"/>
      </w:tblPr>
      <w:tblGrid>
        <w:gridCol w:w="2571"/>
        <w:gridCol w:w="5951"/>
      </w:tblGrid>
      <w:tr w:rsidTr="002F1BA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Performance criteria describe the performance needed to demonstrate achievement o</w:t>
            </w:r>
            <w:r w:rsidRPr="00B113CA">
              <w:t>f the element. Where bold italicised text is used, further information is detailed in the required skills and knowledge section and the range statement. Assessment of performance is to be consistent with the evidence guide.</w:t>
            </w:r>
          </w:p>
        </w:tc>
      </w:tr>
    </w:tbl>
    <w:p w:rsidR="00000000" w:rsidRPr="00B113CA" w:rsidP="00B113CA">
      <w:pPr>
        <w:pStyle w:val="BodyText"/>
      </w:pPr>
    </w:p>
    <w:p w:rsidR="00000000" w:rsidRPr="00B113CA" w:rsidP="00B113CA">
      <w:pPr>
        <w:pStyle w:val="AllowPageBreak"/>
      </w:pPr>
    </w:p>
    <w:p w:rsidR="00000000" w:rsidRPr="00B113CA" w:rsidP="00B113CA">
      <w:pPr>
        <w:pStyle w:val="Heading1"/>
      </w:pPr>
      <w:bookmarkStart w:id="8" w:name="O_238028"/>
      <w:bookmarkEnd w:id="8"/>
      <w:r w:rsidRPr="00B113CA">
        <w:t xml:space="preserve">Elements and </w:t>
      </w:r>
      <w:r w:rsidRPr="00B113CA">
        <w:t>Performance Criteria</w:t>
      </w:r>
    </w:p>
    <w:tbl>
      <w:tblPr>
        <w:tblW w:w="0" w:type="auto"/>
        <w:tblLayout w:type="fixed"/>
        <w:tblCellMar>
          <w:left w:w="62" w:type="dxa"/>
          <w:right w:w="62" w:type="dxa"/>
        </w:tblCellMar>
        <w:tblLook w:val="0000"/>
      </w:tblPr>
      <w:tblGrid>
        <w:gridCol w:w="2571"/>
        <w:gridCol w:w="5951"/>
      </w:tblGrid>
      <w:tr w:rsidTr="002F1BA6">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PERFORMANCE CRITERIA</w:t>
            </w:r>
          </w:p>
        </w:tc>
      </w:tr>
      <w:tr w:rsidTr="002F1BA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List"/>
              <w:rPr>
                <w:lang w:val="en-NZ"/>
              </w:rPr>
            </w:pPr>
            <w:r w:rsidRPr="00B113CA">
              <w:t>1.</w:t>
            </w:r>
            <w:r w:rsidRPr="00B113CA">
              <w:tab/>
              <w:t>Contribute to monitoring and controlling a navigational watch</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2"/>
            </w:pPr>
            <w:r w:rsidRPr="00B113CA">
              <w:t>1.1.</w:t>
            </w:r>
            <w:r w:rsidRPr="00B113CA">
              <w:tab/>
            </w:r>
            <w:r w:rsidRPr="00B113CA">
              <w:rPr>
                <w:rStyle w:val="BoldandItalics"/>
              </w:rPr>
              <w:t>Information</w:t>
            </w:r>
            <w:r w:rsidRPr="00B113CA">
              <w:t xml:space="preserve"> required for the exchange of a </w:t>
            </w:r>
            <w:r w:rsidRPr="00B113CA">
              <w:rPr>
                <w:rStyle w:val="BoldandItalics"/>
              </w:rPr>
              <w:t>watch</w:t>
            </w:r>
            <w:r w:rsidRPr="00B113CA">
              <w:t xml:space="preserve"> is complete, accurate and relevant to both the personnel and the existing circumstances. </w:t>
            </w:r>
          </w:p>
          <w:p w:rsidR="00000000" w:rsidRPr="00B113CA" w:rsidP="00B113CA">
            <w:pPr>
              <w:pStyle w:val="List2"/>
            </w:pPr>
            <w:r w:rsidRPr="00B113CA">
              <w:t>1.2.</w:t>
            </w:r>
            <w:r w:rsidRPr="00B113CA">
              <w:tab/>
              <w:t xml:space="preserve">Handover and relief of the watch conforms to accepted </w:t>
            </w:r>
            <w:r w:rsidRPr="00B113CA">
              <w:rPr>
                <w:rStyle w:val="BoldandItalics"/>
              </w:rPr>
              <w:t>principles and procedures of watch keeping</w:t>
            </w:r>
            <w:r w:rsidRPr="00B113CA">
              <w:t>.</w:t>
            </w:r>
          </w:p>
          <w:p w:rsidR="00000000" w:rsidRPr="00B113CA" w:rsidP="00B113CA">
            <w:pPr>
              <w:pStyle w:val="List2"/>
            </w:pPr>
            <w:r w:rsidRPr="00B113CA">
              <w:t>1.3.</w:t>
            </w:r>
            <w:r w:rsidRPr="00B113CA">
              <w:tab/>
              <w:t>Watch information/instructions that are unclear or ambigu</w:t>
            </w:r>
            <w:r w:rsidRPr="00B113CA">
              <w:t>ous are clarified.</w:t>
            </w:r>
          </w:p>
          <w:p w:rsidR="00000000" w:rsidRPr="00B113CA" w:rsidP="00B113CA">
            <w:pPr>
              <w:pStyle w:val="List2"/>
            </w:pPr>
            <w:r w:rsidRPr="00B113CA">
              <w:t>1.4.</w:t>
            </w:r>
            <w:r w:rsidRPr="00B113CA">
              <w:tab/>
              <w:t>Lights, shapes and sound signals displayed or given conform with the requirements contained in the International Regulations for Preventing Collisions at Sea and to instructions received.</w:t>
            </w:r>
          </w:p>
          <w:p w:rsidR="00000000" w:rsidRPr="00B113CA" w:rsidP="00B113CA">
            <w:pPr>
              <w:pStyle w:val="List2"/>
            </w:pPr>
            <w:r w:rsidRPr="00B113CA">
              <w:t>1.5.</w:t>
            </w:r>
            <w:r w:rsidRPr="00B113CA">
              <w:tab/>
              <w:t>Lookout is maintained at all times acco</w:t>
            </w:r>
            <w:r w:rsidRPr="00B113CA">
              <w:t>rding to accepted principles and procedures.</w:t>
            </w:r>
          </w:p>
          <w:p w:rsidR="00000000" w:rsidRPr="00B113CA" w:rsidP="00B113CA">
            <w:pPr>
              <w:pStyle w:val="List2"/>
            </w:pPr>
            <w:r w:rsidRPr="00B113CA">
              <w:t>1.6.</w:t>
            </w:r>
            <w:r w:rsidRPr="00B113CA">
              <w:tab/>
              <w:t>Reports and exchanges of navigational information are clear and concise.</w:t>
            </w:r>
          </w:p>
          <w:p w:rsidR="00000000" w:rsidRPr="00B113CA" w:rsidP="00B113CA">
            <w:pPr>
              <w:pStyle w:val="List2"/>
            </w:pPr>
            <w:r w:rsidRPr="00B113CA">
              <w:t>1.7.</w:t>
            </w:r>
            <w:r w:rsidRPr="00B113CA">
              <w:tab/>
              <w:t xml:space="preserve">Traffic, the vessel, weather watch keeping and </w:t>
            </w:r>
            <w:r w:rsidRPr="00B113CA">
              <w:rPr>
                <w:rStyle w:val="BoldandItalics"/>
              </w:rPr>
              <w:t>hazards</w:t>
            </w:r>
            <w:r w:rsidRPr="00B113CA">
              <w:t xml:space="preserve"> are </w:t>
            </w:r>
            <w:r w:rsidRPr="00B113CA">
              <w:rPr>
                <w:rStyle w:val="BoldandItalics"/>
              </w:rPr>
              <w:t>monitored</w:t>
            </w:r>
            <w:r w:rsidRPr="00B113CA">
              <w:t xml:space="preserve"> with appropriate frequency and intensity. </w:t>
            </w:r>
          </w:p>
          <w:p w:rsidR="00000000" w:rsidRPr="00B113CA" w:rsidP="00B113CA">
            <w:pPr>
              <w:pStyle w:val="List2"/>
            </w:pPr>
            <w:r w:rsidRPr="00B113CA">
              <w:t>1.8.</w:t>
            </w:r>
            <w:r w:rsidRPr="00B113CA">
              <w:tab/>
              <w:t>Frequency a</w:t>
            </w:r>
            <w:r w:rsidRPr="00B113CA">
              <w:t>nd degree of performance checks to navigational equipment complies with skipper's and owner's requirements.</w:t>
            </w:r>
          </w:p>
          <w:p w:rsidR="00000000" w:rsidP="00B113CA">
            <w:pPr>
              <w:pStyle w:val="List2"/>
              <w:rPr>
                <w:lang w:val="en-NZ"/>
              </w:rPr>
            </w:pPr>
            <w:r w:rsidRPr="00B113CA">
              <w:t>1.9.</w:t>
            </w:r>
            <w:r w:rsidRPr="00B113CA">
              <w:tab/>
              <w:t>Advice or clarification is sought immediately whenever in doubt and from the appropriate people.</w:t>
            </w:r>
          </w:p>
        </w:tc>
      </w:tr>
      <w:tr w:rsidTr="002F1BA6">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List"/>
              <w:rPr>
                <w:lang w:val="en-NZ"/>
              </w:rPr>
            </w:pPr>
            <w:r w:rsidRPr="00B113CA">
              <w:t>2.</w:t>
            </w:r>
            <w:r w:rsidRPr="00B113CA">
              <w:tab/>
              <w:t>Manoeuvr</w:t>
            </w:r>
            <w:r w:rsidRPr="00B113CA">
              <w:t>e the vessel when contributing to the efficient running of the watch</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2"/>
            </w:pPr>
            <w:r w:rsidRPr="00B113CA">
              <w:t>2.1.</w:t>
            </w:r>
            <w:r w:rsidRPr="00B113CA">
              <w:tab/>
            </w:r>
            <w:r w:rsidRPr="00B113CA">
              <w:rPr>
                <w:rStyle w:val="BoldandItalics"/>
              </w:rPr>
              <w:t>Manoeuvres</w:t>
            </w:r>
            <w:r w:rsidRPr="00B113CA">
              <w:t xml:space="preserve"> are made to safely progress the planned voyage and comply fully with instructions received. </w:t>
            </w:r>
          </w:p>
          <w:p w:rsidR="00000000" w:rsidRPr="00B113CA" w:rsidP="00B113CA">
            <w:pPr>
              <w:pStyle w:val="List2"/>
            </w:pPr>
            <w:r w:rsidRPr="00B113CA">
              <w:t>2.2.</w:t>
            </w:r>
            <w:r w:rsidRPr="00B113CA">
              <w:tab/>
            </w:r>
            <w:r w:rsidRPr="00B113CA">
              <w:rPr>
                <w:rStyle w:val="BoldandItalics"/>
              </w:rPr>
              <w:t>Engine control systems</w:t>
            </w:r>
            <w:r w:rsidRPr="00B113CA">
              <w:t xml:space="preserve"> are operated to progress the planned passage and a</w:t>
            </w:r>
            <w:r w:rsidRPr="00B113CA">
              <w:t xml:space="preserve">re designed to complement helm movements. </w:t>
            </w:r>
          </w:p>
          <w:p w:rsidR="00000000" w:rsidRPr="00B113CA" w:rsidP="00B113CA">
            <w:pPr>
              <w:pStyle w:val="List2"/>
            </w:pPr>
            <w:r w:rsidRPr="00B113CA">
              <w:t>2.3.</w:t>
            </w:r>
            <w:r w:rsidRPr="00B113CA">
              <w:tab/>
              <w:t xml:space="preserve">Course is steered steadily within acceptable limits according to the area of navigation and the existing </w:t>
            </w:r>
            <w:r w:rsidRPr="00B113CA">
              <w:rPr>
                <w:rStyle w:val="BoldandItalics"/>
              </w:rPr>
              <w:t>sea state</w:t>
            </w:r>
            <w:r w:rsidRPr="00B113CA">
              <w:t>.</w:t>
            </w:r>
          </w:p>
          <w:p w:rsidR="00000000" w:rsidRPr="00B113CA" w:rsidP="00B113CA">
            <w:pPr>
              <w:pStyle w:val="List2"/>
            </w:pPr>
            <w:r w:rsidRPr="00B113CA">
              <w:t>2.4.</w:t>
            </w:r>
            <w:r w:rsidRPr="00B113CA">
              <w:tab/>
              <w:t>Course alterations are smooth and controlled with minimal over shoot.</w:t>
            </w:r>
          </w:p>
          <w:p w:rsidR="00000000" w:rsidRPr="00B113CA" w:rsidP="00B113CA">
            <w:pPr>
              <w:pStyle w:val="List2"/>
            </w:pPr>
            <w:r w:rsidRPr="00B113CA">
              <w:t>2.5.</w:t>
            </w:r>
            <w:r w:rsidRPr="00B113CA">
              <w:tab/>
            </w:r>
            <w:r w:rsidRPr="00B113CA">
              <w:t>Communication is clear, concise and acknowledged at all times.</w:t>
            </w:r>
          </w:p>
          <w:p w:rsidR="00000000" w:rsidRPr="00B113CA" w:rsidP="00B113CA">
            <w:pPr>
              <w:pStyle w:val="List2"/>
            </w:pPr>
            <w:r w:rsidRPr="00B113CA">
              <w:t>2.6.</w:t>
            </w:r>
            <w:r w:rsidRPr="00B113CA">
              <w:tab/>
              <w:t>Steering modes are changed according to operating instructions, area, wind and sea state, and marine notices.</w:t>
            </w:r>
          </w:p>
          <w:p w:rsidR="00000000" w:rsidRPr="00B113CA" w:rsidP="00B113CA">
            <w:pPr>
              <w:pStyle w:val="List2"/>
            </w:pPr>
            <w:r w:rsidRPr="00B113CA">
              <w:t>2.7.</w:t>
            </w:r>
            <w:r w:rsidRPr="00B113CA">
              <w:tab/>
              <w:t>Vessel steering systems remain within safe operating limits during normal</w:t>
            </w:r>
            <w:r w:rsidRPr="00B113CA">
              <w:t xml:space="preserve"> manoeuvres.</w:t>
            </w:r>
          </w:p>
        </w:tc>
      </w:tr>
    </w:tbl>
    <w:p w:rsidR="002F1BA6" w:rsidP="00B113CA">
      <w:pPr>
        <w:pStyle w:val="BodyText"/>
      </w:pPr>
    </w:p>
    <w:p w:rsidR="002F1BA6" w:rsidP="00B113CA">
      <w:pPr>
        <w:pStyle w:val="BodyText"/>
      </w:pPr>
    </w:p>
    <w:p w:rsidR="00000000" w:rsidRPr="00B113CA" w:rsidP="00B113CA">
      <w:pPr>
        <w:pStyle w:val="Heading1"/>
      </w:pPr>
      <w:bookmarkStart w:id="9" w:name="O_261819"/>
      <w:bookmarkEnd w:id="9"/>
      <w:r w:rsidRPr="00B113CA">
        <w:t>Required Skills and Knowledge</w:t>
      </w:r>
    </w:p>
    <w:tbl>
      <w:tblPr>
        <w:tblW w:w="0" w:type="auto"/>
        <w:tblLayout w:type="fixed"/>
        <w:tblCellMar>
          <w:left w:w="62" w:type="dxa"/>
          <w:right w:w="62" w:type="dxa"/>
        </w:tblCellMar>
        <w:tblLook w:val="0000"/>
      </w:tblPr>
      <w:tblGrid>
        <w:gridCol w:w="8522"/>
      </w:tblGrid>
      <w:tr w:rsidTr="002F1B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REQUIRED SKILLS AND KNOWLEDGE</w:t>
            </w:r>
          </w:p>
        </w:tc>
      </w:tr>
      <w:tr w:rsidTr="002F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t>This section describes the skills and knowledge required for this unit.</w:t>
            </w:r>
          </w:p>
        </w:tc>
      </w:tr>
      <w:tr w:rsidTr="002F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Required skills</w:t>
            </w:r>
          </w:p>
        </w:tc>
      </w:tr>
      <w:tr w:rsidTr="002F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maintaining a watch keeping routine:</w:t>
            </w:r>
          </w:p>
          <w:p w:rsidR="00000000" w:rsidRPr="00B113CA" w:rsidP="00B113CA">
            <w:pPr>
              <w:pStyle w:val="ListBullet"/>
            </w:pPr>
            <w:r w:rsidRPr="00B113CA">
              <w:t>manoeuvring to:</w:t>
            </w:r>
          </w:p>
          <w:p w:rsidR="00000000" w:rsidRPr="00B113CA" w:rsidP="00B113CA">
            <w:pPr>
              <w:pStyle w:val="ListBullet2"/>
            </w:pPr>
            <w:r w:rsidRPr="00B113CA">
              <w:t>berth</w:t>
            </w:r>
          </w:p>
          <w:p w:rsidR="00000000" w:rsidRPr="00B113CA" w:rsidP="00B113CA">
            <w:pPr>
              <w:pStyle w:val="ListBullet2"/>
            </w:pPr>
            <w:r w:rsidRPr="00B113CA">
              <w:t>cross bars and narrow entrances</w:t>
            </w:r>
          </w:p>
          <w:p w:rsidR="00000000" w:rsidRPr="00B113CA" w:rsidP="00B113CA">
            <w:pPr>
              <w:pStyle w:val="ListBullet2"/>
            </w:pPr>
            <w:r w:rsidRPr="00B113CA">
              <w:t>maintain a steady course</w:t>
            </w:r>
          </w:p>
          <w:p w:rsidR="00000000" w:rsidRPr="00B113CA" w:rsidP="00B113CA">
            <w:pPr>
              <w:pStyle w:val="ListBullet2"/>
            </w:pPr>
            <w:r w:rsidRPr="00B113CA">
              <w:t>offer timely and obvious responses to potential collision</w:t>
            </w:r>
          </w:p>
          <w:p w:rsidR="00000000" w:rsidRPr="00B113CA" w:rsidP="00B113CA">
            <w:pPr>
              <w:pStyle w:val="ListBullet2"/>
            </w:pPr>
            <w:r w:rsidRPr="00B113CA">
              <w:t>steer a vessel under pilotage</w:t>
            </w:r>
          </w:p>
          <w:p w:rsidR="00000000" w:rsidRPr="00B113CA" w:rsidP="00B113CA">
            <w:pPr>
              <w:pStyle w:val="ListBullet"/>
            </w:pPr>
            <w:r w:rsidRPr="00B113CA">
              <w:t>monitoring:</w:t>
            </w:r>
          </w:p>
          <w:p w:rsidR="00000000" w:rsidRPr="00B113CA" w:rsidP="00B113CA">
            <w:pPr>
              <w:pStyle w:val="ListBullet2"/>
            </w:pPr>
            <w:r w:rsidRPr="00B113CA">
              <w:t>communications equipment</w:t>
            </w:r>
          </w:p>
          <w:p w:rsidR="00000000" w:rsidRPr="00B113CA" w:rsidP="00B113CA">
            <w:pPr>
              <w:pStyle w:val="ListBullet2"/>
            </w:pPr>
            <w:r w:rsidRPr="00B113CA">
              <w:t>condition of vessel and personnel</w:t>
            </w:r>
          </w:p>
          <w:p w:rsidR="00000000" w:rsidRPr="00B113CA" w:rsidP="00B113CA">
            <w:pPr>
              <w:pStyle w:val="ListBullet2"/>
            </w:pPr>
            <w:r w:rsidRPr="00B113CA">
              <w:t>depth</w:t>
            </w:r>
          </w:p>
          <w:p w:rsidR="00000000" w:rsidRPr="00B113CA" w:rsidP="00B113CA">
            <w:pPr>
              <w:pStyle w:val="ListBullet2"/>
            </w:pPr>
            <w:r w:rsidRPr="00B113CA">
              <w:t>meteorological instruments</w:t>
            </w:r>
          </w:p>
          <w:p w:rsidR="00000000" w:rsidRPr="00B113CA" w:rsidP="00B113CA">
            <w:pPr>
              <w:pStyle w:val="ListBullet2"/>
            </w:pPr>
            <w:r w:rsidRPr="00B113CA">
              <w:t>meteorological updates</w:t>
            </w:r>
          </w:p>
          <w:p w:rsidR="00000000" w:rsidRPr="00B113CA" w:rsidP="00B113CA">
            <w:pPr>
              <w:pStyle w:val="ListBullet2"/>
            </w:pPr>
            <w:r w:rsidRPr="00B113CA">
              <w:t>navigation marks and hazards</w:t>
            </w:r>
          </w:p>
          <w:p w:rsidR="00000000" w:rsidRPr="00B113CA" w:rsidP="00B113CA">
            <w:pPr>
              <w:pStyle w:val="ListBullet2"/>
            </w:pPr>
            <w:r w:rsidRPr="00B113CA">
              <w:t>safety of the vessel and personnel</w:t>
            </w:r>
          </w:p>
          <w:p w:rsidR="00000000" w:rsidRPr="00B113CA" w:rsidP="00B113CA">
            <w:pPr>
              <w:pStyle w:val="ListBullet2"/>
            </w:pPr>
            <w:r w:rsidRPr="00B113CA">
              <w:t>sea state</w:t>
            </w:r>
          </w:p>
          <w:p w:rsidR="00000000" w:rsidRPr="00B113CA" w:rsidP="00B113CA">
            <w:pPr>
              <w:pStyle w:val="ListBullet2"/>
            </w:pPr>
            <w:r w:rsidRPr="00B113CA">
              <w:t>traffic by RADAR, aural and visual means</w:t>
            </w:r>
          </w:p>
          <w:p w:rsidR="00000000" w:rsidRPr="00B113CA" w:rsidP="00B113CA">
            <w:pPr>
              <w:pStyle w:val="ListBullet2"/>
            </w:pPr>
            <w:r w:rsidRPr="00B113CA">
              <w:t>weather</w:t>
            </w:r>
          </w:p>
          <w:p w:rsidR="00000000" w:rsidRPr="00B113CA" w:rsidP="00B113CA">
            <w:pPr>
              <w:pStyle w:val="ListBullet"/>
            </w:pPr>
            <w:r w:rsidRPr="00B113CA">
              <w:t>using engine control systems</w:t>
            </w:r>
          </w:p>
          <w:p w:rsidR="00000000" w:rsidRPr="00B113CA" w:rsidP="00B113CA">
            <w:pPr>
              <w:pStyle w:val="ListBullet"/>
            </w:pPr>
            <w:r w:rsidRPr="00B113CA">
              <w:t>using steering systems:</w:t>
            </w:r>
          </w:p>
          <w:p w:rsidR="00000000" w:rsidRPr="00B113CA" w:rsidP="00B113CA">
            <w:pPr>
              <w:pStyle w:val="ListBullet2"/>
            </w:pPr>
            <w:r w:rsidRPr="00B113CA">
              <w:t>auto pilots, including changeover procedures a</w:t>
            </w:r>
            <w:r w:rsidRPr="00B113CA">
              <w:t>nd operation of system controls for optimum performance</w:t>
            </w:r>
          </w:p>
          <w:p w:rsidR="00000000" w:rsidRPr="00B113CA" w:rsidP="00B113CA">
            <w:pPr>
              <w:pStyle w:val="ListBullet2"/>
            </w:pPr>
            <w:r w:rsidRPr="00B113CA">
              <w:t>back-up and emergency systems</w:t>
            </w:r>
          </w:p>
          <w:p w:rsidR="00000000" w:rsidRPr="00B113CA" w:rsidP="00B113CA">
            <w:pPr>
              <w:pStyle w:val="ListBullet2"/>
            </w:pPr>
            <w:r w:rsidRPr="00B113CA">
              <w:t>hand steering</w:t>
            </w:r>
          </w:p>
          <w:p w:rsidR="00000000" w:rsidRPr="00B113CA" w:rsidP="00B113CA">
            <w:pPr>
              <w:pStyle w:val="ListBullet2"/>
            </w:pPr>
            <w:r w:rsidRPr="00B113CA">
              <w:t>primary</w:t>
            </w:r>
          </w:p>
          <w:p w:rsidR="00000000" w:rsidRPr="00B113CA" w:rsidP="00B113CA">
            <w:pPr>
              <w:pStyle w:val="BodyText"/>
            </w:pPr>
          </w:p>
          <w:p w:rsidR="00000000" w:rsidRPr="00B113CA" w:rsidP="00B113CA">
            <w:pPr>
              <w:pStyle w:val="BodyText"/>
            </w:pPr>
            <w:r w:rsidRPr="00B113CA">
              <w:rPr>
                <w:rStyle w:val="SpecialBold"/>
              </w:rPr>
              <w:t>Literacy skills used for</w:t>
            </w:r>
            <w:r w:rsidRPr="00B113CA">
              <w:t xml:space="preserve">: </w:t>
            </w:r>
          </w:p>
          <w:p w:rsidR="00000000" w:rsidRPr="00B113CA" w:rsidP="00B113CA">
            <w:pPr>
              <w:pStyle w:val="ListBullet"/>
            </w:pPr>
            <w:r w:rsidRPr="00B113CA">
              <w:t>identifying buoyage and navigational marks from a chart</w:t>
            </w:r>
          </w:p>
          <w:p w:rsidR="00000000" w:rsidP="00B113CA">
            <w:pPr>
              <w:pStyle w:val="ListBullet"/>
              <w:rPr>
                <w:lang w:val="en-NZ"/>
              </w:rPr>
            </w:pPr>
            <w:r w:rsidRPr="00B113CA">
              <w:t>reading meteorological information and instruments.</w:t>
            </w:r>
          </w:p>
        </w:tc>
      </w:tr>
      <w:tr w:rsidTr="002F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Required knowledge</w:t>
            </w:r>
          </w:p>
        </w:tc>
      </w:tr>
      <w:tr w:rsidTr="002F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principles and procedures relating to:</w:t>
            </w:r>
          </w:p>
          <w:p w:rsidR="00000000" w:rsidRPr="00B113CA" w:rsidP="00B113CA">
            <w:pPr>
              <w:pStyle w:val="ListBullet2"/>
            </w:pPr>
            <w:r w:rsidRPr="00B113CA">
              <w:t>basic meteorology sufficient to recognise imminent change in the weather and assist in reading meteorological instruments</w:t>
            </w:r>
          </w:p>
          <w:p w:rsidR="00000000" w:rsidRPr="00B113CA" w:rsidP="00B113CA">
            <w:pPr>
              <w:pStyle w:val="ListBullet2"/>
            </w:pPr>
            <w:r w:rsidRPr="00B113CA">
              <w:t>echo sounding equipment</w:t>
            </w:r>
          </w:p>
          <w:p w:rsidR="00000000" w:rsidRPr="00B113CA" w:rsidP="00B113CA">
            <w:pPr>
              <w:pStyle w:val="ListBullet2"/>
            </w:pPr>
            <w:r w:rsidRPr="00B113CA">
              <w:t>nautical terminology and the methods of reporting</w:t>
            </w:r>
          </w:p>
          <w:p w:rsidR="00000000" w:rsidRPr="00B113CA" w:rsidP="00B113CA">
            <w:pPr>
              <w:pStyle w:val="ListBullet2"/>
            </w:pPr>
            <w:r w:rsidRPr="00B113CA">
              <w:t>identification of sources of information</w:t>
            </w:r>
          </w:p>
          <w:p w:rsidR="00000000" w:rsidRPr="00B113CA" w:rsidP="00B113CA">
            <w:pPr>
              <w:pStyle w:val="ListBullet2"/>
            </w:pPr>
            <w:r w:rsidRPr="00B113CA">
              <w:t>operation of RADAR equipment</w:t>
            </w:r>
          </w:p>
          <w:p w:rsidR="00000000" w:rsidRPr="00B113CA" w:rsidP="00B113CA">
            <w:pPr>
              <w:pStyle w:val="ListBullet2"/>
            </w:pPr>
            <w:r w:rsidRPr="00B113CA">
              <w:t>responsibilities of a look out</w:t>
            </w:r>
          </w:p>
          <w:p w:rsidR="00000000" w:rsidRPr="00B113CA" w:rsidP="00B113CA">
            <w:pPr>
              <w:pStyle w:val="ListBullet"/>
            </w:pPr>
            <w:r w:rsidRPr="00B113CA">
              <w:t>buoyage and navigation mark lights</w:t>
            </w:r>
          </w:p>
          <w:p w:rsidR="00000000" w:rsidRPr="00B113CA" w:rsidP="00B113CA">
            <w:pPr>
              <w:pStyle w:val="ListBullet"/>
            </w:pPr>
            <w:r w:rsidRPr="00B113CA">
              <w:t>buoyage and navigation mark sound signals and top marks sufficient for them to be recognised</w:t>
            </w:r>
          </w:p>
          <w:p w:rsidR="00000000" w:rsidRPr="00B113CA" w:rsidP="00B113CA">
            <w:pPr>
              <w:pStyle w:val="ListBullet"/>
            </w:pPr>
            <w:r w:rsidRPr="00B113CA">
              <w:t>classes of and responsibi</w:t>
            </w:r>
            <w:r w:rsidRPr="00B113CA">
              <w:t>lities between vessels</w:t>
            </w:r>
          </w:p>
          <w:p w:rsidR="00000000" w:rsidRPr="00B113CA" w:rsidP="00B113CA">
            <w:pPr>
              <w:pStyle w:val="ListBullet"/>
            </w:pPr>
            <w:r w:rsidRPr="00B113CA">
              <w:t>distress signals</w:t>
            </w:r>
          </w:p>
          <w:p w:rsidR="00000000" w:rsidRPr="00B113CA" w:rsidP="00B113CA">
            <w:pPr>
              <w:pStyle w:val="ListBullet"/>
            </w:pPr>
            <w:r w:rsidRPr="00B113CA">
              <w:t>give way and stand on rules</w:t>
            </w:r>
          </w:p>
          <w:p w:rsidR="00000000" w:rsidRPr="00B113CA" w:rsidP="00B113CA">
            <w:pPr>
              <w:pStyle w:val="ListBullet"/>
            </w:pPr>
            <w:r w:rsidRPr="00B113CA">
              <w:t>International Rules for Preventing Collisions at Sea (COLREG), 1972</w:t>
            </w:r>
          </w:p>
          <w:p w:rsidR="00000000" w:rsidRPr="00B113CA" w:rsidP="00B113CA">
            <w:pPr>
              <w:pStyle w:val="ListBullet"/>
            </w:pPr>
            <w:r w:rsidRPr="00B113CA">
              <w:t>sound signals</w:t>
            </w:r>
          </w:p>
          <w:p w:rsidR="00000000" w:rsidRPr="00B113CA" w:rsidP="00B113CA">
            <w:pPr>
              <w:pStyle w:val="ListBullet"/>
            </w:pPr>
            <w:r w:rsidRPr="00B113CA">
              <w:t>procedures relating to:</w:t>
            </w:r>
          </w:p>
          <w:p w:rsidR="00000000" w:rsidRPr="00B113CA" w:rsidP="00B113CA">
            <w:pPr>
              <w:pStyle w:val="ListBullet2"/>
            </w:pPr>
            <w:r w:rsidRPr="00B113CA">
              <w:t>assessing the risk of collision by sight and RADAR</w:t>
            </w:r>
          </w:p>
          <w:p w:rsidR="00000000" w:rsidRPr="00B113CA" w:rsidP="00B113CA">
            <w:pPr>
              <w:pStyle w:val="ListBullet2"/>
            </w:pPr>
            <w:r w:rsidRPr="00B113CA">
              <w:t>bridge communications</w:t>
            </w:r>
          </w:p>
          <w:p w:rsidR="00000000" w:rsidRPr="00B113CA" w:rsidP="00B113CA">
            <w:pPr>
              <w:pStyle w:val="ListBullet2"/>
            </w:pPr>
            <w:r w:rsidRPr="00B113CA">
              <w:t>bridge control failure</w:t>
            </w:r>
          </w:p>
          <w:p w:rsidR="00000000" w:rsidRPr="00B113CA" w:rsidP="00B113CA">
            <w:pPr>
              <w:pStyle w:val="ListBullet2"/>
            </w:pPr>
            <w:r w:rsidRPr="00B113CA">
              <w:t>emergency manoeuvres</w:t>
            </w:r>
          </w:p>
          <w:p w:rsidR="00000000" w:rsidRPr="00B113CA" w:rsidP="00B113CA">
            <w:pPr>
              <w:pStyle w:val="ListBullet2"/>
            </w:pPr>
            <w:r w:rsidRPr="00B113CA">
              <w:t>emergency steering systems</w:t>
            </w:r>
          </w:p>
          <w:p w:rsidR="00000000" w:rsidRPr="00B113CA" w:rsidP="00B113CA">
            <w:pPr>
              <w:pStyle w:val="ListBullet2"/>
            </w:pPr>
            <w:r w:rsidRPr="00B113CA">
              <w:t>occasions when convention is to seek assistance</w:t>
            </w:r>
          </w:p>
          <w:p w:rsidR="00000000" w:rsidRPr="00B113CA" w:rsidP="00B113CA">
            <w:pPr>
              <w:pStyle w:val="ListBullet2"/>
            </w:pPr>
            <w:r w:rsidRPr="00B113CA">
              <w:t>use of helm and engines</w:t>
            </w:r>
          </w:p>
          <w:p w:rsidR="00000000" w:rsidRPr="00B113CA" w:rsidP="00B113CA">
            <w:pPr>
              <w:pStyle w:val="ListBullet2"/>
            </w:pPr>
            <w:r w:rsidRPr="00B113CA">
              <w:t>use of operational controls on an auto pilot</w:t>
            </w:r>
          </w:p>
          <w:p w:rsidR="00000000" w:rsidRPr="00B113CA" w:rsidP="00B113CA">
            <w:pPr>
              <w:pStyle w:val="ListBullet"/>
            </w:pPr>
            <w:r w:rsidRPr="00B113CA">
              <w:t>information relating to:</w:t>
            </w:r>
          </w:p>
          <w:p w:rsidR="00000000" w:rsidRPr="00B113CA" w:rsidP="00B113CA">
            <w:pPr>
              <w:pStyle w:val="ListBullet2"/>
            </w:pPr>
            <w:r w:rsidRPr="00B113CA">
              <w:t>bridge procedures guides</w:t>
            </w:r>
          </w:p>
          <w:p w:rsidR="00000000" w:rsidRPr="00B113CA" w:rsidP="00B113CA">
            <w:pPr>
              <w:pStyle w:val="ListBullet2"/>
            </w:pPr>
            <w:r w:rsidRPr="00B113CA">
              <w:t>enterprise proce</w:t>
            </w:r>
            <w:r w:rsidRPr="00B113CA">
              <w:t>dures</w:t>
            </w:r>
          </w:p>
          <w:p w:rsidR="00000000" w:rsidRPr="00B113CA" w:rsidP="00B113CA">
            <w:pPr>
              <w:pStyle w:val="ListBullet2"/>
            </w:pPr>
            <w:r w:rsidRPr="00B113CA">
              <w:t>International Maritime Organisation operational guidance for officers in charge of a navigational watch</w:t>
            </w:r>
          </w:p>
          <w:p w:rsidR="00000000" w:rsidRPr="00B113CA" w:rsidP="00B113CA">
            <w:pPr>
              <w:pStyle w:val="ListBullet2"/>
            </w:pPr>
            <w:r w:rsidRPr="00B113CA">
              <w:t>International Regulations for Preventing Collisions at Sea (COLREG), 1972.</w:t>
            </w:r>
          </w:p>
        </w:tc>
      </w:tr>
    </w:tbl>
    <w:p w:rsidR="002F1BA6" w:rsidP="00B113CA">
      <w:pPr>
        <w:pStyle w:val="BodyText"/>
      </w:pPr>
    </w:p>
    <w:p w:rsidR="002F1BA6" w:rsidP="00B113CA">
      <w:pPr>
        <w:pStyle w:val="BodyText"/>
      </w:pPr>
    </w:p>
    <w:p w:rsidR="00000000" w:rsidRPr="00B113CA" w:rsidP="00B113CA">
      <w:pPr>
        <w:pStyle w:val="AllowPageBreak"/>
      </w:pPr>
    </w:p>
    <w:p w:rsidR="00000000" w:rsidRPr="00B113CA" w:rsidP="00B113CA">
      <w:pPr>
        <w:pStyle w:val="Heading1"/>
      </w:pPr>
      <w:bookmarkStart w:id="10" w:name="O_246012"/>
      <w:bookmarkEnd w:id="10"/>
      <w:r w:rsidRPr="00B113CA">
        <w:t>Evidence Guide</w:t>
      </w:r>
    </w:p>
    <w:tbl>
      <w:tblPr>
        <w:tblW w:w="9570" w:type="dxa"/>
        <w:tblLayout w:type="fixed"/>
        <w:tblCellMar>
          <w:left w:w="62" w:type="dxa"/>
          <w:right w:w="62" w:type="dxa"/>
        </w:tblCellMar>
        <w:tblLook w:val="0000"/>
      </w:tblPr>
      <w:tblGrid>
        <w:gridCol w:w="3908"/>
        <w:gridCol w:w="5662"/>
      </w:tblGrid>
      <w:tr w:rsidTr="002F1B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EVIDENCE GUIDE</w:t>
            </w:r>
          </w:p>
        </w:tc>
      </w:tr>
      <w:tr w:rsidTr="002F1B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t>The evidence guide provides advice on assessment and must be read in conjunction with the performance criteria, required skills and knowledge, range statement and the Assessment Guidelines for the Training Package.</w:t>
            </w:r>
          </w:p>
        </w:tc>
      </w:tr>
      <w:tr w:rsidTr="002F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p>
        </w:tc>
      </w:tr>
      <w:tr w:rsidTr="002F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 xml:space="preserve">Assessment must confirm the ability to: </w:t>
            </w:r>
          </w:p>
          <w:p w:rsidR="00000000" w:rsidRPr="00B113CA" w:rsidP="00B113CA">
            <w:pPr>
              <w:pStyle w:val="ListBullet"/>
            </w:pPr>
            <w:r w:rsidRPr="00B113CA">
              <w:t>delay the need for a navigational response if in doubt</w:t>
            </w:r>
          </w:p>
          <w:p w:rsidR="00000000" w:rsidRPr="00B113CA" w:rsidP="00B113CA">
            <w:pPr>
              <w:pStyle w:val="ListBullet"/>
            </w:pPr>
            <w:r w:rsidRPr="00B113CA">
              <w:t>display manoeuvring signals</w:t>
            </w:r>
          </w:p>
          <w:p w:rsidR="00000000" w:rsidRPr="00B113CA" w:rsidP="00B113CA">
            <w:pPr>
              <w:pStyle w:val="ListBullet"/>
            </w:pPr>
            <w:r w:rsidRPr="00B113CA">
              <w:t>hand over and take over a navigational wat</w:t>
            </w:r>
            <w:r w:rsidRPr="00B113CA">
              <w:t>ch</w:t>
            </w:r>
          </w:p>
          <w:p w:rsidR="00000000" w:rsidRPr="00B113CA" w:rsidP="00B113CA">
            <w:pPr>
              <w:pStyle w:val="ListBullet"/>
            </w:pPr>
            <w:r w:rsidRPr="00B113CA">
              <w:t>identify hazards</w:t>
            </w:r>
          </w:p>
          <w:p w:rsidR="00000000" w:rsidRPr="00B113CA" w:rsidP="00B113CA">
            <w:pPr>
              <w:pStyle w:val="ListBullet"/>
            </w:pPr>
            <w:r w:rsidRPr="00B113CA">
              <w:t>inform appropriate authority</w:t>
            </w:r>
          </w:p>
          <w:p w:rsidR="00000000" w:rsidRPr="00B113CA" w:rsidP="00B113CA">
            <w:pPr>
              <w:pStyle w:val="ListBullet"/>
            </w:pPr>
            <w:r w:rsidRPr="00B113CA">
              <w:t>maintain a lookout</w:t>
            </w:r>
          </w:p>
          <w:p w:rsidR="00000000" w:rsidRPr="00B113CA" w:rsidP="00B113CA">
            <w:pPr>
              <w:pStyle w:val="ListBullet"/>
            </w:pPr>
            <w:r w:rsidRPr="00B113CA">
              <w:t>perform basic navigation, monitoring and control to ensure the safety of a vessel when keeping a watch</w:t>
            </w:r>
          </w:p>
          <w:p w:rsidR="00000000" w:rsidRPr="00B113CA" w:rsidP="00B113CA">
            <w:pPr>
              <w:pStyle w:val="ListBullet"/>
            </w:pPr>
            <w:r w:rsidRPr="00B113CA">
              <w:t>seek advice when required.</w:t>
            </w:r>
          </w:p>
          <w:p w:rsidR="00000000" w:rsidRPr="00B113CA" w:rsidP="00B113CA">
            <w:pPr>
              <w:pStyle w:val="BodyText"/>
            </w:pPr>
          </w:p>
          <w:p w:rsidR="00000000" w:rsidRPr="00B113CA" w:rsidP="00B113CA">
            <w:pPr>
              <w:pStyle w:val="BodyText"/>
            </w:pPr>
            <w:r w:rsidRPr="00B113CA">
              <w:t xml:space="preserve">Assessment must confirm knowledge of: </w:t>
            </w:r>
          </w:p>
          <w:p w:rsidR="00000000" w:rsidRPr="00B113CA" w:rsidP="00B113CA">
            <w:pPr>
              <w:pStyle w:val="ListBullet"/>
            </w:pPr>
            <w:r w:rsidRPr="00B113CA">
              <w:t>negotiating buoya</w:t>
            </w:r>
            <w:r w:rsidRPr="00B113CA">
              <w:t>ge in narrow waters</w:t>
            </w:r>
          </w:p>
          <w:p w:rsidR="00000000" w:rsidP="00B113CA">
            <w:pPr>
              <w:pStyle w:val="ListBullet"/>
              <w:rPr>
                <w:lang w:val="en-NZ"/>
              </w:rPr>
            </w:pPr>
            <w:r w:rsidRPr="00B113CA">
              <w:t>negotiating traffic.</w:t>
            </w:r>
          </w:p>
        </w:tc>
      </w:tr>
      <w:tr w:rsidTr="002F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 xml:space="preserve">Assessment is to be conducted at the workplace or in a simulated work environment. </w:t>
            </w:r>
          </w:p>
          <w:p w:rsidR="00000000" w:rsidRPr="00B113CA" w:rsidP="00B113CA">
            <w:pPr>
              <w:pStyle w:val="BodyText"/>
            </w:pPr>
          </w:p>
          <w:p w:rsidR="00000000" w:rsidRPr="00B113CA" w:rsidP="00B113CA">
            <w:pPr>
              <w:pStyle w:val="BodyText"/>
            </w:pPr>
            <w:r w:rsidRPr="00B113CA">
              <w:t xml:space="preserve">Resources may include: </w:t>
            </w:r>
          </w:p>
          <w:p w:rsidR="00000000" w:rsidRPr="00B113CA" w:rsidP="00B113CA">
            <w:pPr>
              <w:pStyle w:val="ListBullet"/>
            </w:pPr>
            <w:r w:rsidRPr="00B113CA">
              <w:t xml:space="preserve">operational vessel with the range of equipment </w:t>
            </w:r>
          </w:p>
          <w:p w:rsidR="00000000" w:rsidP="00B113CA">
            <w:pPr>
              <w:pStyle w:val="ListBullet"/>
              <w:rPr>
                <w:lang w:val="en-NZ"/>
              </w:rPr>
            </w:pPr>
            <w:r w:rsidRPr="00B113CA">
              <w:t>facilities for negotiating buoyage systems and traffic.</w:t>
            </w:r>
          </w:p>
        </w:tc>
      </w:tr>
      <w:tr w:rsidTr="002F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 xml:space="preserve">The following assessment methods are suggested: </w:t>
            </w:r>
          </w:p>
          <w:p w:rsidR="00000000" w:rsidRPr="00B113CA" w:rsidP="00B113CA">
            <w:pPr>
              <w:pStyle w:val="ListBullet"/>
            </w:pPr>
            <w:r w:rsidRPr="00B113CA">
              <w:t>observation of practical demonstration</w:t>
            </w:r>
          </w:p>
          <w:p w:rsidR="00000000" w:rsidRPr="00B113CA" w:rsidP="00B113CA">
            <w:pPr>
              <w:pStyle w:val="ListBullet"/>
            </w:pPr>
            <w:r w:rsidRPr="00B113CA">
              <w:t>practical exercises</w:t>
            </w:r>
          </w:p>
          <w:p w:rsidR="00000000" w:rsidRPr="00B113CA" w:rsidP="00B113CA">
            <w:pPr>
              <w:pStyle w:val="ListBullet"/>
            </w:pPr>
            <w:r w:rsidRPr="00B113CA">
              <w:t>project work</w:t>
            </w:r>
          </w:p>
          <w:p w:rsidR="00000000" w:rsidRPr="00B113CA" w:rsidP="00B113CA">
            <w:pPr>
              <w:pStyle w:val="ListBullet"/>
            </w:pPr>
            <w:r w:rsidRPr="00B113CA">
              <w:t>simulator exercises</w:t>
            </w:r>
          </w:p>
          <w:p w:rsidR="00000000" w:rsidP="00B113CA">
            <w:pPr>
              <w:pStyle w:val="ListBullet"/>
              <w:rPr>
                <w:lang w:val="en-NZ"/>
              </w:rPr>
            </w:pPr>
            <w:r w:rsidRPr="00B113CA">
              <w:t>written or oral short-answer testing</w:t>
            </w:r>
            <w:r w:rsidRPr="00B113CA">
              <w:t>.</w:t>
            </w:r>
          </w:p>
        </w:tc>
      </w:tr>
      <w:tr w:rsidTr="002F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This unit may be assessed holistically with other units within a qualification.</w:t>
            </w:r>
          </w:p>
        </w:tc>
      </w:tr>
    </w:tbl>
    <w:p w:rsidR="002F1BA6" w:rsidP="00B113CA">
      <w:pPr>
        <w:pStyle w:val="BodyText"/>
      </w:pPr>
    </w:p>
    <w:p w:rsidR="002F1BA6" w:rsidP="00B113CA">
      <w:pPr>
        <w:pStyle w:val="BodyText"/>
      </w:pPr>
    </w:p>
    <w:p w:rsidR="00000000" w:rsidRPr="00B113CA" w:rsidP="00B113CA">
      <w:pPr>
        <w:pStyle w:val="Heading1"/>
      </w:pPr>
      <w:bookmarkStart w:id="11" w:name="O_253995"/>
      <w:bookmarkEnd w:id="11"/>
      <w:r w:rsidRPr="00B113CA">
        <w:t>Range Statement</w:t>
      </w:r>
    </w:p>
    <w:tbl>
      <w:tblPr>
        <w:tblW w:w="0" w:type="auto"/>
        <w:tblLayout w:type="fixed"/>
        <w:tblCellMar>
          <w:left w:w="62" w:type="dxa"/>
          <w:right w:w="62" w:type="dxa"/>
        </w:tblCellMar>
        <w:tblLook w:val="0000"/>
      </w:tblPr>
      <w:tblGrid>
        <w:gridCol w:w="3466"/>
        <w:gridCol w:w="5056"/>
      </w:tblGrid>
      <w:tr w:rsidTr="002F1B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RANGE STATEMENT</w:t>
            </w:r>
          </w:p>
        </w:tc>
      </w:tr>
      <w:tr w:rsidTr="002F1B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t xml:space="preserve">The range statement relates to the unit of competency as a whole. </w:t>
            </w:r>
            <w:r w:rsidRPr="00B113CA">
              <w:t>It allows for different work environments and situations that may affect performance. Bold italicised wording, if used in the performance criteria, is detailed below. Essential operating conditions that may be present with training and assessment (dependin</w:t>
            </w:r>
            <w:r w:rsidRPr="00B113CA">
              <w:t>g on the work situation, needs of the candidate, accessibility of the item, and local industry and regional contexts) may also be included.</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Relevant government regulations</w:t>
            </w:r>
            <w:r w:rsidRPr="00B113CA">
              <w:t xml:space="preserve">, </w:t>
            </w:r>
            <w:r w:rsidRPr="00B113CA">
              <w:rPr>
                <w:rStyle w:val="BoldandItalics"/>
              </w:rPr>
              <w:t>licensing and other compliance requirements</w:t>
            </w:r>
            <w:r w:rsidRPr="00B113CA">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business or workplace o</w:t>
            </w:r>
            <w:r w:rsidRPr="00B113CA">
              <w:t>perations, policies and practices</w:t>
            </w:r>
          </w:p>
          <w:p w:rsidR="00000000" w:rsidRPr="00B113CA" w:rsidP="00B113CA">
            <w:pPr>
              <w:pStyle w:val="ListBullet"/>
            </w:pPr>
            <w:r w:rsidRPr="00B113CA">
              <w:t>ESD principles, environmental hazard identification, risk assessment and control</w:t>
            </w:r>
          </w:p>
          <w:p w:rsidR="00000000" w:rsidP="00B113CA">
            <w:pPr>
              <w:pStyle w:val="ListBullet"/>
              <w:rPr>
                <w:lang w:val="en-NZ"/>
              </w:rPr>
            </w:pPr>
            <w:r w:rsidRPr="00B113CA">
              <w:t>OHS hazard identification, risk assessment and control.</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OHS guidelines</w:t>
            </w:r>
            <w:r w:rsidRPr="00B113CA">
              <w:t xml:space="preserve"> may include: </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appropriate workplace provision of first aid kits and fire extinguishers</w:t>
            </w:r>
          </w:p>
          <w:p w:rsidR="00000000" w:rsidRPr="00B113CA" w:rsidP="00B113CA">
            <w:pPr>
              <w:pStyle w:val="ListBullet"/>
            </w:pPr>
            <w:r w:rsidRPr="00B113CA">
              <w:t>clean, uncluttered, hygienic workplace</w:t>
            </w:r>
          </w:p>
          <w:p w:rsidR="00000000" w:rsidRPr="00B113CA" w:rsidP="00B113CA">
            <w:pPr>
              <w:pStyle w:val="ListBullet"/>
            </w:pPr>
            <w:r w:rsidRPr="00B113CA">
              <w:t>codes of practice, regulations and/or guidance notes which may apply in a jurisdiction or industry sector</w:t>
            </w:r>
          </w:p>
          <w:p w:rsidR="00000000" w:rsidRPr="00B113CA" w:rsidP="00B113CA">
            <w:pPr>
              <w:pStyle w:val="ListBullet"/>
            </w:pPr>
            <w:r w:rsidRPr="00B113CA">
              <w:t>enterprise-specific OHS procedures, po</w:t>
            </w:r>
            <w:r w:rsidRPr="00B113CA">
              <w:t>licies or standards</w:t>
            </w:r>
          </w:p>
          <w:p w:rsidR="00000000" w:rsidRPr="00B113CA" w:rsidP="00B113CA">
            <w:pPr>
              <w:pStyle w:val="ListBullet"/>
            </w:pPr>
            <w:r w:rsidRPr="00B113CA">
              <w:t>hazard and risk assessment of workplace and maintenance activities and control measures</w:t>
            </w:r>
          </w:p>
          <w:p w:rsidR="00000000" w:rsidRPr="00B113CA" w:rsidP="00B113CA">
            <w:pPr>
              <w:pStyle w:val="ListBullet"/>
            </w:pPr>
            <w:r w:rsidRPr="00B113CA">
              <w:t>induction or training of staff, contractors and visitors in relevant OHS procedures and/or requirements to allow them to carry out their duties in a</w:t>
            </w:r>
            <w:r w:rsidRPr="00B113CA">
              <w:t xml:space="preserve"> safe manner </w:t>
            </w:r>
          </w:p>
          <w:p w:rsidR="00000000" w:rsidRPr="00B113CA" w:rsidP="00B113CA">
            <w:pPr>
              <w:pStyle w:val="ListBullet"/>
            </w:pPr>
            <w:r w:rsidRPr="00B113CA">
              <w:t>OHS training register</w:t>
            </w:r>
          </w:p>
          <w:p w:rsidR="00000000" w:rsidRPr="00B113CA" w:rsidP="00B113CA">
            <w:pPr>
              <w:pStyle w:val="ListBullet"/>
            </w:pPr>
            <w:r w:rsidRPr="00B113CA">
              <w:t>safe lifting, carrying and handling techniques, including manual handling, and the handling and storage of hazardous substances</w:t>
            </w:r>
          </w:p>
          <w:p w:rsidR="00000000" w:rsidRPr="00B113CA" w:rsidP="00B113CA">
            <w:pPr>
              <w:pStyle w:val="ListBullet"/>
            </w:pPr>
            <w:r w:rsidRPr="00B113CA">
              <w:t>safe systems and procedures for outdoor work, including protection from solar radiation, fal</w:t>
            </w:r>
            <w:r w:rsidRPr="00B113CA">
              <w:t>l protection, confined space entry and the protection of people in the workplace</w:t>
            </w:r>
          </w:p>
          <w:p w:rsidR="00000000" w:rsidRPr="00B113CA" w:rsidP="00B113CA">
            <w:pPr>
              <w:pStyle w:val="ListBullet"/>
            </w:pPr>
            <w:r w:rsidRPr="00B113CA">
              <w:t>systems and procedures for the safe maintenance of property, machinery and equipment, including hydraulics and exposed moving parts</w:t>
            </w:r>
          </w:p>
          <w:p w:rsidR="00000000" w:rsidP="00B113CA">
            <w:pPr>
              <w:pStyle w:val="ListBullet"/>
              <w:rPr>
                <w:lang w:val="en-NZ"/>
              </w:rPr>
            </w:pPr>
            <w:r w:rsidRPr="00B113CA">
              <w:t>the appropriate use, maintenance and storag</w:t>
            </w:r>
            <w:r w:rsidRPr="00B113CA">
              <w:t>e of PPE.</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ESD principles</w:t>
            </w:r>
            <w:r w:rsidRPr="00B113CA">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applying animal welfare ethics and procedures</w:t>
            </w:r>
          </w:p>
          <w:p w:rsidR="00000000" w:rsidRPr="00B113CA" w:rsidP="00B113CA">
            <w:pPr>
              <w:pStyle w:val="ListBullet"/>
            </w:pPr>
            <w:r w:rsidRPr="00B113CA">
              <w:t xml:space="preserve">controlling effluents, chemical residues, contaminants, wastes and pollution </w:t>
            </w:r>
          </w:p>
          <w:p w:rsidR="00000000" w:rsidRPr="00B113CA" w:rsidP="00B113CA">
            <w:pPr>
              <w:pStyle w:val="ListBullet"/>
            </w:pPr>
            <w:r w:rsidRPr="00B113CA">
              <w:t>improving energy efficiency</w:t>
            </w:r>
          </w:p>
          <w:p w:rsidR="00000000" w:rsidRPr="00B113CA" w:rsidP="00B113CA">
            <w:pPr>
              <w:pStyle w:val="ListBullet"/>
            </w:pPr>
            <w:r w:rsidRPr="00B113CA">
              <w:t>increase use of renewable, recyclable and recoverable resources</w:t>
            </w:r>
          </w:p>
          <w:p w:rsidR="00000000" w:rsidRPr="00B113CA" w:rsidP="00B113CA">
            <w:pPr>
              <w:pStyle w:val="ListBullet"/>
            </w:pPr>
            <w:r w:rsidRPr="00B113CA">
              <w:t>minimising noise, dust, light or odour emissions</w:t>
            </w:r>
          </w:p>
          <w:p w:rsidR="00000000" w:rsidRPr="00B113CA" w:rsidP="00B113CA">
            <w:pPr>
              <w:pStyle w:val="ListBullet"/>
            </w:pPr>
            <w:r w:rsidRPr="00B113CA">
              <w:t>reduce emissions of greenhouse gases</w:t>
            </w:r>
          </w:p>
          <w:p w:rsidR="00000000" w:rsidRPr="00B113CA" w:rsidP="00B113CA">
            <w:pPr>
              <w:pStyle w:val="ListBullet"/>
            </w:pPr>
            <w:r w:rsidRPr="00B113CA">
              <w:t>reducing use of non-renewable resources</w:t>
            </w:r>
          </w:p>
          <w:p w:rsidR="00000000" w:rsidRPr="00B113CA" w:rsidP="00B113CA">
            <w:pPr>
              <w:pStyle w:val="ListBullet"/>
            </w:pPr>
            <w:r w:rsidRPr="00B113CA">
              <w:t>reducing energy use</w:t>
            </w:r>
          </w:p>
          <w:p w:rsidR="00000000" w:rsidRPr="00B113CA" w:rsidP="00B113CA">
            <w:pPr>
              <w:pStyle w:val="ListBullet"/>
            </w:pPr>
            <w:r w:rsidRPr="00B113CA">
              <w:t>reducing interactions with native and protected flora and fauna, marine or land parks or areas</w:t>
            </w:r>
          </w:p>
          <w:p w:rsidR="00000000" w:rsidRPr="00B113CA" w:rsidP="00B113CA">
            <w:pPr>
              <w:pStyle w:val="ListBullet"/>
            </w:pPr>
            <w:r w:rsidRPr="00B113CA">
              <w:t>reducing live c</w:t>
            </w:r>
            <w:r w:rsidRPr="00B113CA">
              <w:t>ultured or held organisms from escaping into environment</w:t>
            </w:r>
          </w:p>
          <w:p w:rsidR="00000000" w:rsidRPr="00B113CA" w:rsidP="00B113CA">
            <w:pPr>
              <w:pStyle w:val="ListBullet"/>
            </w:pPr>
            <w:r w:rsidRPr="00B113CA">
              <w:t xml:space="preserve">undertaking environmental hazard identification, risk assessment and control </w:t>
            </w:r>
          </w:p>
          <w:p w:rsidR="00000000" w:rsidP="00B113CA">
            <w:pPr>
              <w:pStyle w:val="ListBullet"/>
              <w:rPr>
                <w:lang w:val="en-NZ"/>
              </w:rPr>
            </w:pPr>
            <w:r w:rsidRPr="00B113CA">
              <w:t>using and recycling of water, and maintaining water quality.</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PPE</w:t>
            </w:r>
            <w:r w:rsidRPr="00B113CA">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buoyancy vest or personal floatation devi</w:t>
            </w:r>
            <w:r w:rsidRPr="00B113CA">
              <w:t>ce (PFD)</w:t>
            </w:r>
          </w:p>
          <w:p w:rsidR="00000000" w:rsidRPr="00B113CA" w:rsidP="00B113CA">
            <w:pPr>
              <w:pStyle w:val="ListBullet"/>
            </w:pPr>
            <w:r w:rsidRPr="00B113CA">
              <w:t>gloves, mitts or gauntlets, and protective hand and arm covering</w:t>
            </w:r>
          </w:p>
          <w:p w:rsidR="00000000" w:rsidRPr="00B113CA" w:rsidP="00B113CA">
            <w:pPr>
              <w:pStyle w:val="ListBullet"/>
            </w:pPr>
            <w:r w:rsidRPr="00B113CA">
              <w:t xml:space="preserve">hard hat or protective head covering </w:t>
            </w:r>
          </w:p>
          <w:p w:rsidR="00000000" w:rsidRPr="00B113CA" w:rsidP="00B113CA">
            <w:pPr>
              <w:pStyle w:val="ListBullet"/>
            </w:pPr>
            <w:r w:rsidRPr="00B113CA">
              <w:t>hearing protection (e.g. ear plugs and ear muffs)</w:t>
            </w:r>
          </w:p>
          <w:p w:rsidR="00000000" w:rsidRPr="00B113CA" w:rsidP="00B113CA">
            <w:pPr>
              <w:pStyle w:val="ListBullet"/>
            </w:pPr>
            <w:r w:rsidRPr="00B113CA">
              <w:t>insulated protective clothing for freezers or chillers and refrigeration units</w:t>
            </w:r>
          </w:p>
          <w:p w:rsidR="00000000" w:rsidRPr="00B113CA" w:rsidP="00B113CA">
            <w:pPr>
              <w:pStyle w:val="ListBullet"/>
            </w:pPr>
            <w:r w:rsidRPr="00B113CA">
              <w:t>non-slip and waterproof boots (gumboots) or other safety footwear</w:t>
            </w:r>
          </w:p>
          <w:p w:rsidR="00000000" w:rsidRPr="00B113CA" w:rsidP="00B113CA">
            <w:pPr>
              <w:pStyle w:val="ListBullet"/>
            </w:pPr>
            <w:r w:rsidRPr="00B113CA">
              <w:t>personal locator beacon or Emergency Position Indicating Radio Beacon (EPIRB)</w:t>
            </w:r>
          </w:p>
          <w:p w:rsidR="00000000" w:rsidRPr="00B113CA" w:rsidP="00B113CA">
            <w:pPr>
              <w:pStyle w:val="ListBullet"/>
            </w:pPr>
            <w:r w:rsidRPr="00B113CA">
              <w:t>protective eyewear, glasses and face mask</w:t>
            </w:r>
          </w:p>
          <w:p w:rsidR="00000000" w:rsidRPr="00B113CA" w:rsidP="00B113CA">
            <w:pPr>
              <w:pStyle w:val="ListBullet"/>
            </w:pPr>
            <w:r w:rsidRPr="00B113CA">
              <w:t>protective hair, beard and boot covers</w:t>
            </w:r>
          </w:p>
          <w:p w:rsidR="00000000" w:rsidRPr="00B113CA" w:rsidP="00B113CA">
            <w:pPr>
              <w:pStyle w:val="ListBullet"/>
            </w:pPr>
            <w:r w:rsidRPr="00B113CA">
              <w:t>protective outdoor clothing for</w:t>
            </w:r>
            <w:r w:rsidRPr="00B113CA">
              <w:t xml:space="preserve"> tropical conditions </w:t>
            </w:r>
          </w:p>
          <w:p w:rsidR="00000000" w:rsidRPr="00B113CA" w:rsidP="00B113CA">
            <w:pPr>
              <w:pStyle w:val="ListBullet"/>
            </w:pPr>
            <w:r w:rsidRPr="00B113CA">
              <w:t>respirator or face mask</w:t>
            </w:r>
          </w:p>
          <w:p w:rsidR="00000000" w:rsidRPr="00B113CA" w:rsidP="00B113CA">
            <w:pPr>
              <w:pStyle w:val="ListBullet"/>
            </w:pPr>
            <w:r w:rsidRPr="00B113CA">
              <w:t>safety harness</w:t>
            </w:r>
          </w:p>
          <w:p w:rsidR="00000000" w:rsidRPr="00B113CA" w:rsidP="00B113CA">
            <w:pPr>
              <w:pStyle w:val="ListBullet"/>
            </w:pPr>
            <w:r w:rsidRPr="00B113CA">
              <w:t>sun protection (e.g. sun hat, sunscreen and sunglasses)</w:t>
            </w:r>
          </w:p>
          <w:p w:rsidR="00000000" w:rsidRPr="00B113CA" w:rsidP="00B113CA">
            <w:pPr>
              <w:pStyle w:val="ListBullet"/>
            </w:pPr>
            <w:r w:rsidRPr="00B113CA">
              <w:t>uniforms, overalls or protective clothing (e.g. mesh and waterproof aprons)</w:t>
            </w:r>
          </w:p>
          <w:p w:rsidR="00000000" w:rsidP="00B113CA">
            <w:pPr>
              <w:pStyle w:val="ListBullet"/>
              <w:rPr>
                <w:lang w:val="en-NZ"/>
              </w:rPr>
            </w:pPr>
            <w:r w:rsidRPr="00B113CA">
              <w:t>waterproof clothing (e.g. wet weather gear and waders).</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Watch</w:t>
            </w:r>
            <w:r w:rsidRPr="00B113CA">
              <w:t xml:space="preserve"> </w:t>
            </w:r>
            <w:r w:rsidRPr="00B113CA">
              <w:t>includes:</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routines to be maintained when in charge of the bridge watch, such as:</w:t>
            </w:r>
          </w:p>
          <w:p w:rsidR="00000000" w:rsidRPr="00B113CA" w:rsidP="00B113CA">
            <w:pPr>
              <w:pStyle w:val="ListBullet2"/>
            </w:pPr>
            <w:r w:rsidRPr="00B113CA">
              <w:t>at anchor</w:t>
            </w:r>
          </w:p>
          <w:p w:rsidR="00000000" w:rsidRPr="00B113CA" w:rsidP="00B113CA">
            <w:pPr>
              <w:pStyle w:val="ListBullet2"/>
            </w:pPr>
            <w:r w:rsidRPr="00B113CA">
              <w:t>during the day</w:t>
            </w:r>
          </w:p>
          <w:p w:rsidR="00000000" w:rsidRPr="00B113CA" w:rsidP="00B113CA">
            <w:pPr>
              <w:pStyle w:val="ListBullet2"/>
            </w:pPr>
            <w:r w:rsidRPr="00B113CA">
              <w:t>in coastal waters</w:t>
            </w:r>
          </w:p>
          <w:p w:rsidR="00000000" w:rsidRPr="00B113CA" w:rsidP="00B113CA">
            <w:pPr>
              <w:pStyle w:val="ListBullet2"/>
            </w:pPr>
            <w:r w:rsidRPr="00B113CA">
              <w:t>in narrow waters</w:t>
            </w:r>
          </w:p>
          <w:p w:rsidR="00000000" w:rsidRPr="00B113CA" w:rsidP="00B113CA">
            <w:pPr>
              <w:pStyle w:val="ListBullet2"/>
            </w:pPr>
            <w:r w:rsidRPr="00B113CA">
              <w:t>in ocean areas</w:t>
            </w:r>
          </w:p>
          <w:p w:rsidR="00000000" w:rsidRPr="00B113CA" w:rsidP="00B113CA">
            <w:pPr>
              <w:pStyle w:val="ListBullet2"/>
            </w:pPr>
            <w:r w:rsidRPr="00B113CA">
              <w:t>in poor visibility</w:t>
            </w:r>
          </w:p>
          <w:p w:rsidR="00000000" w:rsidRPr="00B113CA" w:rsidP="00B113CA">
            <w:pPr>
              <w:pStyle w:val="ListBullet2"/>
            </w:pPr>
            <w:r w:rsidRPr="00B113CA">
              <w:t>in severe weather conditions</w:t>
            </w:r>
          </w:p>
          <w:p w:rsidR="00000000" w:rsidP="00B113CA">
            <w:pPr>
              <w:pStyle w:val="ListBullet2"/>
              <w:rPr>
                <w:lang w:val="en-NZ"/>
              </w:rPr>
            </w:pPr>
            <w:r w:rsidRPr="00B113CA">
              <w:t>under pilotage.</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Principles and procedures of watch keeping</w:t>
            </w:r>
            <w:r w:rsidRPr="00B113CA">
              <w:t>:</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as itemised in:</w:t>
            </w:r>
          </w:p>
          <w:p w:rsidR="00000000" w:rsidRPr="00B113CA" w:rsidP="00B113CA">
            <w:pPr>
              <w:pStyle w:val="ListBullet2"/>
            </w:pPr>
            <w:r w:rsidRPr="00B113CA">
              <w:t>bridge procedures guide</w:t>
            </w:r>
          </w:p>
          <w:p w:rsidR="00000000" w:rsidRPr="00B113CA" w:rsidP="00B113CA">
            <w:pPr>
              <w:pStyle w:val="ListBullet2"/>
            </w:pPr>
            <w:r w:rsidRPr="00B113CA">
              <w:t>enterprise procedures and standing orders</w:t>
            </w:r>
          </w:p>
          <w:p w:rsidR="00000000" w:rsidRPr="00B113CA" w:rsidP="00B113CA">
            <w:pPr>
              <w:pStyle w:val="ListBullet2"/>
            </w:pPr>
            <w:r w:rsidRPr="00B113CA">
              <w:t>International Maritime Organisation 'Basic principles to be observed in keeping a navigational watch'</w:t>
            </w:r>
          </w:p>
          <w:p w:rsidR="00000000" w:rsidP="00B113CA">
            <w:pPr>
              <w:pStyle w:val="ListBullet"/>
              <w:rPr>
                <w:lang w:val="en-NZ"/>
              </w:rPr>
            </w:pPr>
            <w:r w:rsidRPr="00B113CA">
              <w:t>routines to be maintained</w:t>
            </w:r>
            <w:r w:rsidRPr="00B113CA">
              <w:t xml:space="preserve"> when watch keeping.</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Hazards</w:t>
            </w:r>
            <w:r w:rsidRPr="00B113CA">
              <w:t xml:space="preserve"> may relate to:</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bar and sea entrance crossings</w:t>
            </w:r>
          </w:p>
          <w:p w:rsidR="00000000" w:rsidRPr="00B113CA" w:rsidP="00B113CA">
            <w:pPr>
              <w:pStyle w:val="ListBullet"/>
            </w:pPr>
            <w:r w:rsidRPr="00B113CA">
              <w:t>status of equipment and systems</w:t>
            </w:r>
          </w:p>
          <w:p w:rsidR="00000000" w:rsidRPr="00B113CA" w:rsidP="00B113CA">
            <w:pPr>
              <w:pStyle w:val="ListBullet"/>
            </w:pPr>
            <w:r w:rsidRPr="00B113CA">
              <w:t>traffic and other obstructions</w:t>
            </w:r>
          </w:p>
          <w:p w:rsidR="00000000" w:rsidRPr="00B113CA" w:rsidP="00B113CA">
            <w:pPr>
              <w:pStyle w:val="ListBullet"/>
            </w:pPr>
            <w:r w:rsidRPr="00B113CA">
              <w:t>vessel position</w:t>
            </w:r>
          </w:p>
          <w:p w:rsidR="00000000" w:rsidP="00B113CA">
            <w:pPr>
              <w:pStyle w:val="ListBullet"/>
              <w:rPr>
                <w:lang w:val="en-NZ"/>
              </w:rPr>
            </w:pPr>
            <w:r w:rsidRPr="00B113CA">
              <w:t>weather and sea state.</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Monitored</w:t>
            </w:r>
            <w:r w:rsidRPr="00B113CA">
              <w:t xml:space="preserve"> may be by:</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echo sounder</w:t>
            </w:r>
          </w:p>
          <w:p w:rsidR="00000000" w:rsidRPr="00B113CA" w:rsidP="00B113CA">
            <w:pPr>
              <w:pStyle w:val="ListBullet"/>
            </w:pPr>
            <w:r w:rsidRPr="00B113CA">
              <w:t>RADAR</w:t>
            </w:r>
          </w:p>
          <w:p w:rsidR="00000000" w:rsidRPr="00B113CA" w:rsidP="00B113CA">
            <w:pPr>
              <w:pStyle w:val="ListBullet"/>
            </w:pPr>
            <w:r w:rsidRPr="00B113CA">
              <w:t>sight</w:t>
            </w:r>
          </w:p>
          <w:p w:rsidR="00000000" w:rsidP="00B113CA">
            <w:pPr>
              <w:pStyle w:val="ListBullet"/>
              <w:rPr>
                <w:lang w:val="en-NZ"/>
              </w:rPr>
            </w:pPr>
            <w:r w:rsidRPr="00B113CA">
              <w:t>sound.</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Manoeuvres</w:t>
            </w:r>
            <w:r w:rsidRPr="00B113CA">
              <w:t xml:space="preserve"> may be in response to:</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crew overboard</w:t>
            </w:r>
          </w:p>
          <w:p w:rsidR="00000000" w:rsidRPr="00B113CA" w:rsidP="00B113CA">
            <w:pPr>
              <w:pStyle w:val="ListBullet"/>
            </w:pPr>
            <w:r w:rsidRPr="00B113CA">
              <w:t>going astern</w:t>
            </w:r>
          </w:p>
          <w:p w:rsidR="00000000" w:rsidP="00B113CA">
            <w:pPr>
              <w:pStyle w:val="ListBullet"/>
              <w:rPr>
                <w:lang w:val="en-NZ"/>
              </w:rPr>
            </w:pPr>
            <w:r w:rsidRPr="00B113CA">
              <w:t>stopping.</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Engine control systems</w:t>
            </w:r>
            <w:r w:rsidRPr="00B113CA">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gear box</w:t>
            </w:r>
          </w:p>
          <w:p w:rsidR="00000000" w:rsidRPr="00B113CA" w:rsidP="00B113CA">
            <w:pPr>
              <w:pStyle w:val="ListBullet"/>
            </w:pPr>
            <w:r w:rsidRPr="00B113CA">
              <w:t>steering systems</w:t>
            </w:r>
          </w:p>
          <w:p w:rsidR="00000000" w:rsidP="00B113CA">
            <w:pPr>
              <w:pStyle w:val="ListBullet"/>
              <w:rPr>
                <w:lang w:val="en-NZ"/>
              </w:rPr>
            </w:pPr>
            <w:r w:rsidRPr="00B113CA">
              <w:t>throttle.</w:t>
            </w:r>
          </w:p>
        </w:tc>
      </w:tr>
      <w:tr w:rsidTr="002F1BA6">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BoldandItalics"/>
              </w:rPr>
              <w:t>Sea state</w:t>
            </w:r>
            <w:r w:rsidRPr="00B113CA">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ListBullet"/>
            </w:pPr>
            <w:r w:rsidRPr="00B113CA">
              <w:t>calm</w:t>
            </w:r>
          </w:p>
          <w:p w:rsidR="00000000" w:rsidRPr="00B113CA" w:rsidP="00B113CA">
            <w:pPr>
              <w:pStyle w:val="ListBullet"/>
            </w:pPr>
            <w:r w:rsidRPr="00B113CA">
              <w:t>in a current</w:t>
            </w:r>
          </w:p>
          <w:p w:rsidR="00000000" w:rsidRPr="00B113CA" w:rsidP="00B113CA">
            <w:pPr>
              <w:pStyle w:val="ListBullet"/>
            </w:pPr>
            <w:r w:rsidRPr="00B113CA">
              <w:t>rough</w:t>
            </w:r>
          </w:p>
          <w:p w:rsidR="00000000" w:rsidRPr="00B113CA" w:rsidP="00B113CA">
            <w:pPr>
              <w:pStyle w:val="ListBullet"/>
            </w:pPr>
            <w:r w:rsidRPr="00B113CA">
              <w:t>tidal conditions.</w:t>
            </w:r>
          </w:p>
        </w:tc>
      </w:tr>
    </w:tbl>
    <w:p w:rsidR="002F1BA6" w:rsidP="00B113CA">
      <w:pPr>
        <w:pStyle w:val="BodyText"/>
      </w:pPr>
    </w:p>
    <w:p w:rsidR="002F1BA6" w:rsidP="00B113CA">
      <w:pPr>
        <w:pStyle w:val="BodyText"/>
      </w:pPr>
    </w:p>
    <w:p w:rsidR="00000000" w:rsidRPr="00B113CA" w:rsidP="00B113CA">
      <w:pPr>
        <w:pStyle w:val="Heading1"/>
      </w:pPr>
      <w:bookmarkStart w:id="12" w:name="O_218695"/>
      <w:bookmarkEnd w:id="12"/>
      <w:r w:rsidRPr="00B113CA">
        <w:t>Unit Sector(s)</w:t>
      </w:r>
    </w:p>
    <w:tbl>
      <w:tblPr>
        <w:tblW w:w="0" w:type="auto"/>
        <w:tblLayout w:type="fixed"/>
        <w:tblCellMar>
          <w:left w:w="62" w:type="dxa"/>
          <w:right w:w="62" w:type="dxa"/>
        </w:tblCellMar>
        <w:tblLook w:val="0000"/>
      </w:tblPr>
      <w:tblGrid>
        <w:gridCol w:w="2620"/>
        <w:gridCol w:w="5902"/>
      </w:tblGrid>
      <w:tr w:rsidTr="002F1BA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r w:rsidRPr="00B113CA">
              <w:t>Vessel operations</w:t>
            </w:r>
          </w:p>
        </w:tc>
      </w:tr>
    </w:tbl>
    <w:p w:rsidR="002F1BA6" w:rsidP="00B113CA">
      <w:pPr>
        <w:pStyle w:val="BodyText"/>
      </w:pPr>
    </w:p>
    <w:p w:rsidR="002F1BA6" w:rsidP="00B113CA">
      <w:pPr>
        <w:pStyle w:val="BodyText"/>
      </w:pPr>
    </w:p>
    <w:p w:rsidR="00000000" w:rsidRPr="00B113CA" w:rsidP="00B113CA">
      <w:pPr>
        <w:pStyle w:val="Heading1"/>
      </w:pPr>
      <w:bookmarkStart w:id="13" w:name="O_218692"/>
      <w:bookmarkEnd w:id="13"/>
      <w:r w:rsidRPr="00B113CA">
        <w:t>Co-requisite units</w:t>
      </w:r>
    </w:p>
    <w:tbl>
      <w:tblPr>
        <w:tblW w:w="0" w:type="auto"/>
        <w:tblLayout w:type="fixed"/>
        <w:tblCellMar>
          <w:left w:w="62" w:type="dxa"/>
          <w:right w:w="62" w:type="dxa"/>
        </w:tblCellMar>
        <w:tblLook w:val="0000"/>
      </w:tblPr>
      <w:tblGrid>
        <w:gridCol w:w="2641"/>
        <w:gridCol w:w="1322"/>
        <w:gridCol w:w="4559"/>
      </w:tblGrid>
      <w:tr w:rsidTr="002F1B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F1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p>
        </w:tc>
      </w:tr>
      <w:tr w:rsidTr="002F1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p>
        </w:tc>
      </w:tr>
    </w:tbl>
    <w:p w:rsidR="002F1BA6" w:rsidP="00B113CA">
      <w:pPr>
        <w:pStyle w:val="BodyText"/>
      </w:pPr>
    </w:p>
    <w:p w:rsidR="002F1BA6" w:rsidP="00B113CA">
      <w:pPr>
        <w:pStyle w:val="BodyText"/>
      </w:pPr>
    </w:p>
    <w:p w:rsidR="00000000" w:rsidRPr="00B113CA" w:rsidP="00B113CA">
      <w:pPr>
        <w:pStyle w:val="Heading1"/>
      </w:pPr>
      <w:bookmarkStart w:id="14" w:name="O_218694"/>
      <w:bookmarkEnd w:id="14"/>
      <w:r w:rsidRPr="00B113CA">
        <w:t>Competency field</w:t>
      </w:r>
    </w:p>
    <w:tbl>
      <w:tblPr>
        <w:tblW w:w="0" w:type="auto"/>
        <w:tblLayout w:type="fixed"/>
        <w:tblCellMar>
          <w:left w:w="62" w:type="dxa"/>
          <w:right w:w="62" w:type="dxa"/>
        </w:tblCellMar>
        <w:tblLook w:val="0000"/>
      </w:tblPr>
      <w:tblGrid>
        <w:gridCol w:w="2784"/>
        <w:gridCol w:w="5738"/>
      </w:tblGrid>
      <w:tr w:rsidTr="002F1B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3CA">
            <w:pPr>
              <w:pStyle w:val="BodyText"/>
              <w:rPr>
                <w:lang w:val="en-NZ"/>
              </w:rPr>
            </w:pPr>
            <w:r w:rsidRPr="00B113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3CA" w:rsidP="00B113CA">
            <w:pPr>
              <w:pStyle w:val="BodyText"/>
            </w:pPr>
          </w:p>
        </w:tc>
      </w:tr>
    </w:tbl>
    <w:p w:rsidR="002F1BA6" w:rsidP="00B113CA">
      <w:pPr>
        <w:pStyle w:val="BodyText"/>
      </w:pPr>
    </w:p>
    <w:p w:rsidR="002F1BA6" w:rsidP="00B113CA">
      <w:pPr>
        <w:pStyle w:val="BodyText"/>
      </w:pPr>
    </w:p>
    <w:p w:rsidR="00000000" w:rsidRPr="00B113CA" w:rsidP="00B113CA"/>
    <w:sectPr w:rsidSect="00B113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BA6" w:rsidP="002F1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A6" w:rsidP="00B11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1BA6" w:rsidP="00B113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1BA6" w:rsidP="00B113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BA6" w:rsidP="002F1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A6" w:rsidP="00B113CA">
    <w:pPr>
      <w:pStyle w:val="Header"/>
      <w:framePr w:wrap="around"/>
    </w:pPr>
    <w:r>
      <w:fldChar w:fldCharType="begin"/>
    </w:r>
    <w:r>
      <w:instrText xml:space="preserve"> TITLE   \* MERGEFORMAT </w:instrText>
    </w:r>
    <w:r>
      <w:fldChar w:fldCharType="separate"/>
    </w:r>
    <w:r>
      <w:t>SFISHIP202C Contribute to safe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1BA6" w:rsidP="00B113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C1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C5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A8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3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3CA"/>
    <w:pPr>
      <w:spacing w:before="360" w:after="60"/>
      <w:outlineLvl w:val="0"/>
    </w:pPr>
    <w:rPr>
      <w:sz w:val="32"/>
    </w:rPr>
  </w:style>
  <w:style w:type="paragraph" w:styleId="Heading2">
    <w:name w:val="heading 2"/>
    <w:basedOn w:val="HeadingBase"/>
    <w:next w:val="BodyText"/>
    <w:link w:val="Heading2Char"/>
    <w:qFormat/>
    <w:rsid w:val="00B113CA"/>
    <w:pPr>
      <w:keepLines/>
      <w:spacing w:before="240" w:after="120"/>
      <w:outlineLvl w:val="1"/>
    </w:pPr>
    <w:rPr>
      <w:sz w:val="28"/>
      <w:szCs w:val="40"/>
    </w:rPr>
  </w:style>
  <w:style w:type="paragraph" w:styleId="Heading3">
    <w:name w:val="heading 3"/>
    <w:basedOn w:val="HeadingBase"/>
    <w:next w:val="BodyText"/>
    <w:link w:val="Heading3Char"/>
    <w:qFormat/>
    <w:rsid w:val="00B113CA"/>
    <w:pPr>
      <w:spacing w:before="180" w:after="120"/>
      <w:outlineLvl w:val="2"/>
    </w:pPr>
    <w:rPr>
      <w:spacing w:val="-10"/>
      <w:kern w:val="32"/>
    </w:rPr>
  </w:style>
  <w:style w:type="paragraph" w:styleId="Heading4">
    <w:name w:val="heading 4"/>
    <w:basedOn w:val="HeadingBase"/>
    <w:next w:val="BodyText"/>
    <w:link w:val="Heading4Char"/>
    <w:qFormat/>
    <w:rsid w:val="00B113CA"/>
    <w:pPr>
      <w:spacing w:before="160" w:after="120"/>
      <w:outlineLvl w:val="3"/>
    </w:pPr>
    <w:rPr>
      <w:sz w:val="22"/>
    </w:rPr>
  </w:style>
  <w:style w:type="paragraph" w:styleId="Heading5">
    <w:name w:val="heading 5"/>
    <w:basedOn w:val="HeadingBase"/>
    <w:next w:val="Normal"/>
    <w:link w:val="Heading5Char"/>
    <w:qFormat/>
    <w:rsid w:val="00B113CA"/>
    <w:pPr>
      <w:spacing w:before="80"/>
      <w:outlineLvl w:val="4"/>
    </w:pPr>
    <w:rPr>
      <w:color w:val="918585"/>
      <w:sz w:val="20"/>
    </w:rPr>
  </w:style>
  <w:style w:type="paragraph" w:styleId="Heading6">
    <w:name w:val="heading 6"/>
    <w:basedOn w:val="HeadingBase"/>
    <w:next w:val="Normal"/>
    <w:link w:val="Heading6Char"/>
    <w:qFormat/>
    <w:rsid w:val="00B113CA"/>
    <w:pPr>
      <w:spacing w:before="60"/>
      <w:outlineLvl w:val="5"/>
    </w:pPr>
    <w:rPr>
      <w:color w:val="918585"/>
      <w:sz w:val="20"/>
    </w:rPr>
  </w:style>
  <w:style w:type="paragraph" w:styleId="Heading7">
    <w:name w:val="heading 7"/>
    <w:basedOn w:val="Normal"/>
    <w:next w:val="Normal"/>
    <w:link w:val="Heading7Char"/>
    <w:qFormat/>
    <w:rsid w:val="00B113CA"/>
    <w:pPr>
      <w:ind w:left="720"/>
      <w:outlineLvl w:val="6"/>
    </w:pPr>
    <w:rPr>
      <w:i/>
    </w:rPr>
  </w:style>
  <w:style w:type="paragraph" w:styleId="Heading8">
    <w:name w:val="heading 8"/>
    <w:basedOn w:val="Normal"/>
    <w:next w:val="Normal"/>
    <w:link w:val="Heading8Char"/>
    <w:qFormat/>
    <w:rsid w:val="00B113CA"/>
    <w:pPr>
      <w:ind w:left="720"/>
      <w:outlineLvl w:val="7"/>
    </w:pPr>
    <w:rPr>
      <w:i/>
    </w:rPr>
  </w:style>
  <w:style w:type="paragraph" w:styleId="Heading9">
    <w:name w:val="heading 9"/>
    <w:basedOn w:val="Normal"/>
    <w:next w:val="Normal"/>
    <w:link w:val="Heading9Char"/>
    <w:qFormat/>
    <w:rsid w:val="00B113CA"/>
    <w:pPr>
      <w:ind w:left="720"/>
      <w:outlineLvl w:val="8"/>
    </w:pPr>
    <w:rPr>
      <w:i/>
    </w:rPr>
  </w:style>
  <w:style w:type="character" w:default="1" w:styleId="DefaultParagraphFont">
    <w:name w:val="Default Paragraph Font"/>
    <w:uiPriority w:val="1"/>
    <w:unhideWhenUsed/>
    <w:rsid w:val="00B11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3CA"/>
  </w:style>
  <w:style w:type="character" w:customStyle="1" w:styleId="Heading1Char">
    <w:name w:val="Heading 1 Char"/>
    <w:basedOn w:val="DefaultParagraphFont"/>
    <w:link w:val="Heading1"/>
    <w:rsid w:val="00B113CA"/>
    <w:rPr>
      <w:rFonts w:ascii="Times New Roman" w:eastAsia="Times New Roman" w:hAnsi="Times New Roman" w:cs="Times New Roman"/>
      <w:b/>
      <w:sz w:val="32"/>
      <w:szCs w:val="20"/>
      <w:lang w:eastAsia="en-US"/>
    </w:rPr>
  </w:style>
  <w:style w:type="paragraph" w:styleId="BodyText">
    <w:name w:val="Body Text"/>
    <w:basedOn w:val="Normal"/>
    <w:link w:val="BodyTextChar"/>
    <w:rsid w:val="00B113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3CA"/>
    <w:rPr>
      <w:rFonts w:ascii="Times New Roman" w:eastAsia="Times New Roman" w:hAnsi="Times New Roman" w:cs="Times New Roman"/>
      <w:sz w:val="24"/>
      <w:lang w:val="en-US" w:eastAsia="en-US"/>
    </w:rPr>
  </w:style>
  <w:style w:type="paragraph" w:styleId="Footer">
    <w:name w:val="footer"/>
    <w:basedOn w:val="Normal"/>
    <w:link w:val="FooterChar"/>
    <w:rsid w:val="00B11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3CA"/>
    <w:rPr>
      <w:rFonts w:ascii="Times New Roman" w:eastAsia="Times New Roman" w:hAnsi="Times New Roman" w:cs="Times New Roman"/>
      <w:sz w:val="16"/>
      <w:lang w:val="en-US" w:eastAsia="en-US"/>
    </w:rPr>
  </w:style>
  <w:style w:type="paragraph" w:styleId="List">
    <w:name w:val="List"/>
    <w:basedOn w:val="BodyText"/>
    <w:next w:val="BodyText"/>
    <w:rsid w:val="00B113CA"/>
    <w:pPr>
      <w:tabs>
        <w:tab w:val="left" w:pos="340"/>
      </w:tabs>
      <w:spacing w:before="60" w:after="60"/>
      <w:ind w:left="340" w:hanging="340"/>
    </w:pPr>
  </w:style>
  <w:style w:type="paragraph" w:styleId="ListBullet">
    <w:name w:val="List Bullet"/>
    <w:basedOn w:val="List"/>
    <w:rsid w:val="00B113CA"/>
    <w:pPr>
      <w:numPr>
        <w:numId w:val="13"/>
      </w:numPr>
      <w:tabs>
        <w:tab w:val="clear" w:pos="340"/>
      </w:tabs>
      <w:spacing w:before="40" w:after="40"/>
    </w:pPr>
  </w:style>
  <w:style w:type="character" w:customStyle="1" w:styleId="SpecialBold">
    <w:name w:val="Special Bold"/>
    <w:basedOn w:val="DefaultParagraphFont"/>
    <w:rsid w:val="00B113CA"/>
    <w:rPr>
      <w:b/>
      <w:spacing w:val="0"/>
    </w:rPr>
  </w:style>
  <w:style w:type="paragraph" w:styleId="ListBullet2">
    <w:name w:val="List Bullet 2"/>
    <w:basedOn w:val="List2"/>
    <w:rsid w:val="00B113CA"/>
    <w:pPr>
      <w:numPr>
        <w:numId w:val="14"/>
      </w:numPr>
      <w:tabs>
        <w:tab w:val="clear" w:pos="680"/>
      </w:tabs>
    </w:pPr>
  </w:style>
  <w:style w:type="paragraph" w:styleId="Header">
    <w:name w:val="header"/>
    <w:basedOn w:val="Normal"/>
    <w:link w:val="HeaderChar"/>
    <w:rsid w:val="00B11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3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13CA"/>
    <w:pPr>
      <w:spacing w:before="240" w:after="120"/>
      <w:outlineLvl w:val="0"/>
    </w:pPr>
    <w:rPr>
      <w:rFonts w:ascii="Times New Roman" w:hAnsi="Times New Roman"/>
      <w:b/>
      <w:sz w:val="28"/>
    </w:rPr>
  </w:style>
  <w:style w:type="paragraph" w:customStyle="1" w:styleId="AllowPageBreak">
    <w:name w:val="AllowPageBreak"/>
    <w:rsid w:val="00B113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3CA"/>
    <w:pPr>
      <w:tabs>
        <w:tab w:val="left" w:pos="680"/>
      </w:tabs>
      <w:spacing w:before="60" w:after="60"/>
      <w:ind w:left="680" w:hanging="340"/>
    </w:pPr>
  </w:style>
  <w:style w:type="character" w:customStyle="1" w:styleId="BoldandItalics">
    <w:name w:val="Bold and Italics"/>
    <w:qFormat/>
    <w:rsid w:val="00B113CA"/>
    <w:rPr>
      <w:b/>
      <w:i/>
      <w:u w:val="none"/>
    </w:rPr>
  </w:style>
  <w:style w:type="character" w:customStyle="1" w:styleId="Heading2Char">
    <w:name w:val="Heading 2 Char"/>
    <w:basedOn w:val="DefaultParagraphFont"/>
    <w:link w:val="Heading2"/>
    <w:rsid w:val="00B11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3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3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3CA"/>
    <w:rPr>
      <w:rFonts w:ascii="Courier New" w:eastAsia="Times New Roman" w:hAnsi="Courier New" w:cs="Times New Roman"/>
      <w:i/>
      <w:szCs w:val="20"/>
      <w:lang w:val="en-US" w:eastAsia="en-US"/>
    </w:rPr>
  </w:style>
  <w:style w:type="paragraph" w:customStyle="1" w:styleId="HeadingBase">
    <w:name w:val="Heading Base"/>
    <w:rsid w:val="00B11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3CA"/>
    <w:pPr>
      <w:tabs>
        <w:tab w:val="right" w:leader="dot" w:pos="9072"/>
      </w:tabs>
      <w:ind w:left="567"/>
    </w:pPr>
    <w:rPr>
      <w:szCs w:val="22"/>
    </w:rPr>
  </w:style>
  <w:style w:type="paragraph" w:customStyle="1" w:styleId="TOCBase">
    <w:name w:val="TOC Base"/>
    <w:rsid w:val="00B11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3CA"/>
    <w:pPr>
      <w:tabs>
        <w:tab w:val="right" w:leader="dot" w:pos="9072"/>
      </w:tabs>
      <w:spacing w:before="40" w:after="40"/>
      <w:ind w:left="284"/>
    </w:pPr>
    <w:rPr>
      <w:rFonts w:ascii="Times New Roman" w:hAnsi="Times New Roman"/>
    </w:rPr>
  </w:style>
  <w:style w:type="paragraph" w:styleId="TOC1">
    <w:name w:val="toc 1"/>
    <w:basedOn w:val="TOCBase"/>
    <w:next w:val="Normal"/>
    <w:rsid w:val="00B113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3CA"/>
    <w:pPr>
      <w:spacing w:before="5040"/>
      <w:jc w:val="center"/>
    </w:pPr>
    <w:rPr>
      <w:sz w:val="48"/>
      <w:szCs w:val="72"/>
      <w:lang w:val="en-US"/>
    </w:rPr>
  </w:style>
  <w:style w:type="character" w:customStyle="1" w:styleId="TitleChar">
    <w:name w:val="Title Char"/>
    <w:basedOn w:val="DefaultParagraphFont"/>
    <w:link w:val="Title"/>
    <w:rsid w:val="00B11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3CA"/>
    <w:pPr>
      <w:tabs>
        <w:tab w:val="left" w:pos="3600"/>
        <w:tab w:val="left" w:pos="3958"/>
      </w:tabs>
    </w:pPr>
  </w:style>
  <w:style w:type="paragraph" w:customStyle="1" w:styleId="Note">
    <w:name w:val="Note"/>
    <w:basedOn w:val="BodyText"/>
    <w:rsid w:val="00B11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3CA"/>
    <w:pPr>
      <w:framePr w:wrap="auto" w:hAnchor="text" w:y="6049"/>
    </w:pPr>
    <w:rPr>
      <w:color w:val="000000"/>
      <w:sz w:val="40"/>
    </w:rPr>
  </w:style>
  <w:style w:type="paragraph" w:customStyle="1" w:styleId="TOCTitle">
    <w:name w:val="TOCTitle"/>
    <w:basedOn w:val="Heading1"/>
    <w:rsid w:val="00B113CA"/>
    <w:pPr>
      <w:spacing w:after="240"/>
      <w:jc w:val="center"/>
      <w:outlineLvl w:val="9"/>
    </w:pPr>
    <w:rPr>
      <w:caps/>
    </w:rPr>
  </w:style>
  <w:style w:type="paragraph" w:customStyle="1" w:styleId="Version">
    <w:name w:val="Version"/>
    <w:rsid w:val="00B11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3CA"/>
    <w:pPr>
      <w:keepNext w:val="0"/>
      <w:tabs>
        <w:tab w:val="right" w:pos="4176"/>
      </w:tabs>
      <w:ind w:left="198" w:hanging="198"/>
    </w:pPr>
    <w:rPr>
      <w:rFonts w:ascii="Garamond" w:hAnsi="Garamond"/>
    </w:rPr>
  </w:style>
  <w:style w:type="paragraph" w:styleId="IndexHeading">
    <w:name w:val="index heading"/>
    <w:basedOn w:val="Normal"/>
    <w:next w:val="Index1"/>
    <w:semiHidden/>
    <w:rsid w:val="00B113CA"/>
    <w:pPr>
      <w:spacing w:before="120" w:after="120"/>
    </w:pPr>
    <w:rPr>
      <w:rFonts w:ascii="Arial" w:hAnsi="Arial"/>
      <w:b/>
      <w:color w:val="918585"/>
      <w:sz w:val="24"/>
    </w:rPr>
  </w:style>
  <w:style w:type="paragraph" w:customStyle="1" w:styleId="Chapter">
    <w:name w:val="Chapter"/>
    <w:basedOn w:val="Normal"/>
    <w:rsid w:val="00B113CA"/>
    <w:pPr>
      <w:spacing w:before="240"/>
    </w:pPr>
    <w:rPr>
      <w:rFonts w:ascii="Times New Roman" w:hAnsi="Times New Roman"/>
      <w:smallCaps/>
      <w:spacing w:val="80"/>
      <w:sz w:val="28"/>
    </w:rPr>
  </w:style>
  <w:style w:type="paragraph" w:customStyle="1" w:styleId="InChapter">
    <w:name w:val="InChapter"/>
    <w:basedOn w:val="Heading3"/>
    <w:rsid w:val="00B113CA"/>
    <w:pPr>
      <w:spacing w:after="240"/>
      <w:outlineLvl w:val="9"/>
    </w:pPr>
    <w:rPr>
      <w:noProof/>
    </w:rPr>
  </w:style>
  <w:style w:type="paragraph" w:styleId="Index2">
    <w:name w:val="index 2"/>
    <w:basedOn w:val="Normal"/>
    <w:next w:val="Normal"/>
    <w:semiHidden/>
    <w:rsid w:val="00B113CA"/>
    <w:pPr>
      <w:tabs>
        <w:tab w:val="right" w:pos="4176"/>
      </w:tabs>
      <w:ind w:left="568" w:hanging="284"/>
    </w:pPr>
    <w:rPr>
      <w:rFonts w:ascii="Garamond" w:hAnsi="Garamond"/>
    </w:rPr>
  </w:style>
  <w:style w:type="paragraph" w:customStyle="1" w:styleId="Byline">
    <w:name w:val="Byline"/>
    <w:rsid w:val="00B11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3CA"/>
    <w:pPr>
      <w:tabs>
        <w:tab w:val="clear" w:pos="3600"/>
        <w:tab w:val="clear" w:pos="3958"/>
      </w:tabs>
      <w:jc w:val="right"/>
    </w:pPr>
  </w:style>
  <w:style w:type="character" w:styleId="Emphasis">
    <w:name w:val="Emphasis"/>
    <w:basedOn w:val="DefaultParagraphFont"/>
    <w:qFormat/>
    <w:rsid w:val="00B113CA"/>
    <w:rPr>
      <w:i/>
    </w:rPr>
  </w:style>
  <w:style w:type="paragraph" w:styleId="Caption">
    <w:name w:val="caption"/>
    <w:basedOn w:val="BodyText"/>
    <w:next w:val="Normal"/>
    <w:qFormat/>
    <w:rsid w:val="00B113CA"/>
    <w:pPr>
      <w:framePr w:w="2268" w:hSpace="181" w:vSpace="181" w:wrap="around" w:vAnchor="text" w:hAnchor="page" w:x="1135" w:y="285" w:anchorLock="1"/>
    </w:pPr>
    <w:rPr>
      <w:i/>
    </w:rPr>
  </w:style>
  <w:style w:type="paragraph" w:customStyle="1" w:styleId="MiniTOCTitle">
    <w:name w:val="MiniTOCTitle"/>
    <w:basedOn w:val="Heading4"/>
    <w:rsid w:val="00B113CA"/>
    <w:pPr>
      <w:spacing w:before="240"/>
      <w:outlineLvl w:val="9"/>
    </w:pPr>
    <w:rPr>
      <w:noProof/>
      <w:sz w:val="24"/>
    </w:rPr>
  </w:style>
  <w:style w:type="paragraph" w:customStyle="1" w:styleId="MiniTOCItem">
    <w:name w:val="MiniTOCItem"/>
    <w:basedOn w:val="ListBullet"/>
    <w:rsid w:val="00B113CA"/>
    <w:pPr>
      <w:numPr>
        <w:numId w:val="0"/>
      </w:numPr>
      <w:tabs>
        <w:tab w:val="right" w:leader="dot" w:pos="6521"/>
      </w:tabs>
      <w:spacing w:before="0" w:after="0"/>
    </w:pPr>
  </w:style>
  <w:style w:type="paragraph" w:customStyle="1" w:styleId="TOFTitle">
    <w:name w:val="TOFTitle"/>
    <w:basedOn w:val="TOCTitle"/>
    <w:rsid w:val="00B113CA"/>
  </w:style>
  <w:style w:type="paragraph" w:styleId="TableofFigures">
    <w:name w:val="table of figures"/>
    <w:basedOn w:val="Normal"/>
    <w:next w:val="Normal"/>
    <w:semiHidden/>
    <w:rsid w:val="00B113CA"/>
    <w:pPr>
      <w:tabs>
        <w:tab w:val="right" w:leader="dot" w:pos="9072"/>
      </w:tabs>
      <w:ind w:left="970" w:hanging="403"/>
    </w:pPr>
    <w:rPr>
      <w:rFonts w:ascii="Times New Roman" w:hAnsi="Times New Roman"/>
      <w:b/>
    </w:rPr>
  </w:style>
  <w:style w:type="paragraph" w:styleId="ListNumber">
    <w:name w:val="List Number"/>
    <w:basedOn w:val="List"/>
    <w:rsid w:val="00B113CA"/>
    <w:pPr>
      <w:numPr>
        <w:numId w:val="11"/>
      </w:numPr>
    </w:pPr>
  </w:style>
  <w:style w:type="character" w:customStyle="1" w:styleId="WingdingSymbols">
    <w:name w:val="Wingding Symbols"/>
    <w:rsid w:val="00B113CA"/>
    <w:rPr>
      <w:rFonts w:ascii="Wingdings" w:hAnsi="Wingdings"/>
    </w:rPr>
  </w:style>
  <w:style w:type="paragraph" w:customStyle="1" w:styleId="TableHeading">
    <w:name w:val="Table Heading"/>
    <w:basedOn w:val="HeadingBase"/>
    <w:rsid w:val="00B113CA"/>
    <w:pPr>
      <w:keepLines/>
      <w:pBdr>
        <w:bottom w:val="single" w:sz="6" w:space="1" w:color="918585"/>
      </w:pBdr>
      <w:spacing w:before="240"/>
    </w:pPr>
  </w:style>
  <w:style w:type="character" w:customStyle="1" w:styleId="HotSpot">
    <w:name w:val="HotSpot"/>
    <w:rsid w:val="00B113CA"/>
    <w:rPr>
      <w:color w:val="0033CC"/>
      <w:u w:val="none"/>
    </w:rPr>
  </w:style>
  <w:style w:type="paragraph" w:customStyle="1" w:styleId="BodyTextRight">
    <w:name w:val="Body Text Right"/>
    <w:basedOn w:val="BodyText"/>
    <w:rsid w:val="00B113CA"/>
    <w:pPr>
      <w:spacing w:before="0" w:after="0"/>
      <w:jc w:val="right"/>
    </w:pPr>
  </w:style>
  <w:style w:type="paragraph" w:styleId="Index3">
    <w:name w:val="index 3"/>
    <w:basedOn w:val="ListNumber2"/>
    <w:next w:val="Normal"/>
    <w:semiHidden/>
    <w:rsid w:val="00B113CA"/>
    <w:pPr>
      <w:numPr>
        <w:numId w:val="0"/>
      </w:numPr>
      <w:tabs>
        <w:tab w:val="right" w:leader="dot" w:pos="4176"/>
      </w:tabs>
    </w:pPr>
  </w:style>
  <w:style w:type="paragraph" w:styleId="ListNumber2">
    <w:name w:val="List Number 2"/>
    <w:basedOn w:val="List2"/>
    <w:rsid w:val="00B113CA"/>
    <w:pPr>
      <w:numPr>
        <w:numId w:val="10"/>
      </w:numPr>
      <w:tabs>
        <w:tab w:val="clear" w:pos="1060"/>
      </w:tabs>
    </w:pPr>
  </w:style>
  <w:style w:type="paragraph" w:customStyle="1" w:styleId="MarginNote">
    <w:name w:val="Margin Note"/>
    <w:basedOn w:val="BodyText"/>
    <w:rsid w:val="00B11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3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3CA"/>
    <w:rPr>
      <w:sz w:val="32"/>
    </w:rPr>
  </w:style>
  <w:style w:type="paragraph" w:customStyle="1" w:styleId="HeadingProcedure">
    <w:name w:val="Heading Procedure"/>
    <w:basedOn w:val="HeadingBase"/>
    <w:next w:val="Normal"/>
    <w:rsid w:val="00B113CA"/>
    <w:pPr>
      <w:tabs>
        <w:tab w:val="left" w:pos="0"/>
      </w:tabs>
      <w:spacing w:before="120" w:after="60"/>
    </w:pPr>
    <w:rPr>
      <w:i/>
      <w:color w:val="918585"/>
      <w:sz w:val="22"/>
    </w:rPr>
  </w:style>
  <w:style w:type="paragraph" w:customStyle="1" w:styleId="TableBodyText">
    <w:name w:val="Table Body Text"/>
    <w:basedOn w:val="BodyText"/>
    <w:rsid w:val="00B113CA"/>
    <w:pPr>
      <w:spacing w:before="60" w:after="60"/>
    </w:pPr>
  </w:style>
  <w:style w:type="paragraph" w:styleId="ListContinue">
    <w:name w:val="List Continue"/>
    <w:basedOn w:val="List"/>
    <w:rsid w:val="00B113CA"/>
    <w:pPr>
      <w:ind w:firstLine="0"/>
    </w:pPr>
  </w:style>
  <w:style w:type="paragraph" w:customStyle="1" w:styleId="ListNote">
    <w:name w:val="List Note"/>
    <w:basedOn w:val="List"/>
    <w:rsid w:val="00B113CA"/>
    <w:pPr>
      <w:pBdr>
        <w:top w:val="single" w:sz="6" w:space="2" w:color="918585"/>
        <w:bottom w:val="single" w:sz="6" w:space="2" w:color="918585"/>
      </w:pBdr>
      <w:tabs>
        <w:tab w:val="left" w:pos="1021"/>
      </w:tabs>
      <w:ind w:firstLine="0"/>
    </w:pPr>
  </w:style>
  <w:style w:type="paragraph" w:customStyle="1" w:styleId="Warning">
    <w:name w:val="Warning"/>
    <w:basedOn w:val="BodyText"/>
    <w:rsid w:val="00B113CA"/>
    <w:pPr>
      <w:shd w:val="clear" w:color="auto" w:fill="D9D9D9"/>
      <w:tabs>
        <w:tab w:val="left" w:pos="992"/>
      </w:tabs>
      <w:ind w:left="119" w:right="119"/>
    </w:pPr>
    <w:rPr>
      <w:sz w:val="20"/>
    </w:rPr>
  </w:style>
  <w:style w:type="paragraph" w:customStyle="1" w:styleId="MarginIcons">
    <w:name w:val="Margin Icons"/>
    <w:basedOn w:val="BodyText"/>
    <w:rsid w:val="00B11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3CA"/>
    <w:rPr>
      <w:rFonts w:ascii="Courier New" w:hAnsi="Courier New"/>
    </w:rPr>
  </w:style>
  <w:style w:type="paragraph" w:customStyle="1" w:styleId="NoteBullet">
    <w:name w:val="Note Bullet"/>
    <w:basedOn w:val="Note"/>
    <w:rsid w:val="00B113CA"/>
    <w:pPr>
      <w:tabs>
        <w:tab w:val="clear" w:pos="680"/>
      </w:tabs>
      <w:spacing w:before="60" w:after="60"/>
    </w:pPr>
  </w:style>
  <w:style w:type="paragraph" w:customStyle="1" w:styleId="SubHeading2">
    <w:name w:val="SubHeading2"/>
    <w:basedOn w:val="HeadingBase"/>
    <w:rsid w:val="00B113CA"/>
    <w:pPr>
      <w:spacing w:before="240" w:after="60"/>
    </w:pPr>
    <w:rPr>
      <w:sz w:val="20"/>
    </w:rPr>
  </w:style>
  <w:style w:type="paragraph" w:customStyle="1" w:styleId="SubHeading1">
    <w:name w:val="SubHeading1"/>
    <w:basedOn w:val="HeadingBase"/>
    <w:rsid w:val="00B113CA"/>
    <w:pPr>
      <w:spacing w:before="240" w:after="60"/>
    </w:pPr>
    <w:rPr>
      <w:color w:val="918585"/>
      <w:sz w:val="22"/>
    </w:rPr>
  </w:style>
  <w:style w:type="paragraph" w:customStyle="1" w:styleId="SideHeading">
    <w:name w:val="Side Heading"/>
    <w:basedOn w:val="HeadingBase"/>
    <w:rsid w:val="00B11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3CA"/>
    <w:pPr>
      <w:numPr>
        <w:numId w:val="12"/>
      </w:numPr>
    </w:pPr>
  </w:style>
  <w:style w:type="paragraph" w:styleId="PlainText">
    <w:name w:val="Plain Text"/>
    <w:basedOn w:val="Normal"/>
    <w:link w:val="PlainTextChar"/>
    <w:rsid w:val="00B113CA"/>
    <w:rPr>
      <w:sz w:val="20"/>
    </w:rPr>
  </w:style>
  <w:style w:type="character" w:customStyle="1" w:styleId="PlainTextChar">
    <w:name w:val="Plain Text Char"/>
    <w:basedOn w:val="DefaultParagraphFont"/>
    <w:link w:val="PlainText"/>
    <w:rsid w:val="00B113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13CA"/>
    <w:rPr>
      <w:b/>
      <w:smallCaps/>
    </w:rPr>
  </w:style>
  <w:style w:type="paragraph" w:customStyle="1" w:styleId="TableListNumber">
    <w:name w:val="Table List Number"/>
    <w:basedOn w:val="ListNumber"/>
    <w:rsid w:val="00B113CA"/>
    <w:pPr>
      <w:numPr>
        <w:numId w:val="0"/>
      </w:numPr>
    </w:pPr>
  </w:style>
  <w:style w:type="paragraph" w:styleId="TOC4">
    <w:name w:val="toc 4"/>
    <w:basedOn w:val="TOCBase"/>
    <w:next w:val="Normal"/>
    <w:semiHidden/>
    <w:rsid w:val="00B113CA"/>
    <w:pPr>
      <w:tabs>
        <w:tab w:val="right" w:leader="dot" w:pos="9071"/>
      </w:tabs>
      <w:ind w:left="1701"/>
    </w:pPr>
  </w:style>
  <w:style w:type="paragraph" w:customStyle="1" w:styleId="ListAlpha">
    <w:name w:val="List Alpha"/>
    <w:basedOn w:val="List"/>
    <w:rsid w:val="00B113CA"/>
    <w:pPr>
      <w:numPr>
        <w:numId w:val="9"/>
      </w:numPr>
    </w:pPr>
  </w:style>
  <w:style w:type="paragraph" w:customStyle="1" w:styleId="ListAlpha2">
    <w:name w:val="List Alpha 2"/>
    <w:basedOn w:val="List2"/>
    <w:rsid w:val="00B113CA"/>
    <w:pPr>
      <w:numPr>
        <w:numId w:val="8"/>
      </w:numPr>
    </w:pPr>
  </w:style>
  <w:style w:type="paragraph" w:styleId="List3">
    <w:name w:val="List 3"/>
    <w:basedOn w:val="BodyText"/>
    <w:rsid w:val="00B113CA"/>
    <w:pPr>
      <w:tabs>
        <w:tab w:val="left" w:pos="1021"/>
      </w:tabs>
      <w:spacing w:before="60" w:after="60"/>
      <w:ind w:left="1020" w:hanging="340"/>
    </w:pPr>
  </w:style>
  <w:style w:type="paragraph" w:styleId="List4">
    <w:name w:val="List 4"/>
    <w:basedOn w:val="BodyText"/>
    <w:rsid w:val="00B113CA"/>
    <w:pPr>
      <w:tabs>
        <w:tab w:val="left" w:pos="1361"/>
      </w:tabs>
      <w:spacing w:before="60" w:after="60"/>
      <w:ind w:left="1361" w:hanging="340"/>
    </w:pPr>
  </w:style>
  <w:style w:type="paragraph" w:styleId="List5">
    <w:name w:val="List 5"/>
    <w:basedOn w:val="BodyText"/>
    <w:rsid w:val="00B113CA"/>
    <w:pPr>
      <w:tabs>
        <w:tab w:val="left" w:pos="1701"/>
      </w:tabs>
      <w:spacing w:before="60" w:after="60"/>
      <w:ind w:left="1701" w:hanging="340"/>
    </w:pPr>
  </w:style>
  <w:style w:type="paragraph" w:styleId="ListBullet3">
    <w:name w:val="List Bullet 3"/>
    <w:basedOn w:val="List3"/>
    <w:rsid w:val="00B113CA"/>
    <w:pPr>
      <w:numPr>
        <w:numId w:val="15"/>
      </w:numPr>
      <w:tabs>
        <w:tab w:val="clear" w:pos="1021"/>
      </w:tabs>
      <w:ind w:left="1037" w:hanging="357"/>
    </w:pPr>
  </w:style>
  <w:style w:type="paragraph" w:styleId="ListBullet4">
    <w:name w:val="List Bullet 4"/>
    <w:basedOn w:val="List4"/>
    <w:rsid w:val="00B113CA"/>
    <w:pPr>
      <w:numPr>
        <w:numId w:val="3"/>
      </w:numPr>
    </w:pPr>
  </w:style>
  <w:style w:type="paragraph" w:styleId="ListBullet5">
    <w:name w:val="List Bullet 5"/>
    <w:basedOn w:val="List5"/>
    <w:rsid w:val="00B113CA"/>
    <w:pPr>
      <w:numPr>
        <w:numId w:val="4"/>
      </w:numPr>
    </w:pPr>
  </w:style>
  <w:style w:type="paragraph" w:styleId="ListContinue2">
    <w:name w:val="List Continue 2"/>
    <w:basedOn w:val="List2"/>
    <w:rsid w:val="00B113CA"/>
    <w:pPr>
      <w:ind w:firstLine="0"/>
    </w:pPr>
  </w:style>
  <w:style w:type="paragraph" w:styleId="ListContinue3">
    <w:name w:val="List Continue 3"/>
    <w:basedOn w:val="List3"/>
    <w:rsid w:val="00B113CA"/>
    <w:pPr>
      <w:ind w:left="1021" w:firstLine="0"/>
    </w:pPr>
  </w:style>
  <w:style w:type="paragraph" w:styleId="ListContinue4">
    <w:name w:val="List Continue 4"/>
    <w:basedOn w:val="List4"/>
    <w:rsid w:val="00B113CA"/>
    <w:pPr>
      <w:ind w:firstLine="0"/>
    </w:pPr>
  </w:style>
  <w:style w:type="paragraph" w:styleId="ListContinue5">
    <w:name w:val="List Continue 5"/>
    <w:basedOn w:val="List5"/>
    <w:rsid w:val="00B113CA"/>
    <w:pPr>
      <w:ind w:firstLine="0"/>
    </w:pPr>
  </w:style>
  <w:style w:type="paragraph" w:styleId="ListNumber3">
    <w:name w:val="List Number 3"/>
    <w:basedOn w:val="List3"/>
    <w:rsid w:val="00B113CA"/>
    <w:pPr>
      <w:numPr>
        <w:numId w:val="5"/>
      </w:numPr>
    </w:pPr>
  </w:style>
  <w:style w:type="paragraph" w:styleId="ListNumber4">
    <w:name w:val="List Number 4"/>
    <w:basedOn w:val="List4"/>
    <w:rsid w:val="00B113CA"/>
    <w:pPr>
      <w:numPr>
        <w:numId w:val="6"/>
      </w:numPr>
    </w:pPr>
  </w:style>
  <w:style w:type="paragraph" w:styleId="ListNumber5">
    <w:name w:val="List Number 5"/>
    <w:basedOn w:val="List5"/>
    <w:rsid w:val="00B113CA"/>
    <w:pPr>
      <w:numPr>
        <w:numId w:val="7"/>
      </w:numPr>
    </w:pPr>
  </w:style>
  <w:style w:type="paragraph" w:styleId="BlockText">
    <w:name w:val="Block Text"/>
    <w:basedOn w:val="Normal"/>
    <w:rsid w:val="00B113CA"/>
    <w:pPr>
      <w:spacing w:after="120"/>
      <w:ind w:left="1440" w:right="1440"/>
    </w:pPr>
  </w:style>
  <w:style w:type="character" w:customStyle="1" w:styleId="Subscript">
    <w:name w:val="Subscript"/>
    <w:basedOn w:val="DefaultParagraphFont"/>
    <w:rsid w:val="00B113CA"/>
    <w:rPr>
      <w:sz w:val="16"/>
      <w:vertAlign w:val="subscript"/>
    </w:rPr>
  </w:style>
  <w:style w:type="character" w:customStyle="1" w:styleId="Superscript">
    <w:name w:val="Superscript"/>
    <w:basedOn w:val="DefaultParagraphFont"/>
    <w:rsid w:val="00B113CA"/>
    <w:rPr>
      <w:sz w:val="16"/>
      <w:vertAlign w:val="superscript"/>
    </w:rPr>
  </w:style>
  <w:style w:type="character" w:customStyle="1" w:styleId="Symbols">
    <w:name w:val="Symbols"/>
    <w:basedOn w:val="DefaultParagraphFont"/>
    <w:rsid w:val="00B113CA"/>
    <w:rPr>
      <w:rFonts w:ascii="Symbol" w:hAnsi="Symbol"/>
    </w:rPr>
  </w:style>
  <w:style w:type="character" w:customStyle="1" w:styleId="MenuOptions">
    <w:name w:val="Menu Options"/>
    <w:basedOn w:val="DefaultParagraphFont"/>
    <w:rsid w:val="00B113CA"/>
    <w:rPr>
      <w:rFonts w:ascii="Arial Narrow" w:hAnsi="Arial Narrow"/>
      <w:smallCaps/>
    </w:rPr>
  </w:style>
  <w:style w:type="character" w:customStyle="1" w:styleId="Buttons">
    <w:name w:val="Buttons"/>
    <w:basedOn w:val="DefaultParagraphFont"/>
    <w:rsid w:val="00B113CA"/>
    <w:rPr>
      <w:b/>
    </w:rPr>
  </w:style>
  <w:style w:type="character" w:customStyle="1" w:styleId="Underlined">
    <w:name w:val="Underlined"/>
    <w:basedOn w:val="DefaultParagraphFont"/>
    <w:rsid w:val="00B113CA"/>
    <w:rPr>
      <w:u w:val="single"/>
    </w:rPr>
  </w:style>
  <w:style w:type="paragraph" w:customStyle="1" w:styleId="TableBodyTextRight">
    <w:name w:val="Table Body Text Right"/>
    <w:basedOn w:val="TableBodyText"/>
    <w:rsid w:val="00B113CA"/>
    <w:pPr>
      <w:widowControl w:val="0"/>
      <w:autoSpaceDE w:val="0"/>
      <w:autoSpaceDN w:val="0"/>
      <w:adjustRightInd w:val="0"/>
      <w:jc w:val="right"/>
    </w:pPr>
    <w:rPr>
      <w:rFonts w:cs="Arial"/>
      <w:szCs w:val="18"/>
    </w:rPr>
  </w:style>
  <w:style w:type="paragraph" w:customStyle="1" w:styleId="CopyrightText">
    <w:name w:val="Copyright Text"/>
    <w:basedOn w:val="BodyText"/>
    <w:rsid w:val="00B113CA"/>
    <w:rPr>
      <w:sz w:val="18"/>
    </w:rPr>
  </w:style>
  <w:style w:type="paragraph" w:customStyle="1" w:styleId="BodySmallRight">
    <w:name w:val="Body Small Right"/>
    <w:basedOn w:val="BodyTextRight"/>
    <w:rsid w:val="00B113CA"/>
    <w:rPr>
      <w:sz w:val="18"/>
      <w:szCs w:val="18"/>
    </w:rPr>
  </w:style>
  <w:style w:type="paragraph" w:customStyle="1" w:styleId="MarginEdition">
    <w:name w:val="Margin Edition"/>
    <w:basedOn w:val="MarginNote"/>
    <w:rsid w:val="00B113CA"/>
    <w:pPr>
      <w:spacing w:before="0" w:after="0"/>
    </w:pPr>
    <w:rPr>
      <w:rFonts w:ascii="Times New Roman" w:hAnsi="Times New Roman"/>
      <w:color w:val="999999"/>
    </w:rPr>
  </w:style>
  <w:style w:type="paragraph" w:customStyle="1" w:styleId="Spacer">
    <w:name w:val="Spacer"/>
    <w:basedOn w:val="Normal"/>
    <w:rsid w:val="00B113CA"/>
    <w:rPr>
      <w:sz w:val="2"/>
      <w:szCs w:val="2"/>
    </w:rPr>
  </w:style>
  <w:style w:type="character" w:customStyle="1" w:styleId="Small">
    <w:name w:val="Small"/>
    <w:basedOn w:val="DefaultParagraphFont"/>
    <w:rsid w:val="00B113CA"/>
    <w:rPr>
      <w:sz w:val="16"/>
    </w:rPr>
  </w:style>
  <w:style w:type="paragraph" w:customStyle="1" w:styleId="WideTable">
    <w:name w:val="Wide Table"/>
    <w:basedOn w:val="Normal"/>
    <w:rsid w:val="00B113CA"/>
    <w:pPr>
      <w:ind w:left="-1418"/>
    </w:pPr>
    <w:rPr>
      <w:sz w:val="2"/>
      <w:szCs w:val="2"/>
    </w:rPr>
  </w:style>
  <w:style w:type="character" w:styleId="PageNumber">
    <w:name w:val="page number"/>
    <w:basedOn w:val="DefaultParagraphFont"/>
    <w:rsid w:val="00B113CA"/>
  </w:style>
  <w:style w:type="paragraph" w:styleId="Quote">
    <w:name w:val="Quote"/>
    <w:basedOn w:val="Heading1"/>
    <w:link w:val="QuoteChar"/>
    <w:qFormat/>
    <w:rsid w:val="00B113CA"/>
    <w:rPr>
      <w:b w:val="0"/>
      <w:sz w:val="72"/>
      <w:szCs w:val="72"/>
      <w:lang w:val="en-NZ"/>
    </w:rPr>
  </w:style>
  <w:style w:type="character" w:customStyle="1" w:styleId="QuoteChar">
    <w:name w:val="Quote Char"/>
    <w:basedOn w:val="DefaultParagraphFont"/>
    <w:link w:val="Quote"/>
    <w:rsid w:val="00B11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3CA"/>
    <w:pPr>
      <w:pageBreakBefore/>
    </w:pPr>
  </w:style>
  <w:style w:type="paragraph" w:customStyle="1" w:styleId="Border">
    <w:name w:val="Border"/>
    <w:basedOn w:val="Normal"/>
    <w:qFormat/>
    <w:rsid w:val="00B11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3CA"/>
    <w:rPr>
      <w:b/>
      <w:bCs/>
      <w:i/>
      <w:iCs/>
      <w:color w:val="auto"/>
    </w:rPr>
  </w:style>
  <w:style w:type="paragraph" w:styleId="IntenseQuote">
    <w:name w:val="Intense Quote"/>
    <w:basedOn w:val="Normal"/>
    <w:next w:val="Normal"/>
    <w:link w:val="IntenseQuoteChar"/>
    <w:uiPriority w:val="30"/>
    <w:qFormat/>
    <w:rsid w:val="00B11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3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13CA"/>
    <w:rPr>
      <w:smallCaps/>
      <w:color w:val="auto"/>
      <w:u w:val="single"/>
    </w:rPr>
  </w:style>
  <w:style w:type="character" w:styleId="IntenseReference">
    <w:name w:val="Intense Reference"/>
    <w:basedOn w:val="DefaultParagraphFont"/>
    <w:uiPriority w:val="32"/>
    <w:qFormat/>
    <w:rsid w:val="00B113CA"/>
    <w:rPr>
      <w:b/>
      <w:bCs/>
      <w:smallCaps/>
      <w:color w:val="auto"/>
      <w:spacing w:val="5"/>
      <w:u w:val="single"/>
    </w:rPr>
  </w:style>
  <w:style w:type="paragraph" w:customStyle="1" w:styleId="2ColumnHeading">
    <w:name w:val="2Column Heading"/>
    <w:basedOn w:val="BodyText"/>
    <w:qFormat/>
    <w:rsid w:val="00B113CA"/>
    <w:pPr>
      <w:spacing w:after="60"/>
      <w:ind w:left="-2268"/>
    </w:pPr>
    <w:rPr>
      <w:b/>
    </w:rPr>
  </w:style>
  <w:style w:type="paragraph" w:customStyle="1" w:styleId="Heading1TOC">
    <w:name w:val="Heading1 TOC"/>
    <w:basedOn w:val="Normal"/>
    <w:qFormat/>
    <w:rsid w:val="00B113CA"/>
    <w:pPr>
      <w:spacing w:before="240" w:after="120"/>
    </w:pPr>
    <w:rPr>
      <w:rFonts w:ascii="Times New Roman" w:hAnsi="Times New Roman"/>
      <w:b/>
      <w:sz w:val="32"/>
    </w:rPr>
  </w:style>
  <w:style w:type="paragraph" w:customStyle="1" w:styleId="Heading2TOC">
    <w:name w:val="Heading2 TOC"/>
    <w:basedOn w:val="Normal"/>
    <w:qFormat/>
    <w:rsid w:val="00B113CA"/>
    <w:pPr>
      <w:spacing w:before="240" w:after="60"/>
    </w:pPr>
    <w:rPr>
      <w:rFonts w:ascii="Times New Roman" w:hAnsi="Times New Roman"/>
      <w:b/>
      <w:sz w:val="28"/>
    </w:rPr>
  </w:style>
  <w:style w:type="character" w:customStyle="1" w:styleId="Underline">
    <w:name w:val="Underline"/>
    <w:basedOn w:val="DefaultParagraphFont"/>
    <w:qFormat/>
    <w:rsid w:val="00B113CA"/>
    <w:rPr>
      <w:u w:val="single"/>
    </w:rPr>
  </w:style>
  <w:style w:type="paragraph" w:styleId="BalloonText">
    <w:name w:val="Balloon Text"/>
    <w:basedOn w:val="Normal"/>
    <w:link w:val="BalloonTextChar"/>
    <w:rsid w:val="00B113CA"/>
    <w:rPr>
      <w:rFonts w:ascii="Tahoma" w:hAnsi="Tahoma" w:cs="Tahoma"/>
      <w:sz w:val="16"/>
      <w:szCs w:val="16"/>
    </w:rPr>
  </w:style>
  <w:style w:type="character" w:customStyle="1" w:styleId="BalloonTextChar">
    <w:name w:val="Balloon Text Char"/>
    <w:basedOn w:val="DefaultParagraphFont"/>
    <w:link w:val="BalloonText"/>
    <w:rsid w:val="00B113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3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3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1652</Words>
  <Characters>10346</Characters>
  <Application>Microsoft Office Word</Application>
  <DocSecurity>0</DocSecurity>
  <Lines>397</Lines>
  <Paragraphs>231</Paragraphs>
  <ScaleCrop>false</ScaleCrop>
  <Company>Author-it Software Corporation Ltd.</Company>
  <LinksUpToDate>false</LinksUpToDate>
  <CharactersWithSpaces>11933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SFISHIP202C Contribute to safe navigation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