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E2F" w:rsidP="002B4E2F">
      <w:pPr>
        <w:pStyle w:val="Title"/>
      </w:pPr>
      <w:r>
        <w:fldChar w:fldCharType="begin"/>
      </w:r>
      <w:r>
        <w:instrText xml:space="preserve"> TITLE   \* MERGEFORMAT </w:instrText>
      </w:r>
      <w:r>
        <w:fldChar w:fldCharType="separate"/>
      </w:r>
      <w:r>
        <w:t>SFIPROC610C Establish and manage effective external relationships</w:t>
      </w:r>
      <w:r>
        <w:fldChar w:fldCharType="end"/>
      </w:r>
    </w:p>
    <w:p w:rsidR="002B4E2F" w:rsidP="002B4E2F">
      <w:pPr>
        <w:pStyle w:val="Version"/>
        <w:sectPr w:rsidSect="00A85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C86" w:rsidP="00A85C86">
      <w:pPr>
        <w:pStyle w:val="SuperHeading"/>
      </w:pPr>
      <w:r w:rsidRPr="00A85C86">
        <w:t>SFIPROC610C Establish and manage effective external relationships</w:t>
      </w:r>
    </w:p>
    <w:p w:rsidR="00000000" w:rsidRPr="00A85C86" w:rsidP="00A85C86">
      <w:pPr>
        <w:pStyle w:val="Heading1"/>
      </w:pPr>
      <w:bookmarkStart w:id="1" w:name="O_273311"/>
      <w:bookmarkEnd w:id="1"/>
      <w:r w:rsidRPr="00A85C86">
        <w:t>Modification History</w:t>
      </w:r>
    </w:p>
    <w:p w:rsidR="00000000" w:rsidRPr="00A85C86" w:rsidP="00A85C86">
      <w:pPr>
        <w:pStyle w:val="BodyText"/>
      </w:pPr>
      <w:r w:rsidRPr="00A85C86">
        <w:t>Not Applicable</w:t>
      </w:r>
    </w:p>
    <w:p w:rsidR="00000000" w:rsidRPr="00A85C86" w:rsidP="00A85C86">
      <w:pPr>
        <w:pStyle w:val="AllowPageBreak"/>
      </w:pPr>
    </w:p>
    <w:p w:rsidR="00000000" w:rsidRPr="00A85C86" w:rsidP="00A85C86">
      <w:pPr>
        <w:pStyle w:val="Heading1"/>
      </w:pPr>
      <w:bookmarkStart w:id="2" w:name="O_218668"/>
      <w:bookmarkEnd w:id="2"/>
      <w:r w:rsidRPr="00A85C86">
        <w:t>Unit Descriptor</w:t>
      </w:r>
    </w:p>
    <w:tbl>
      <w:tblPr>
        <w:tblW w:w="0" w:type="auto"/>
        <w:tblLayout w:type="fixed"/>
        <w:tblCellMar>
          <w:left w:w="62" w:type="dxa"/>
          <w:right w:w="62" w:type="dxa"/>
        </w:tblCellMar>
        <w:tblLook w:val="0000"/>
      </w:tblPr>
      <w:tblGrid>
        <w:gridCol w:w="2669"/>
        <w:gridCol w:w="5853"/>
      </w:tblGrid>
      <w:tr w:rsidTr="002B4E2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This unit of competency involves creating and managing relationships with key stakeho</w:t>
            </w:r>
            <w:r w:rsidRPr="00A85C86">
              <w:t>lders influential to the success of the enterprise, the industry in which it operates and the community surrounding it.</w:t>
            </w:r>
          </w:p>
          <w:p w:rsidR="00000000" w:rsidRPr="00A85C86" w:rsidP="00A85C86">
            <w:pPr>
              <w:pStyle w:val="BodyText"/>
            </w:pPr>
            <w:r w:rsidRPr="00A85C86">
              <w:t>No licensing, legislative, regulatory or certification requirements apply to this unit at the time of publication.</w:t>
            </w:r>
          </w:p>
        </w:tc>
      </w:tr>
    </w:tbl>
    <w:p w:rsidR="002B4E2F" w:rsidP="00A85C86">
      <w:pPr>
        <w:pStyle w:val="BodyText"/>
      </w:pPr>
    </w:p>
    <w:p w:rsidR="002B4E2F" w:rsidP="00A85C86">
      <w:pPr>
        <w:pStyle w:val="BodyText"/>
      </w:pPr>
    </w:p>
    <w:p w:rsidR="00000000" w:rsidRPr="00A85C86" w:rsidP="00A85C86">
      <w:pPr>
        <w:pStyle w:val="Heading1"/>
      </w:pPr>
      <w:bookmarkStart w:id="3" w:name="O_218672"/>
      <w:bookmarkEnd w:id="3"/>
      <w:r w:rsidRPr="00A85C86">
        <w:t>Application of the Unit</w:t>
      </w:r>
    </w:p>
    <w:tbl>
      <w:tblPr>
        <w:tblW w:w="0" w:type="auto"/>
        <w:tblLayout w:type="fixed"/>
        <w:tblCellMar>
          <w:left w:w="62" w:type="dxa"/>
          <w:right w:w="62" w:type="dxa"/>
        </w:tblCellMar>
        <w:tblLook w:val="0000"/>
      </w:tblPr>
      <w:tblGrid>
        <w:gridCol w:w="2746"/>
        <w:gridCol w:w="5776"/>
      </w:tblGrid>
      <w:tr w:rsidTr="002B4E2F">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 xml:space="preserve">All enterprise or workplace procedures and activities are carried out according to </w:t>
            </w:r>
            <w:r w:rsidRPr="00A85C86">
              <w:rPr>
                <w:rStyle w:val="BoldandItalics"/>
              </w:rPr>
              <w:t>relevant government regulations</w:t>
            </w:r>
            <w:r w:rsidRPr="00A85C86">
              <w:t xml:space="preserve">, </w:t>
            </w:r>
            <w:r w:rsidRPr="00A85C86">
              <w:rPr>
                <w:rStyle w:val="BoldandItalics"/>
              </w:rPr>
              <w:t>licensing and other compliance requirements</w:t>
            </w:r>
            <w:r w:rsidRPr="00A85C86">
              <w:t>.</w:t>
            </w:r>
          </w:p>
        </w:tc>
      </w:tr>
    </w:tbl>
    <w:p w:rsidR="002B4E2F" w:rsidP="00A85C86">
      <w:pPr>
        <w:pStyle w:val="BodyText"/>
      </w:pPr>
    </w:p>
    <w:p w:rsidR="002B4E2F" w:rsidP="00A85C86">
      <w:pPr>
        <w:pStyle w:val="BodyText"/>
      </w:pPr>
    </w:p>
    <w:p w:rsidR="00000000" w:rsidRPr="00A85C86" w:rsidP="00A85C86">
      <w:pPr>
        <w:pStyle w:val="Heading1"/>
      </w:pPr>
      <w:bookmarkStart w:id="4" w:name="O_281571"/>
      <w:bookmarkEnd w:id="4"/>
      <w:r w:rsidRPr="00A85C86">
        <w:t>Licensing/Regulatory Information</w:t>
      </w:r>
    </w:p>
    <w:p w:rsidR="00000000" w:rsidRPr="00A85C86" w:rsidP="00A85C86">
      <w:pPr>
        <w:pStyle w:val="BodyText"/>
      </w:pPr>
      <w:r w:rsidRPr="00A85C86">
        <w:t>Refer to Unit Descriptor</w:t>
      </w:r>
    </w:p>
    <w:p w:rsidR="00000000" w:rsidRPr="00A85C86" w:rsidP="00A85C86">
      <w:pPr>
        <w:pStyle w:val="AllowPageBreak"/>
      </w:pPr>
    </w:p>
    <w:p w:rsidR="00000000" w:rsidRPr="00A85C86" w:rsidP="00A85C86">
      <w:pPr>
        <w:pStyle w:val="Heading1"/>
      </w:pPr>
      <w:bookmarkStart w:id="5" w:name="O_218670"/>
      <w:bookmarkEnd w:id="5"/>
      <w:r w:rsidRPr="00A85C86">
        <w:t>Pre-Requisites</w:t>
      </w:r>
    </w:p>
    <w:tbl>
      <w:tblPr>
        <w:tblW w:w="0" w:type="auto"/>
        <w:tblLayout w:type="fixed"/>
        <w:tblCellMar>
          <w:left w:w="62" w:type="dxa"/>
          <w:right w:w="62" w:type="dxa"/>
        </w:tblCellMar>
        <w:tblLook w:val="0000"/>
      </w:tblPr>
      <w:tblGrid>
        <w:gridCol w:w="2775"/>
        <w:gridCol w:w="1295"/>
        <w:gridCol w:w="4452"/>
      </w:tblGrid>
      <w:tr w:rsidTr="002B4E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p>
        </w:tc>
      </w:tr>
      <w:tr w:rsidTr="002B4E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p>
        </w:tc>
      </w:tr>
      <w:tr w:rsidTr="002B4E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p>
        </w:tc>
      </w:tr>
    </w:tbl>
    <w:p w:rsidR="002B4E2F" w:rsidP="00A85C86">
      <w:pPr>
        <w:pStyle w:val="BodyText"/>
      </w:pPr>
    </w:p>
    <w:p w:rsidR="002B4E2F" w:rsidP="00A85C86">
      <w:pPr>
        <w:pStyle w:val="BodyText"/>
      </w:pPr>
    </w:p>
    <w:p w:rsidR="00000000" w:rsidRPr="00A85C86" w:rsidP="00A85C86">
      <w:pPr>
        <w:pStyle w:val="Heading1"/>
      </w:pPr>
      <w:bookmarkStart w:id="6" w:name="O_218669"/>
      <w:bookmarkEnd w:id="6"/>
      <w:r w:rsidRPr="00A85C86">
        <w:t>Employability Skills Information</w:t>
      </w:r>
    </w:p>
    <w:tbl>
      <w:tblPr>
        <w:tblW w:w="0" w:type="auto"/>
        <w:tblLayout w:type="fixed"/>
        <w:tblCellMar>
          <w:left w:w="62" w:type="dxa"/>
          <w:right w:w="62" w:type="dxa"/>
        </w:tblCellMar>
        <w:tblLook w:val="0000"/>
      </w:tblPr>
      <w:tblGrid>
        <w:gridCol w:w="2802"/>
        <w:gridCol w:w="5720"/>
      </w:tblGrid>
      <w:tr w:rsidTr="002B4E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 xml:space="preserve">This unit contains employability skills. </w:t>
            </w:r>
          </w:p>
        </w:tc>
      </w:tr>
    </w:tbl>
    <w:p w:rsidR="002B4E2F" w:rsidP="00A85C86">
      <w:pPr>
        <w:pStyle w:val="BodyText"/>
      </w:pPr>
    </w:p>
    <w:p w:rsidR="002B4E2F" w:rsidP="00A85C86">
      <w:pPr>
        <w:pStyle w:val="BodyText"/>
      </w:pPr>
    </w:p>
    <w:p w:rsidR="00000000" w:rsidRPr="00A85C86" w:rsidP="00A85C86">
      <w:pPr>
        <w:pStyle w:val="Heading1"/>
      </w:pPr>
      <w:bookmarkStart w:id="7" w:name="O_291357"/>
      <w:bookmarkEnd w:id="7"/>
      <w:r w:rsidRPr="00A85C86">
        <w:t>Elements and Performance Criteria Pre-Content</w:t>
      </w:r>
    </w:p>
    <w:tbl>
      <w:tblPr>
        <w:tblW w:w="0" w:type="auto"/>
        <w:tblLayout w:type="fixed"/>
        <w:tblCellMar>
          <w:left w:w="62" w:type="dxa"/>
          <w:right w:w="62" w:type="dxa"/>
        </w:tblCellMar>
        <w:tblLook w:val="0000"/>
      </w:tblPr>
      <w:tblGrid>
        <w:gridCol w:w="2559"/>
        <w:gridCol w:w="5963"/>
      </w:tblGrid>
      <w:tr w:rsidTr="002B4E2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Performance criteria describe the performance needed to demonstrate achievement of the element. Where bold italicised text is used, further info</w:t>
            </w:r>
            <w:r w:rsidRPr="00A85C86">
              <w:t>rmation is detailed in the required skills and knowledge section and the range statement. Assessment of performance is to be consistent with the evidence guide.</w:t>
            </w:r>
          </w:p>
        </w:tc>
      </w:tr>
    </w:tbl>
    <w:p w:rsidR="00000000" w:rsidRPr="00A85C86" w:rsidP="00A85C86">
      <w:pPr>
        <w:pStyle w:val="BodyText"/>
      </w:pPr>
    </w:p>
    <w:p w:rsidR="00000000" w:rsidRPr="00A85C86" w:rsidP="00A85C86">
      <w:pPr>
        <w:pStyle w:val="AllowPageBreak"/>
      </w:pPr>
    </w:p>
    <w:p w:rsidR="00000000" w:rsidRPr="00A85C86" w:rsidP="00A85C86">
      <w:pPr>
        <w:pStyle w:val="Heading1"/>
      </w:pPr>
      <w:bookmarkStart w:id="8" w:name="O_238025"/>
      <w:bookmarkEnd w:id="8"/>
      <w:r w:rsidRPr="00A85C86">
        <w:t>Elements and Performance Criteria</w:t>
      </w:r>
    </w:p>
    <w:tbl>
      <w:tblPr>
        <w:tblW w:w="0" w:type="auto"/>
        <w:tblLayout w:type="fixed"/>
        <w:tblCellMar>
          <w:left w:w="62" w:type="dxa"/>
          <w:right w:w="62" w:type="dxa"/>
        </w:tblCellMar>
        <w:tblLook w:val="0000"/>
      </w:tblPr>
      <w:tblGrid>
        <w:gridCol w:w="2559"/>
        <w:gridCol w:w="5963"/>
      </w:tblGrid>
      <w:tr w:rsidTr="002B4E2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PERFORMANCE CRITERIA</w:t>
            </w:r>
          </w:p>
        </w:tc>
      </w:tr>
      <w:tr w:rsidTr="002B4E2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List"/>
              <w:rPr>
                <w:lang w:val="en-NZ"/>
              </w:rPr>
            </w:pPr>
            <w:r w:rsidRPr="00A85C86">
              <w:t>1.</w:t>
            </w:r>
            <w:r w:rsidRPr="00A85C86">
              <w:tab/>
              <w:t xml:space="preserve">Identify </w:t>
            </w:r>
            <w:r w:rsidRPr="00A85C86">
              <w:rPr>
                <w:rStyle w:val="BoldandItalics"/>
              </w:rPr>
              <w:t>key stakeholders</w:t>
            </w:r>
            <w:r w:rsidRPr="00A85C86">
              <w:t xml:space="preserve"> from industry, business and/or community sources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2"/>
            </w:pPr>
            <w:r w:rsidRPr="00A85C86">
              <w:t>1.1.</w:t>
            </w:r>
            <w:r w:rsidRPr="00A85C86">
              <w:tab/>
              <w:t>Networking is employed to identify desirable relationships and benefits to the enterprise.</w:t>
            </w:r>
          </w:p>
          <w:p w:rsidR="00000000" w:rsidP="00A85C86">
            <w:pPr>
              <w:pStyle w:val="List2"/>
              <w:rPr>
                <w:lang w:val="en-NZ"/>
              </w:rPr>
            </w:pPr>
            <w:r w:rsidRPr="00A85C86">
              <w:t>1.2.</w:t>
            </w:r>
            <w:r w:rsidRPr="00A85C86">
              <w:tab/>
              <w:t>Areas in which cooperation may achieve positive outcomes for both stakeholders and the en</w:t>
            </w:r>
            <w:r w:rsidRPr="00A85C86">
              <w:t>terprise are identified and agreed.</w:t>
            </w:r>
          </w:p>
        </w:tc>
      </w:tr>
      <w:tr w:rsidTr="002B4E2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List"/>
              <w:rPr>
                <w:lang w:val="en-NZ"/>
              </w:rPr>
            </w:pPr>
            <w:r w:rsidRPr="00A85C86">
              <w:t>2.</w:t>
            </w:r>
            <w:r w:rsidRPr="00A85C86">
              <w:tab/>
              <w:t xml:space="preserve">Develop </w:t>
            </w:r>
            <w:r w:rsidRPr="00A85C86">
              <w:rPr>
                <w:rStyle w:val="BoldandItalics"/>
              </w:rPr>
              <w:t>strategies</w:t>
            </w:r>
            <w:r w:rsidRPr="00A85C86">
              <w:t xml:space="preserve"> to maintain the effectiveness of relationships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2"/>
            </w:pPr>
            <w:r w:rsidRPr="00A85C86">
              <w:t>2.1.</w:t>
            </w:r>
            <w:r w:rsidRPr="00A85C86">
              <w:tab/>
              <w:t>The enterprise's ethical, business and social standing is monitored to ensure continuation of positive relationships.</w:t>
            </w:r>
          </w:p>
          <w:p w:rsidR="00000000" w:rsidP="00A85C86">
            <w:pPr>
              <w:pStyle w:val="List2"/>
              <w:rPr>
                <w:lang w:val="en-NZ"/>
              </w:rPr>
            </w:pPr>
            <w:r w:rsidRPr="00A85C86">
              <w:t>2.2.</w:t>
            </w:r>
            <w:r w:rsidRPr="00A85C86">
              <w:tab/>
              <w:t>Interpersonal styles a</w:t>
            </w:r>
            <w:r w:rsidRPr="00A85C86">
              <w:t>nd methods are adjusted to the social/cultural environment.</w:t>
            </w:r>
          </w:p>
        </w:tc>
      </w:tr>
      <w:tr w:rsidTr="002B4E2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List"/>
              <w:rPr>
                <w:lang w:val="en-NZ"/>
              </w:rPr>
            </w:pPr>
            <w:r w:rsidRPr="00A85C86">
              <w:t>3.</w:t>
            </w:r>
            <w:r w:rsidRPr="00A85C86">
              <w:tab/>
              <w:t>Monitor and review the effectiveness of the relationships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2"/>
            </w:pPr>
            <w:r w:rsidRPr="00A85C86">
              <w:t>3.1.</w:t>
            </w:r>
            <w:r w:rsidRPr="00A85C86">
              <w:tab/>
            </w:r>
            <w:r w:rsidRPr="00A85C86">
              <w:rPr>
                <w:rStyle w:val="BoldandItalics"/>
              </w:rPr>
              <w:t>Relationships with stakeholders</w:t>
            </w:r>
            <w:r w:rsidRPr="00A85C86">
              <w:t xml:space="preserve"> are monitored to ensure continuation of enterprise objectives. </w:t>
            </w:r>
          </w:p>
          <w:p w:rsidR="00000000" w:rsidRPr="00A85C86" w:rsidP="00A85C86">
            <w:pPr>
              <w:pStyle w:val="List2"/>
            </w:pPr>
            <w:r w:rsidRPr="00A85C86">
              <w:t>3.2.</w:t>
            </w:r>
            <w:r w:rsidRPr="00A85C86">
              <w:tab/>
              <w:t>Events which might jeopardis</w:t>
            </w:r>
            <w:r w:rsidRPr="00A85C86">
              <w:t>e the relationships are monitored to ensure the continuation of the enterprise or shared objectives.</w:t>
            </w:r>
          </w:p>
        </w:tc>
      </w:tr>
    </w:tbl>
    <w:p w:rsidR="002B4E2F" w:rsidP="00A85C86">
      <w:pPr>
        <w:pStyle w:val="BodyText"/>
      </w:pPr>
    </w:p>
    <w:p w:rsidR="002B4E2F" w:rsidP="00A85C86">
      <w:pPr>
        <w:pStyle w:val="BodyText"/>
      </w:pPr>
    </w:p>
    <w:p w:rsidR="00000000" w:rsidRPr="00A85C86" w:rsidP="00A85C86">
      <w:pPr>
        <w:pStyle w:val="Heading1"/>
      </w:pPr>
      <w:bookmarkStart w:id="9" w:name="O_261816"/>
      <w:bookmarkEnd w:id="9"/>
      <w:r w:rsidRPr="00A85C86">
        <w:t>Required Skills and Knowledge</w:t>
      </w:r>
    </w:p>
    <w:tbl>
      <w:tblPr>
        <w:tblW w:w="0" w:type="auto"/>
        <w:tblLayout w:type="fixed"/>
        <w:tblCellMar>
          <w:left w:w="62" w:type="dxa"/>
          <w:right w:w="62" w:type="dxa"/>
        </w:tblCellMar>
        <w:tblLook w:val="0000"/>
      </w:tblPr>
      <w:tblGrid>
        <w:gridCol w:w="8522"/>
      </w:tblGrid>
      <w:tr w:rsidTr="002B4E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REQUIRED SKILLS AND KNOWLEDGE</w:t>
            </w:r>
          </w:p>
        </w:tc>
      </w:tr>
      <w:tr w:rsidTr="002B4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t>This section describes the skills and knowledge required for this unit.</w:t>
            </w:r>
          </w:p>
        </w:tc>
      </w:tr>
      <w:tr w:rsidTr="002B4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Required skills</w:t>
            </w:r>
          </w:p>
        </w:tc>
      </w:tr>
      <w:tr w:rsidTr="002B4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applying consultative techniques, processes and methods</w:t>
            </w:r>
          </w:p>
          <w:p w:rsidR="00000000" w:rsidRPr="00A85C86" w:rsidP="00A85C86">
            <w:pPr>
              <w:pStyle w:val="ListBullet"/>
            </w:pPr>
            <w:r w:rsidRPr="00A85C86">
              <w:t xml:space="preserve">building trust with stakeholders </w:t>
            </w:r>
          </w:p>
          <w:p w:rsidR="00000000" w:rsidRPr="00A85C86" w:rsidP="00A85C86">
            <w:pPr>
              <w:pStyle w:val="ListBullet"/>
            </w:pPr>
            <w:r w:rsidRPr="00A85C86">
              <w:t xml:space="preserve">communicating with stakeholders, including management and work teams, in a </w:t>
            </w:r>
            <w:r w:rsidRPr="00A85C86">
              <w:t>clear and concise manner</w:t>
            </w:r>
          </w:p>
          <w:p w:rsidR="00000000" w:rsidRPr="00A85C86" w:rsidP="00A85C86">
            <w:pPr>
              <w:pStyle w:val="ListBullet"/>
            </w:pPr>
            <w:r w:rsidRPr="00A85C86">
              <w:t>interpreting government regulations</w:t>
            </w:r>
          </w:p>
          <w:p w:rsidR="00000000" w:rsidRPr="00A85C86" w:rsidP="00A85C86">
            <w:pPr>
              <w:pStyle w:val="ListBullet"/>
            </w:pPr>
            <w:r w:rsidRPr="00A85C86">
              <w:t>managing development options and opportunities</w:t>
            </w:r>
          </w:p>
          <w:p w:rsidR="00000000" w:rsidRPr="00A85C86" w:rsidP="00A85C86">
            <w:pPr>
              <w:pStyle w:val="ListBullet"/>
            </w:pPr>
            <w:r w:rsidRPr="00A85C86">
              <w:t>presenting enterprise statements to the community, stakeholders and the workforce</w:t>
            </w:r>
          </w:p>
          <w:p w:rsidR="00000000" w:rsidRPr="00A85C86" w:rsidP="00A85C86">
            <w:pPr>
              <w:pStyle w:val="ListBullet"/>
            </w:pPr>
            <w:r w:rsidRPr="00A85C86">
              <w:t>providing leadership</w:t>
            </w:r>
          </w:p>
          <w:p w:rsidR="00000000" w:rsidRPr="00A85C86" w:rsidP="00A85C86">
            <w:pPr>
              <w:pStyle w:val="ListBullet"/>
            </w:pPr>
            <w:r w:rsidRPr="00A85C86">
              <w:t>using culturally appropriate communication and protocols in relationships</w:t>
            </w:r>
          </w:p>
          <w:p w:rsidR="00000000" w:rsidRPr="00A85C86" w:rsidP="00A85C86">
            <w:pPr>
              <w:pStyle w:val="ListBullet"/>
            </w:pPr>
            <w:r w:rsidRPr="00A85C86">
              <w:t>utilising technology.</w:t>
            </w:r>
          </w:p>
          <w:p w:rsidR="00000000" w:rsidRPr="00A85C86" w:rsidP="00A85C86">
            <w:pPr>
              <w:pStyle w:val="BodyText"/>
            </w:pPr>
          </w:p>
          <w:p w:rsidR="00000000" w:rsidRPr="00A85C86" w:rsidP="00A85C86">
            <w:pPr>
              <w:pStyle w:val="BodyText"/>
            </w:pPr>
            <w:r w:rsidRPr="00A85C86">
              <w:rPr>
                <w:rStyle w:val="SpecialBold"/>
              </w:rPr>
              <w:t>Literacy skills used for</w:t>
            </w:r>
            <w:r w:rsidRPr="00A85C86">
              <w:t xml:space="preserve">: </w:t>
            </w:r>
          </w:p>
          <w:p w:rsidR="00000000" w:rsidRPr="00A85C86" w:rsidP="00A85C86">
            <w:pPr>
              <w:pStyle w:val="ListBullet"/>
            </w:pPr>
            <w:r w:rsidRPr="00A85C86">
              <w:t>compiling reports</w:t>
            </w:r>
          </w:p>
          <w:p w:rsidR="00000000" w:rsidRPr="00A85C86" w:rsidP="00A85C86">
            <w:pPr>
              <w:pStyle w:val="ListBullet"/>
            </w:pPr>
            <w:r w:rsidRPr="00A85C86">
              <w:t>developing cogent arguments</w:t>
            </w:r>
          </w:p>
          <w:p w:rsidR="00000000" w:rsidRPr="00A85C86" w:rsidP="00A85C86">
            <w:pPr>
              <w:pStyle w:val="ListBullet"/>
            </w:pPr>
            <w:r w:rsidRPr="00A85C86">
              <w:t>preparing public presentations</w:t>
            </w:r>
          </w:p>
          <w:p w:rsidR="00000000" w:rsidRPr="00A85C86" w:rsidP="00A85C86">
            <w:pPr>
              <w:pStyle w:val="ListBullet"/>
            </w:pPr>
            <w:r w:rsidRPr="00A85C86">
              <w:t>reading and interpreting information from wide-ranging</w:t>
            </w:r>
            <w:r w:rsidRPr="00A85C86">
              <w:t xml:space="preserve"> sources</w:t>
            </w:r>
          </w:p>
          <w:p w:rsidR="00000000" w:rsidRPr="00A85C86" w:rsidP="00A85C86">
            <w:pPr>
              <w:pStyle w:val="ListBullet"/>
            </w:pPr>
            <w:r w:rsidRPr="00A85C86">
              <w:t>reading and writing correspondence.</w:t>
            </w:r>
          </w:p>
          <w:p w:rsidR="00000000" w:rsidRPr="00A85C86" w:rsidP="00A85C86">
            <w:pPr>
              <w:pStyle w:val="BodyText"/>
            </w:pPr>
          </w:p>
          <w:p w:rsidR="00000000" w:rsidRPr="00A85C86" w:rsidP="00A85C86">
            <w:pPr>
              <w:pStyle w:val="BodyText"/>
            </w:pPr>
            <w:r w:rsidRPr="00A85C86">
              <w:rPr>
                <w:rStyle w:val="SpecialBold"/>
              </w:rPr>
              <w:t>Numeracy skills used for</w:t>
            </w:r>
            <w:r w:rsidRPr="00A85C86">
              <w:t xml:space="preserve">: </w:t>
            </w:r>
          </w:p>
          <w:p w:rsidR="00000000" w:rsidRPr="00A85C86" w:rsidP="00A85C86">
            <w:pPr>
              <w:pStyle w:val="ListBullet"/>
            </w:pPr>
            <w:r w:rsidRPr="00A85C86">
              <w:t>determining financial impacts/values</w:t>
            </w:r>
          </w:p>
          <w:p w:rsidR="00000000" w:rsidRPr="00A85C86" w:rsidP="00A85C86">
            <w:pPr>
              <w:pStyle w:val="ListBullet"/>
            </w:pPr>
            <w:r w:rsidRPr="00A85C86">
              <w:t>preparing complex analyses</w:t>
            </w:r>
          </w:p>
          <w:p w:rsidR="00000000" w:rsidP="00A85C86">
            <w:pPr>
              <w:pStyle w:val="ListBullet"/>
              <w:rPr>
                <w:lang w:val="en-NZ"/>
              </w:rPr>
            </w:pPr>
            <w:r w:rsidRPr="00A85C86">
              <w:t>preparing financial reports/returns.</w:t>
            </w:r>
          </w:p>
        </w:tc>
      </w:tr>
      <w:tr w:rsidTr="002B4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Required knowledge</w:t>
            </w:r>
          </w:p>
        </w:tc>
      </w:tr>
      <w:tr w:rsidTr="002B4E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business, community and political environment analysis techniques</w:t>
            </w:r>
          </w:p>
          <w:p w:rsidR="00000000" w:rsidRPr="00A85C86" w:rsidP="00A85C86">
            <w:pPr>
              <w:pStyle w:val="ListBullet"/>
            </w:pPr>
            <w:r w:rsidRPr="00A85C86">
              <w:t>codes of practice, standards and regulations affecting the enterprise</w:t>
            </w:r>
          </w:p>
          <w:p w:rsidR="00000000" w:rsidRPr="00A85C86" w:rsidP="00A85C86">
            <w:pPr>
              <w:pStyle w:val="ListBullet"/>
            </w:pPr>
            <w:r w:rsidRPr="00A85C86">
              <w:t>community, cultural, social and political issues affecting the enterprise</w:t>
            </w:r>
          </w:p>
          <w:p w:rsidR="00000000" w:rsidRPr="00A85C86" w:rsidP="00A85C86">
            <w:pPr>
              <w:pStyle w:val="ListBullet"/>
            </w:pPr>
            <w:r w:rsidRPr="00A85C86">
              <w:t>communication needs and opportunities</w:t>
            </w:r>
          </w:p>
          <w:p w:rsidR="00000000" w:rsidRPr="00A85C86" w:rsidP="00A85C86">
            <w:pPr>
              <w:pStyle w:val="ListBullet"/>
            </w:pPr>
            <w:r w:rsidRPr="00A85C86">
              <w:t>purpose,</w:t>
            </w:r>
            <w:r w:rsidRPr="00A85C86">
              <w:t xml:space="preserve"> structure and relationship of an enterprise's mission, goals, values, objectives and tactics in the business and wider community environment</w:t>
            </w:r>
          </w:p>
          <w:p w:rsidR="00000000" w:rsidRPr="00A85C86" w:rsidP="00A85C86">
            <w:pPr>
              <w:pStyle w:val="ListBullet"/>
            </w:pPr>
            <w:r w:rsidRPr="00A85C86">
              <w:t>roles and responsibilities of the range of stakeholders.</w:t>
            </w:r>
          </w:p>
        </w:tc>
      </w:tr>
    </w:tbl>
    <w:p w:rsidR="002B4E2F" w:rsidP="00A85C86">
      <w:pPr>
        <w:pStyle w:val="BodyText"/>
      </w:pPr>
    </w:p>
    <w:p w:rsidR="002B4E2F" w:rsidP="00A85C86">
      <w:pPr>
        <w:pStyle w:val="BodyText"/>
      </w:pPr>
    </w:p>
    <w:p w:rsidR="00000000" w:rsidRPr="00A85C86" w:rsidP="00A85C86">
      <w:pPr>
        <w:pStyle w:val="AllowPageBreak"/>
      </w:pPr>
    </w:p>
    <w:p w:rsidR="00000000" w:rsidRPr="00A85C86" w:rsidP="00A85C86">
      <w:pPr>
        <w:pStyle w:val="Heading1"/>
      </w:pPr>
      <w:bookmarkStart w:id="10" w:name="O_246009"/>
      <w:bookmarkEnd w:id="10"/>
      <w:r w:rsidRPr="00A85C86">
        <w:t>Evidence Guide</w:t>
      </w:r>
    </w:p>
    <w:tbl>
      <w:tblPr>
        <w:tblW w:w="9570" w:type="dxa"/>
        <w:tblLayout w:type="fixed"/>
        <w:tblCellMar>
          <w:left w:w="62" w:type="dxa"/>
          <w:right w:w="62" w:type="dxa"/>
        </w:tblCellMar>
        <w:tblLook w:val="0000"/>
      </w:tblPr>
      <w:tblGrid>
        <w:gridCol w:w="3908"/>
        <w:gridCol w:w="5662"/>
      </w:tblGrid>
      <w:tr w:rsidTr="002B4E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EVIDENCE GUIDE</w:t>
            </w:r>
          </w:p>
        </w:tc>
      </w:tr>
      <w:tr w:rsidTr="002B4E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t>The evidence guide provides advice on assessment and must be read in conjunction with the performance criteria, required skills and knowledge, range statement and the Assessment Guidelines for the Training Package.</w:t>
            </w:r>
          </w:p>
        </w:tc>
      </w:tr>
      <w:tr w:rsidTr="002B4E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p>
        </w:tc>
      </w:tr>
      <w:tr w:rsidTr="002B4E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 xml:space="preserve">Assessment must confirm the ability to: </w:t>
            </w:r>
          </w:p>
          <w:p w:rsidR="00000000" w:rsidRPr="00A85C86" w:rsidP="00A85C86">
            <w:pPr>
              <w:pStyle w:val="ListBullet"/>
            </w:pPr>
            <w:r w:rsidRPr="00A85C86">
              <w:t>analyse trends, opportunities and constraints to the business</w:t>
            </w:r>
          </w:p>
          <w:p w:rsidR="00000000" w:rsidRPr="00A85C86" w:rsidP="00A85C86">
            <w:pPr>
              <w:pStyle w:val="ListBullet"/>
            </w:pPr>
            <w:r w:rsidRPr="00A85C86">
              <w:t>develop relationships with key stakeholders outside the ente</w:t>
            </w:r>
            <w:r w:rsidRPr="00A85C86">
              <w:t>rprise who may be influential to the success of the enterprise, to manage those relationships and monitor changes in social, cultural or political attitudes which may affect those relationships</w:t>
            </w:r>
          </w:p>
          <w:p w:rsidR="00000000" w:rsidRPr="00A85C86" w:rsidP="00A85C86">
            <w:pPr>
              <w:pStyle w:val="ListBullet"/>
            </w:pPr>
            <w:r w:rsidRPr="00A85C86">
              <w:t>influence and articulate the enterprise's vision</w:t>
            </w:r>
          </w:p>
          <w:p w:rsidR="00000000" w:rsidRPr="00A85C86" w:rsidP="00A85C86">
            <w:pPr>
              <w:pStyle w:val="ListBullet"/>
            </w:pPr>
            <w:r w:rsidRPr="00A85C86">
              <w:t>make decisions within the responsibility and authority of the position.</w:t>
            </w:r>
          </w:p>
          <w:p w:rsidR="00000000" w:rsidRPr="00A85C86" w:rsidP="00A85C86">
            <w:pPr>
              <w:pStyle w:val="BodyText"/>
            </w:pPr>
          </w:p>
          <w:p w:rsidR="00000000" w:rsidRPr="00A85C86" w:rsidP="00A85C86">
            <w:pPr>
              <w:pStyle w:val="BodyText"/>
            </w:pPr>
            <w:r w:rsidRPr="00A85C86">
              <w:t xml:space="preserve">Assessment must confirm knowledge of: </w:t>
            </w:r>
          </w:p>
          <w:p w:rsidR="00000000" w:rsidRPr="00A85C86" w:rsidP="00A85C86">
            <w:pPr>
              <w:pStyle w:val="ListBullet"/>
            </w:pPr>
            <w:r w:rsidRPr="00A85C86">
              <w:t>collaborative processes to gain ownership and commitment</w:t>
            </w:r>
          </w:p>
          <w:p w:rsidR="00000000" w:rsidP="00A85C86">
            <w:pPr>
              <w:pStyle w:val="ListBullet"/>
              <w:rPr>
                <w:lang w:val="en-NZ"/>
              </w:rPr>
            </w:pPr>
            <w:r w:rsidRPr="00A85C86">
              <w:t>strategies which strengthen and reinforce relationships.</w:t>
            </w:r>
          </w:p>
        </w:tc>
      </w:tr>
      <w:tr w:rsidTr="002B4E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Assessment of this unit may occur in either a real or simulated workplace.</w:t>
            </w:r>
          </w:p>
          <w:p w:rsidR="00000000" w:rsidRPr="00A85C86" w:rsidP="00A85C86">
            <w:pPr>
              <w:pStyle w:val="BodyText"/>
            </w:pPr>
          </w:p>
          <w:p w:rsidR="00000000" w:rsidRPr="00A85C86" w:rsidP="00A85C86">
            <w:pPr>
              <w:pStyle w:val="BodyText"/>
            </w:pPr>
            <w:r w:rsidRPr="00A85C86">
              <w:t>Resources may include:</w:t>
            </w:r>
          </w:p>
          <w:p w:rsidR="00000000" w:rsidRPr="00A85C86" w:rsidP="00A85C86">
            <w:pPr>
              <w:pStyle w:val="ListBullet"/>
            </w:pPr>
            <w:r w:rsidRPr="00A85C86">
              <w:t>access to candidate's peers and/or managers</w:t>
            </w:r>
          </w:p>
          <w:p w:rsidR="00000000" w:rsidRPr="00A85C86" w:rsidP="00A85C86">
            <w:pPr>
              <w:pStyle w:val="ListBullet"/>
            </w:pPr>
            <w:r w:rsidRPr="00A85C86">
              <w:t>access to key stakeholders</w:t>
            </w:r>
          </w:p>
          <w:p w:rsidR="00000000" w:rsidRPr="00A85C86" w:rsidP="00A85C86">
            <w:pPr>
              <w:pStyle w:val="ListBullet"/>
            </w:pPr>
            <w:r w:rsidRPr="00A85C86">
              <w:t>documentation relating to any formal</w:t>
            </w:r>
            <w:r w:rsidRPr="00A85C86">
              <w:t>ising of relationships</w:t>
            </w:r>
          </w:p>
          <w:p w:rsidR="00000000" w:rsidRPr="00A85C86" w:rsidP="00A85C86">
            <w:pPr>
              <w:pStyle w:val="ListBullet"/>
            </w:pPr>
            <w:r w:rsidRPr="00A85C86">
              <w:t>enterprise strategic plan</w:t>
            </w:r>
          </w:p>
          <w:p w:rsidR="00000000" w:rsidP="00A85C86">
            <w:pPr>
              <w:pStyle w:val="ListBullet"/>
              <w:rPr>
                <w:lang w:val="en-NZ"/>
              </w:rPr>
            </w:pPr>
            <w:r w:rsidRPr="00A85C86">
              <w:t>regulations and codes of practice relevant to the enterprise.</w:t>
            </w:r>
          </w:p>
        </w:tc>
      </w:tr>
      <w:tr w:rsidTr="002B4E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 xml:space="preserve">The following assessment methods are suggested: </w:t>
            </w:r>
          </w:p>
          <w:p w:rsidR="00000000" w:rsidRPr="00A85C86" w:rsidP="00A85C86">
            <w:pPr>
              <w:pStyle w:val="ListBullet"/>
            </w:pPr>
            <w:r w:rsidRPr="00A85C86">
              <w:t>case studies</w:t>
            </w:r>
          </w:p>
          <w:p w:rsidR="00000000" w:rsidRPr="00A85C86" w:rsidP="00A85C86">
            <w:pPr>
              <w:pStyle w:val="ListBullet"/>
            </w:pPr>
            <w:r w:rsidRPr="00A85C86">
              <w:t xml:space="preserve">demonstration in the workplace </w:t>
            </w:r>
          </w:p>
          <w:p w:rsidR="00000000" w:rsidP="00A85C86">
            <w:pPr>
              <w:pStyle w:val="ListBullet"/>
              <w:rPr>
                <w:lang w:val="en-NZ"/>
              </w:rPr>
            </w:pPr>
            <w:r w:rsidRPr="00A85C86">
              <w:t>third-party reports.</w:t>
            </w:r>
          </w:p>
        </w:tc>
      </w:tr>
      <w:tr w:rsidTr="002B4E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This unit may be assessed holistically with other units within a qualification.</w:t>
            </w:r>
          </w:p>
        </w:tc>
      </w:tr>
    </w:tbl>
    <w:p w:rsidR="002B4E2F" w:rsidP="00A85C86">
      <w:pPr>
        <w:pStyle w:val="BodyText"/>
      </w:pPr>
    </w:p>
    <w:p w:rsidR="002B4E2F" w:rsidP="00A85C86">
      <w:pPr>
        <w:pStyle w:val="BodyText"/>
      </w:pPr>
    </w:p>
    <w:p w:rsidR="00000000" w:rsidRPr="00A85C86" w:rsidP="00A85C86">
      <w:pPr>
        <w:pStyle w:val="Heading1"/>
      </w:pPr>
      <w:bookmarkStart w:id="11" w:name="O_253992"/>
      <w:bookmarkEnd w:id="11"/>
      <w:r w:rsidRPr="00A85C86">
        <w:t>Range Statement</w:t>
      </w:r>
    </w:p>
    <w:tbl>
      <w:tblPr>
        <w:tblW w:w="0" w:type="auto"/>
        <w:tblLayout w:type="fixed"/>
        <w:tblCellMar>
          <w:left w:w="62" w:type="dxa"/>
          <w:right w:w="62" w:type="dxa"/>
        </w:tblCellMar>
        <w:tblLook w:val="0000"/>
      </w:tblPr>
      <w:tblGrid>
        <w:gridCol w:w="3446"/>
        <w:gridCol w:w="5076"/>
      </w:tblGrid>
      <w:tr w:rsidTr="002B4E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RANGE STATEMENT</w:t>
            </w:r>
          </w:p>
        </w:tc>
      </w:tr>
      <w:tr w:rsidTr="002B4E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t>The range statement relates to the unit of competency as a whole. It allows for different work environments and situations that may affect performance. Bold italicised wording, if used in the performance criteria, is detailed below. Essential operating con</w:t>
            </w:r>
            <w:r w:rsidRPr="00A85C86">
              <w:t>ditions that may be present with training and assessment (depending on the work situation, needs of the candidate, accessibility of the item, and local industry and regional contexts) may also be included.</w:t>
            </w:r>
          </w:p>
        </w:tc>
      </w:tr>
      <w:tr w:rsidTr="002B4E2F">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BoldandItalics"/>
              </w:rPr>
              <w:t>Relevant government regulations</w:t>
            </w:r>
            <w:r w:rsidRPr="00A85C86">
              <w:t xml:space="preserve">, </w:t>
            </w:r>
            <w:r w:rsidRPr="00A85C86">
              <w:rPr>
                <w:rStyle w:val="BoldandItalics"/>
              </w:rPr>
              <w:t>licensing and o</w:t>
            </w:r>
            <w:r w:rsidRPr="00A85C86">
              <w:rPr>
                <w:rStyle w:val="BoldandItalics"/>
              </w:rPr>
              <w:t>ther compliance requirements</w:t>
            </w:r>
            <w:r w:rsidRPr="00A85C86">
              <w:t xml:space="preserve"> may include: </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business or workplace operations, policies and practices:</w:t>
            </w:r>
          </w:p>
          <w:p w:rsidR="00000000" w:rsidRPr="00A85C86" w:rsidP="00A85C86">
            <w:pPr>
              <w:pStyle w:val="ListBullet2"/>
            </w:pPr>
            <w:r w:rsidRPr="00A85C86">
              <w:t xml:space="preserve">commercial law, including fair trading and trade practices </w:t>
            </w:r>
          </w:p>
          <w:p w:rsidR="00000000" w:rsidRPr="00A85C86" w:rsidP="00A85C86">
            <w:pPr>
              <w:pStyle w:val="ListBullet2"/>
            </w:pPr>
            <w:r w:rsidRPr="00A85C86">
              <w:t>consumer law</w:t>
            </w:r>
          </w:p>
          <w:p w:rsidR="00000000" w:rsidRPr="00A85C86" w:rsidP="00A85C86">
            <w:pPr>
              <w:pStyle w:val="ListBullet2"/>
            </w:pPr>
            <w:r w:rsidRPr="00A85C86">
              <w:t xml:space="preserve">corporate law, including registration, licensing and financial reporting </w:t>
            </w:r>
          </w:p>
          <w:p w:rsidR="00000000" w:rsidRPr="00A85C86" w:rsidP="00A85C86">
            <w:pPr>
              <w:pStyle w:val="ListBullet2"/>
            </w:pPr>
            <w:r w:rsidRPr="00A85C86">
              <w:t>disability policies and practices</w:t>
            </w:r>
          </w:p>
          <w:p w:rsidR="00000000" w:rsidRPr="00A85C86" w:rsidP="00A85C86">
            <w:pPr>
              <w:pStyle w:val="ListBullet2"/>
            </w:pPr>
            <w:r w:rsidRPr="00A85C86">
              <w:t xml:space="preserve">equal opportunity, anti-discrimination and sexual harassment </w:t>
            </w:r>
          </w:p>
          <w:p w:rsidR="00000000" w:rsidRPr="00A85C86" w:rsidP="00A85C86">
            <w:pPr>
              <w:pStyle w:val="ListBullet2"/>
            </w:pPr>
            <w:r w:rsidRPr="00A85C86">
              <w:t>industrial relations and awards, individual employment contracts and share of catch agreements</w:t>
            </w:r>
          </w:p>
          <w:p w:rsidR="00000000" w:rsidRPr="00A85C86" w:rsidP="00A85C86">
            <w:pPr>
              <w:pStyle w:val="ListBullet2"/>
            </w:pPr>
            <w:r w:rsidRPr="00A85C86">
              <w:t>jurisdictional variations</w:t>
            </w:r>
          </w:p>
          <w:p w:rsidR="00000000" w:rsidRPr="00A85C86" w:rsidP="00A85C86">
            <w:pPr>
              <w:pStyle w:val="ListBullet2"/>
            </w:pPr>
            <w:r w:rsidRPr="00A85C86">
              <w:t>superannuation</w:t>
            </w:r>
          </w:p>
          <w:p w:rsidR="00000000" w:rsidRPr="00A85C86" w:rsidP="00A85C86">
            <w:pPr>
              <w:pStyle w:val="ListBullet2"/>
            </w:pPr>
            <w:r w:rsidRPr="00A85C86">
              <w:t>taxation</w:t>
            </w:r>
          </w:p>
          <w:p w:rsidR="00000000" w:rsidRPr="00A85C86" w:rsidP="00A85C86">
            <w:pPr>
              <w:pStyle w:val="ListBullet2"/>
            </w:pPr>
            <w:r w:rsidRPr="00A85C86">
              <w:t>trade practices</w:t>
            </w:r>
            <w:r w:rsidRPr="00A85C86">
              <w:t xml:space="preserve"> </w:t>
            </w:r>
          </w:p>
          <w:p w:rsidR="00000000" w:rsidRPr="00A85C86" w:rsidP="00A85C86">
            <w:pPr>
              <w:pStyle w:val="ListBullet2"/>
            </w:pPr>
            <w:r w:rsidRPr="00A85C86">
              <w:t>warnings and dismissals</w:t>
            </w:r>
          </w:p>
          <w:p w:rsidR="00000000" w:rsidRPr="00A85C86" w:rsidP="00A85C86">
            <w:pPr>
              <w:pStyle w:val="ListBullet2"/>
            </w:pPr>
            <w:r w:rsidRPr="00A85C86">
              <w:t>worker's compensation</w:t>
            </w:r>
          </w:p>
          <w:p w:rsidR="00000000" w:rsidRPr="00A85C86" w:rsidP="00A85C86">
            <w:pPr>
              <w:pStyle w:val="ListBullet"/>
            </w:pPr>
            <w:r w:rsidRPr="00A85C86">
              <w:t>ecologically sustainable development (ESD) principles, environmental hazard identification, risk assessment and control</w:t>
            </w:r>
          </w:p>
          <w:p w:rsidR="00000000" w:rsidRPr="00A85C86" w:rsidP="00A85C86">
            <w:pPr>
              <w:pStyle w:val="ListBullet"/>
            </w:pPr>
            <w:r w:rsidRPr="00A85C86">
              <w:t>f</w:t>
            </w:r>
            <w:r w:rsidRPr="00A85C86">
              <w:t>isheries or aquaculture regulations, permits, licences, quotas, catch restrictions and other compliance requirements, including:</w:t>
            </w:r>
          </w:p>
          <w:p w:rsidR="00000000" w:rsidRPr="00A85C86" w:rsidP="00A85C86">
            <w:pPr>
              <w:pStyle w:val="ListBullet2"/>
            </w:pPr>
            <w:r w:rsidRPr="00A85C86">
              <w:t>Australian Exclusive Economic Zone</w:t>
            </w:r>
          </w:p>
          <w:p w:rsidR="00000000" w:rsidRPr="00A85C86" w:rsidP="00A85C86">
            <w:pPr>
              <w:pStyle w:val="ListBullet2"/>
            </w:pPr>
            <w:r w:rsidRPr="00A85C86">
              <w:t>international treaties and agreements</w:t>
            </w:r>
          </w:p>
          <w:p w:rsidR="00000000" w:rsidRPr="00A85C86" w:rsidP="00A85C86">
            <w:pPr>
              <w:pStyle w:val="ListBullet"/>
            </w:pPr>
            <w:r w:rsidRPr="00A85C86">
              <w:t xml:space="preserve">food safety, Hazard Analysis Critical Control Point </w:t>
            </w:r>
            <w:r w:rsidRPr="00A85C86">
              <w:t>(HACCP), hygiene and temperature control along chain of custody</w:t>
            </w:r>
          </w:p>
          <w:p w:rsidR="00000000" w:rsidRPr="00A85C86" w:rsidP="00A85C86">
            <w:pPr>
              <w:pStyle w:val="ListBullet"/>
            </w:pPr>
            <w:r w:rsidRPr="00A85C86">
              <w:t>imports quarantine and inspection, and importing approved arrangements for Australian Quarantine Inspection Service (AQIS), Australian Customs Service (ACS) and Biosecurity Australia (BA)</w:t>
            </w:r>
          </w:p>
          <w:p w:rsidR="00000000" w:rsidRPr="00A85C86" w:rsidP="00A85C86">
            <w:pPr>
              <w:pStyle w:val="ListBullet"/>
            </w:pPr>
            <w:r w:rsidRPr="00A85C86">
              <w:t>occu</w:t>
            </w:r>
            <w:r w:rsidRPr="00A85C86">
              <w:t>pational health and safety (OHS) hazard identification, risk assessment and control</w:t>
            </w:r>
          </w:p>
          <w:p w:rsidR="00000000" w:rsidRPr="00A85C86" w:rsidP="00A85C86">
            <w:pPr>
              <w:pStyle w:val="ListBullet"/>
            </w:pPr>
            <w:r w:rsidRPr="00A85C86">
              <w:t>product quality assurance:</w:t>
            </w:r>
          </w:p>
          <w:p w:rsidR="00000000" w:rsidRPr="00A85C86" w:rsidP="00A85C86">
            <w:pPr>
              <w:pStyle w:val="ListBullet2"/>
            </w:pPr>
            <w:r w:rsidRPr="00A85C86">
              <w:t>correct naming and labelling (e.g. country of origin, Australian Fish Names Standard and eco-labelling)</w:t>
            </w:r>
          </w:p>
          <w:p w:rsidR="00000000" w:rsidRPr="00A85C86" w:rsidP="00A85C86">
            <w:pPr>
              <w:pStyle w:val="ListBullet2"/>
            </w:pPr>
            <w:r w:rsidRPr="00A85C86">
              <w:t>correct quantities, sizes and other cust</w:t>
            </w:r>
            <w:r w:rsidRPr="00A85C86">
              <w:t>omer requirements</w:t>
            </w:r>
          </w:p>
          <w:p w:rsidR="00000000" w:rsidP="00A85C86">
            <w:pPr>
              <w:pStyle w:val="ListBullet2"/>
              <w:rPr>
                <w:lang w:val="en-NZ"/>
              </w:rPr>
            </w:pPr>
            <w:r w:rsidRPr="00A85C86">
              <w:t>third-party certification (e.g. Australian Grown and ISO 14001:2004 Environmental management systems).</w:t>
            </w:r>
          </w:p>
        </w:tc>
      </w:tr>
      <w:tr w:rsidTr="002B4E2F">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BoldandItalics"/>
              </w:rPr>
              <w:t>Key stakeholders</w:t>
            </w:r>
            <w:r w:rsidRPr="00A85C86">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contractors</w:t>
            </w:r>
          </w:p>
          <w:p w:rsidR="00000000" w:rsidRPr="00A85C86" w:rsidP="00A85C86">
            <w:pPr>
              <w:pStyle w:val="ListBullet"/>
            </w:pPr>
            <w:r w:rsidRPr="00A85C86">
              <w:t>customers</w:t>
            </w:r>
          </w:p>
          <w:p w:rsidR="00000000" w:rsidRPr="00A85C86" w:rsidP="00A85C86">
            <w:pPr>
              <w:pStyle w:val="ListBullet"/>
            </w:pPr>
            <w:r w:rsidRPr="00A85C86">
              <w:t>individuals or teams</w:t>
            </w:r>
          </w:p>
          <w:p w:rsidR="00000000" w:rsidRPr="00A85C86" w:rsidP="00A85C86">
            <w:pPr>
              <w:pStyle w:val="ListBullet"/>
            </w:pPr>
            <w:r w:rsidRPr="00A85C86">
              <w:t>internal and/or external to the enterprise</w:t>
            </w:r>
          </w:p>
          <w:p w:rsidR="00000000" w:rsidRPr="00A85C86" w:rsidP="00A85C86">
            <w:pPr>
              <w:pStyle w:val="ListBullet"/>
            </w:pPr>
            <w:r w:rsidRPr="00A85C86">
              <w:t>members of the wider community or their representatives</w:t>
            </w:r>
          </w:p>
          <w:p w:rsidR="00000000" w:rsidP="00A85C86">
            <w:pPr>
              <w:pStyle w:val="ListBullet"/>
              <w:rPr>
                <w:lang w:val="en-NZ"/>
              </w:rPr>
            </w:pPr>
            <w:r w:rsidRPr="00A85C86">
              <w:t>suppliers.</w:t>
            </w:r>
          </w:p>
        </w:tc>
      </w:tr>
      <w:tr w:rsidTr="002B4E2F">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BoldandItalics"/>
              </w:rPr>
              <w:t>Strategies</w:t>
            </w:r>
            <w:r w:rsidRPr="00A85C86">
              <w:t xml:space="preserve"> may be: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long-term to achieve the enterprises objectives, mission and/or values</w:t>
            </w:r>
          </w:p>
          <w:p w:rsidR="00000000" w:rsidRPr="00A85C86" w:rsidP="00A85C86">
            <w:pPr>
              <w:pStyle w:val="ListBullet"/>
            </w:pPr>
            <w:r w:rsidRPr="00A85C86">
              <w:t>medium-term to satisfy operational plans</w:t>
            </w:r>
          </w:p>
          <w:p w:rsidR="00000000" w:rsidP="00A85C86">
            <w:pPr>
              <w:pStyle w:val="ListBullet"/>
              <w:rPr>
                <w:lang w:val="en-NZ"/>
              </w:rPr>
            </w:pPr>
            <w:r w:rsidRPr="00A85C86">
              <w:t>short-term to meet immediate priorities.</w:t>
            </w:r>
          </w:p>
        </w:tc>
      </w:tr>
      <w:tr w:rsidTr="002B4E2F">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BoldandItalics"/>
              </w:rPr>
              <w:t xml:space="preserve">Relationships </w:t>
            </w:r>
            <w:r w:rsidRPr="00A85C86">
              <w:rPr>
                <w:rStyle w:val="BoldandItalics"/>
              </w:rPr>
              <w:t>with stakeholders</w:t>
            </w:r>
            <w:r w:rsidRPr="00A85C86">
              <w:t xml:space="preserve"> may be: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ListBullet"/>
            </w:pPr>
            <w:r w:rsidRPr="00A85C86">
              <w:t>commercial</w:t>
            </w:r>
          </w:p>
          <w:p w:rsidR="00000000" w:rsidRPr="00A85C86" w:rsidP="00A85C86">
            <w:pPr>
              <w:pStyle w:val="ListBullet"/>
            </w:pPr>
            <w:r w:rsidRPr="00A85C86">
              <w:t>contractual</w:t>
            </w:r>
          </w:p>
          <w:p w:rsidR="00000000" w:rsidRPr="00A85C86" w:rsidP="00A85C86">
            <w:pPr>
              <w:pStyle w:val="ListBullet"/>
            </w:pPr>
            <w:r w:rsidRPr="00A85C86">
              <w:t>social.</w:t>
            </w:r>
          </w:p>
        </w:tc>
      </w:tr>
    </w:tbl>
    <w:p w:rsidR="002B4E2F" w:rsidP="00A85C86">
      <w:pPr>
        <w:pStyle w:val="BodyText"/>
      </w:pPr>
    </w:p>
    <w:p w:rsidR="002B4E2F" w:rsidP="00A85C86">
      <w:pPr>
        <w:pStyle w:val="BodyText"/>
      </w:pPr>
    </w:p>
    <w:p w:rsidR="00000000" w:rsidRPr="00A85C86" w:rsidP="00A85C86">
      <w:pPr>
        <w:pStyle w:val="Heading1"/>
      </w:pPr>
      <w:bookmarkStart w:id="12" w:name="O_218674"/>
      <w:bookmarkEnd w:id="12"/>
      <w:r w:rsidRPr="00A85C86">
        <w:t>Unit Sector(s)</w:t>
      </w:r>
    </w:p>
    <w:tbl>
      <w:tblPr>
        <w:tblW w:w="0" w:type="auto"/>
        <w:tblLayout w:type="fixed"/>
        <w:tblCellMar>
          <w:left w:w="62" w:type="dxa"/>
          <w:right w:w="62" w:type="dxa"/>
        </w:tblCellMar>
        <w:tblLook w:val="0000"/>
      </w:tblPr>
      <w:tblGrid>
        <w:gridCol w:w="2616"/>
        <w:gridCol w:w="5906"/>
      </w:tblGrid>
      <w:tr w:rsidTr="002B4E2F">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r w:rsidRPr="00A85C86">
              <w:t>Seafood processing</w:t>
            </w:r>
          </w:p>
        </w:tc>
      </w:tr>
    </w:tbl>
    <w:p w:rsidR="002B4E2F" w:rsidP="00A85C86">
      <w:pPr>
        <w:pStyle w:val="BodyText"/>
      </w:pPr>
    </w:p>
    <w:p w:rsidR="002B4E2F" w:rsidP="00A85C86">
      <w:pPr>
        <w:pStyle w:val="BodyText"/>
      </w:pPr>
    </w:p>
    <w:p w:rsidR="00000000" w:rsidRPr="00A85C86" w:rsidP="00A85C86">
      <w:pPr>
        <w:pStyle w:val="Heading1"/>
      </w:pPr>
      <w:bookmarkStart w:id="13" w:name="O_218671"/>
      <w:bookmarkEnd w:id="13"/>
      <w:r w:rsidRPr="00A85C86">
        <w:t>Co-requisite units</w:t>
      </w:r>
    </w:p>
    <w:tbl>
      <w:tblPr>
        <w:tblW w:w="0" w:type="auto"/>
        <w:tblLayout w:type="fixed"/>
        <w:tblCellMar>
          <w:left w:w="62" w:type="dxa"/>
          <w:right w:w="62" w:type="dxa"/>
        </w:tblCellMar>
        <w:tblLook w:val="0000"/>
      </w:tblPr>
      <w:tblGrid>
        <w:gridCol w:w="2641"/>
        <w:gridCol w:w="1322"/>
        <w:gridCol w:w="4559"/>
      </w:tblGrid>
      <w:tr w:rsidTr="002B4E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p>
        </w:tc>
      </w:tr>
      <w:tr w:rsidTr="002B4E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p>
        </w:tc>
      </w:tr>
      <w:tr w:rsidTr="002B4E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p>
        </w:tc>
      </w:tr>
    </w:tbl>
    <w:p w:rsidR="002B4E2F" w:rsidP="00A85C86">
      <w:pPr>
        <w:pStyle w:val="BodyText"/>
      </w:pPr>
    </w:p>
    <w:p w:rsidR="002B4E2F" w:rsidP="00A85C86">
      <w:pPr>
        <w:pStyle w:val="BodyText"/>
      </w:pPr>
    </w:p>
    <w:p w:rsidR="00000000" w:rsidRPr="00A85C86" w:rsidP="00A85C86">
      <w:pPr>
        <w:pStyle w:val="Heading1"/>
      </w:pPr>
      <w:bookmarkStart w:id="14" w:name="O_218673"/>
      <w:bookmarkEnd w:id="14"/>
      <w:r w:rsidRPr="00A85C86">
        <w:t>Competency field</w:t>
      </w:r>
    </w:p>
    <w:tbl>
      <w:tblPr>
        <w:tblW w:w="0" w:type="auto"/>
        <w:tblLayout w:type="fixed"/>
        <w:tblCellMar>
          <w:left w:w="62" w:type="dxa"/>
          <w:right w:w="62" w:type="dxa"/>
        </w:tblCellMar>
        <w:tblLook w:val="0000"/>
      </w:tblPr>
      <w:tblGrid>
        <w:gridCol w:w="2784"/>
        <w:gridCol w:w="5738"/>
      </w:tblGrid>
      <w:tr w:rsidTr="002B4E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C86">
            <w:pPr>
              <w:pStyle w:val="BodyText"/>
              <w:rPr>
                <w:lang w:val="en-NZ"/>
              </w:rPr>
            </w:pPr>
            <w:r w:rsidRPr="00A85C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C86" w:rsidP="00A85C86">
            <w:pPr>
              <w:pStyle w:val="BodyText"/>
            </w:pPr>
          </w:p>
        </w:tc>
      </w:tr>
    </w:tbl>
    <w:p w:rsidR="002B4E2F" w:rsidP="00A85C86">
      <w:pPr>
        <w:pStyle w:val="BodyText"/>
      </w:pPr>
    </w:p>
    <w:p w:rsidR="002B4E2F" w:rsidP="00A85C86">
      <w:pPr>
        <w:pStyle w:val="BodyText"/>
      </w:pPr>
    </w:p>
    <w:p w:rsidR="00000000" w:rsidRPr="00A85C86" w:rsidP="00A85C86"/>
    <w:sectPr w:rsidSect="00A85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E2F" w:rsidP="002B4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2F" w:rsidP="00A8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4E2F" w:rsidP="00A85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4E2F" w:rsidP="00A85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E2F" w:rsidP="002B4E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E2F" w:rsidP="00A85C86">
    <w:pPr>
      <w:pStyle w:val="Header"/>
      <w:framePr w:wrap="around"/>
    </w:pPr>
    <w:r>
      <w:fldChar w:fldCharType="begin"/>
    </w:r>
    <w:r>
      <w:instrText xml:space="preserve"> TITLE   \* MERGEFORMAT </w:instrText>
    </w:r>
    <w:r>
      <w:fldChar w:fldCharType="separate"/>
    </w:r>
    <w:r>
      <w:t>SFIPROC610C Establish and manage effective external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4E2F" w:rsidP="00A85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A3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89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AD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5C86"/>
    <w:pPr>
      <w:spacing w:before="360" w:after="60"/>
      <w:outlineLvl w:val="0"/>
    </w:pPr>
    <w:rPr>
      <w:sz w:val="32"/>
    </w:rPr>
  </w:style>
  <w:style w:type="paragraph" w:styleId="Heading2">
    <w:name w:val="heading 2"/>
    <w:basedOn w:val="HeadingBase"/>
    <w:next w:val="BodyText"/>
    <w:link w:val="Heading2Char"/>
    <w:qFormat/>
    <w:rsid w:val="00A85C86"/>
    <w:pPr>
      <w:keepLines/>
      <w:spacing w:before="240" w:after="120"/>
      <w:outlineLvl w:val="1"/>
    </w:pPr>
    <w:rPr>
      <w:sz w:val="28"/>
      <w:szCs w:val="40"/>
    </w:rPr>
  </w:style>
  <w:style w:type="paragraph" w:styleId="Heading3">
    <w:name w:val="heading 3"/>
    <w:basedOn w:val="HeadingBase"/>
    <w:next w:val="BodyText"/>
    <w:link w:val="Heading3Char"/>
    <w:qFormat/>
    <w:rsid w:val="00A85C86"/>
    <w:pPr>
      <w:spacing w:before="180" w:after="120"/>
      <w:outlineLvl w:val="2"/>
    </w:pPr>
    <w:rPr>
      <w:spacing w:val="-10"/>
      <w:kern w:val="32"/>
    </w:rPr>
  </w:style>
  <w:style w:type="paragraph" w:styleId="Heading4">
    <w:name w:val="heading 4"/>
    <w:basedOn w:val="HeadingBase"/>
    <w:next w:val="BodyText"/>
    <w:link w:val="Heading4Char"/>
    <w:qFormat/>
    <w:rsid w:val="00A85C86"/>
    <w:pPr>
      <w:spacing w:before="160" w:after="120"/>
      <w:outlineLvl w:val="3"/>
    </w:pPr>
    <w:rPr>
      <w:sz w:val="22"/>
    </w:rPr>
  </w:style>
  <w:style w:type="paragraph" w:styleId="Heading5">
    <w:name w:val="heading 5"/>
    <w:basedOn w:val="HeadingBase"/>
    <w:next w:val="Normal"/>
    <w:link w:val="Heading5Char"/>
    <w:qFormat/>
    <w:rsid w:val="00A85C86"/>
    <w:pPr>
      <w:spacing w:before="80"/>
      <w:outlineLvl w:val="4"/>
    </w:pPr>
    <w:rPr>
      <w:color w:val="918585"/>
      <w:sz w:val="20"/>
    </w:rPr>
  </w:style>
  <w:style w:type="paragraph" w:styleId="Heading6">
    <w:name w:val="heading 6"/>
    <w:basedOn w:val="HeadingBase"/>
    <w:next w:val="Normal"/>
    <w:link w:val="Heading6Char"/>
    <w:qFormat/>
    <w:rsid w:val="00A85C86"/>
    <w:pPr>
      <w:spacing w:before="60"/>
      <w:outlineLvl w:val="5"/>
    </w:pPr>
    <w:rPr>
      <w:color w:val="918585"/>
      <w:sz w:val="20"/>
    </w:rPr>
  </w:style>
  <w:style w:type="paragraph" w:styleId="Heading7">
    <w:name w:val="heading 7"/>
    <w:basedOn w:val="Normal"/>
    <w:next w:val="Normal"/>
    <w:link w:val="Heading7Char"/>
    <w:qFormat/>
    <w:rsid w:val="00A85C86"/>
    <w:pPr>
      <w:ind w:left="720"/>
      <w:outlineLvl w:val="6"/>
    </w:pPr>
    <w:rPr>
      <w:i/>
    </w:rPr>
  </w:style>
  <w:style w:type="paragraph" w:styleId="Heading8">
    <w:name w:val="heading 8"/>
    <w:basedOn w:val="Normal"/>
    <w:next w:val="Normal"/>
    <w:link w:val="Heading8Char"/>
    <w:qFormat/>
    <w:rsid w:val="00A85C86"/>
    <w:pPr>
      <w:ind w:left="720"/>
      <w:outlineLvl w:val="7"/>
    </w:pPr>
    <w:rPr>
      <w:i/>
    </w:rPr>
  </w:style>
  <w:style w:type="paragraph" w:styleId="Heading9">
    <w:name w:val="heading 9"/>
    <w:basedOn w:val="Normal"/>
    <w:next w:val="Normal"/>
    <w:link w:val="Heading9Char"/>
    <w:qFormat/>
    <w:rsid w:val="00A85C86"/>
    <w:pPr>
      <w:ind w:left="720"/>
      <w:outlineLvl w:val="8"/>
    </w:pPr>
    <w:rPr>
      <w:i/>
    </w:rPr>
  </w:style>
  <w:style w:type="character" w:default="1" w:styleId="DefaultParagraphFont">
    <w:name w:val="Default Paragraph Font"/>
    <w:uiPriority w:val="1"/>
    <w:unhideWhenUsed/>
    <w:rsid w:val="00A8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C86"/>
  </w:style>
  <w:style w:type="character" w:customStyle="1" w:styleId="Heading1Char">
    <w:name w:val="Heading 1 Char"/>
    <w:basedOn w:val="DefaultParagraphFont"/>
    <w:link w:val="Heading1"/>
    <w:rsid w:val="00A85C86"/>
    <w:rPr>
      <w:rFonts w:ascii="Times New Roman" w:eastAsia="Times New Roman" w:hAnsi="Times New Roman" w:cs="Times New Roman"/>
      <w:b/>
      <w:sz w:val="32"/>
      <w:szCs w:val="20"/>
      <w:lang w:eastAsia="en-US"/>
    </w:rPr>
  </w:style>
  <w:style w:type="paragraph" w:styleId="BodyText">
    <w:name w:val="Body Text"/>
    <w:basedOn w:val="Normal"/>
    <w:link w:val="BodyTextChar"/>
    <w:rsid w:val="00A85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C86"/>
    <w:rPr>
      <w:rFonts w:ascii="Times New Roman" w:eastAsia="Times New Roman" w:hAnsi="Times New Roman" w:cs="Times New Roman"/>
      <w:sz w:val="24"/>
      <w:lang w:val="en-US" w:eastAsia="en-US"/>
    </w:rPr>
  </w:style>
  <w:style w:type="paragraph" w:styleId="Footer">
    <w:name w:val="footer"/>
    <w:basedOn w:val="Normal"/>
    <w:link w:val="FooterChar"/>
    <w:rsid w:val="00A8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C86"/>
    <w:rPr>
      <w:rFonts w:ascii="Times New Roman" w:eastAsia="Times New Roman" w:hAnsi="Times New Roman" w:cs="Times New Roman"/>
      <w:sz w:val="16"/>
      <w:lang w:val="en-US" w:eastAsia="en-US"/>
    </w:rPr>
  </w:style>
  <w:style w:type="paragraph" w:styleId="List">
    <w:name w:val="List"/>
    <w:basedOn w:val="BodyText"/>
    <w:next w:val="BodyText"/>
    <w:rsid w:val="00A85C86"/>
    <w:pPr>
      <w:tabs>
        <w:tab w:val="left" w:pos="340"/>
      </w:tabs>
      <w:spacing w:before="60" w:after="60"/>
      <w:ind w:left="340" w:hanging="340"/>
    </w:pPr>
  </w:style>
  <w:style w:type="paragraph" w:styleId="ListBullet">
    <w:name w:val="List Bullet"/>
    <w:basedOn w:val="List"/>
    <w:rsid w:val="00A85C86"/>
    <w:pPr>
      <w:numPr>
        <w:numId w:val="13"/>
      </w:numPr>
      <w:tabs>
        <w:tab w:val="clear" w:pos="340"/>
      </w:tabs>
      <w:spacing w:before="40" w:after="40"/>
    </w:pPr>
  </w:style>
  <w:style w:type="character" w:customStyle="1" w:styleId="SpecialBold">
    <w:name w:val="Special Bold"/>
    <w:basedOn w:val="DefaultParagraphFont"/>
    <w:rsid w:val="00A85C86"/>
    <w:rPr>
      <w:b/>
      <w:spacing w:val="0"/>
    </w:rPr>
  </w:style>
  <w:style w:type="paragraph" w:styleId="ListBullet2">
    <w:name w:val="List Bullet 2"/>
    <w:basedOn w:val="List2"/>
    <w:rsid w:val="00A85C86"/>
    <w:pPr>
      <w:numPr>
        <w:numId w:val="14"/>
      </w:numPr>
      <w:tabs>
        <w:tab w:val="clear" w:pos="680"/>
      </w:tabs>
    </w:pPr>
  </w:style>
  <w:style w:type="paragraph" w:styleId="Header">
    <w:name w:val="header"/>
    <w:basedOn w:val="Normal"/>
    <w:link w:val="HeaderChar"/>
    <w:rsid w:val="00A8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C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5C86"/>
    <w:pPr>
      <w:spacing w:before="240" w:after="120"/>
      <w:outlineLvl w:val="0"/>
    </w:pPr>
    <w:rPr>
      <w:rFonts w:ascii="Times New Roman" w:hAnsi="Times New Roman"/>
      <w:b/>
      <w:sz w:val="28"/>
    </w:rPr>
  </w:style>
  <w:style w:type="paragraph" w:customStyle="1" w:styleId="AllowPageBreak">
    <w:name w:val="AllowPageBreak"/>
    <w:rsid w:val="00A85C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5C86"/>
    <w:pPr>
      <w:tabs>
        <w:tab w:val="left" w:pos="680"/>
      </w:tabs>
      <w:spacing w:before="60" w:after="60"/>
      <w:ind w:left="680" w:hanging="340"/>
    </w:pPr>
  </w:style>
  <w:style w:type="character" w:customStyle="1" w:styleId="BoldandItalics">
    <w:name w:val="Bold and Italics"/>
    <w:qFormat/>
    <w:rsid w:val="00A85C86"/>
    <w:rPr>
      <w:b/>
      <w:i/>
      <w:u w:val="none"/>
    </w:rPr>
  </w:style>
  <w:style w:type="character" w:customStyle="1" w:styleId="Heading2Char">
    <w:name w:val="Heading 2 Char"/>
    <w:basedOn w:val="DefaultParagraphFont"/>
    <w:link w:val="Heading2"/>
    <w:rsid w:val="00A8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5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5C86"/>
    <w:rPr>
      <w:rFonts w:ascii="Courier New" w:eastAsia="Times New Roman" w:hAnsi="Courier New" w:cs="Times New Roman"/>
      <w:i/>
      <w:szCs w:val="20"/>
      <w:lang w:val="en-US" w:eastAsia="en-US"/>
    </w:rPr>
  </w:style>
  <w:style w:type="paragraph" w:customStyle="1" w:styleId="HeadingBase">
    <w:name w:val="Heading Base"/>
    <w:rsid w:val="00A8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C86"/>
    <w:pPr>
      <w:tabs>
        <w:tab w:val="right" w:leader="dot" w:pos="9072"/>
      </w:tabs>
      <w:ind w:left="567"/>
    </w:pPr>
    <w:rPr>
      <w:szCs w:val="22"/>
    </w:rPr>
  </w:style>
  <w:style w:type="paragraph" w:customStyle="1" w:styleId="TOCBase">
    <w:name w:val="TOC Base"/>
    <w:rsid w:val="00A8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C86"/>
    <w:pPr>
      <w:tabs>
        <w:tab w:val="right" w:leader="dot" w:pos="9072"/>
      </w:tabs>
      <w:spacing w:before="40" w:after="40"/>
      <w:ind w:left="284"/>
    </w:pPr>
    <w:rPr>
      <w:rFonts w:ascii="Times New Roman" w:hAnsi="Times New Roman"/>
    </w:rPr>
  </w:style>
  <w:style w:type="paragraph" w:styleId="TOC1">
    <w:name w:val="toc 1"/>
    <w:basedOn w:val="TOCBase"/>
    <w:next w:val="Normal"/>
    <w:rsid w:val="00A85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C86"/>
    <w:pPr>
      <w:spacing w:before="5040"/>
      <w:jc w:val="center"/>
    </w:pPr>
    <w:rPr>
      <w:sz w:val="48"/>
      <w:szCs w:val="72"/>
      <w:lang w:val="en-US"/>
    </w:rPr>
  </w:style>
  <w:style w:type="character" w:customStyle="1" w:styleId="TitleChar">
    <w:name w:val="Title Char"/>
    <w:basedOn w:val="DefaultParagraphFont"/>
    <w:link w:val="Title"/>
    <w:rsid w:val="00A8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C86"/>
    <w:pPr>
      <w:tabs>
        <w:tab w:val="left" w:pos="3600"/>
        <w:tab w:val="left" w:pos="3958"/>
      </w:tabs>
    </w:pPr>
  </w:style>
  <w:style w:type="paragraph" w:customStyle="1" w:styleId="Note">
    <w:name w:val="Note"/>
    <w:basedOn w:val="BodyText"/>
    <w:rsid w:val="00A85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C86"/>
    <w:pPr>
      <w:framePr w:wrap="auto" w:hAnchor="text" w:y="6049"/>
    </w:pPr>
    <w:rPr>
      <w:color w:val="000000"/>
      <w:sz w:val="40"/>
    </w:rPr>
  </w:style>
  <w:style w:type="paragraph" w:customStyle="1" w:styleId="TOCTitle">
    <w:name w:val="TOCTitle"/>
    <w:basedOn w:val="Heading1"/>
    <w:rsid w:val="00A85C86"/>
    <w:pPr>
      <w:spacing w:after="240"/>
      <w:jc w:val="center"/>
      <w:outlineLvl w:val="9"/>
    </w:pPr>
    <w:rPr>
      <w:caps/>
    </w:rPr>
  </w:style>
  <w:style w:type="paragraph" w:customStyle="1" w:styleId="Version">
    <w:name w:val="Version"/>
    <w:rsid w:val="00A85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C86"/>
    <w:pPr>
      <w:keepNext w:val="0"/>
      <w:tabs>
        <w:tab w:val="right" w:pos="4176"/>
      </w:tabs>
      <w:ind w:left="198" w:hanging="198"/>
    </w:pPr>
    <w:rPr>
      <w:rFonts w:ascii="Garamond" w:hAnsi="Garamond"/>
    </w:rPr>
  </w:style>
  <w:style w:type="paragraph" w:styleId="IndexHeading">
    <w:name w:val="index heading"/>
    <w:basedOn w:val="Normal"/>
    <w:next w:val="Index1"/>
    <w:semiHidden/>
    <w:rsid w:val="00A85C86"/>
    <w:pPr>
      <w:spacing w:before="120" w:after="120"/>
    </w:pPr>
    <w:rPr>
      <w:rFonts w:ascii="Arial" w:hAnsi="Arial"/>
      <w:b/>
      <w:color w:val="918585"/>
      <w:sz w:val="24"/>
    </w:rPr>
  </w:style>
  <w:style w:type="paragraph" w:customStyle="1" w:styleId="Chapter">
    <w:name w:val="Chapter"/>
    <w:basedOn w:val="Normal"/>
    <w:rsid w:val="00A85C86"/>
    <w:pPr>
      <w:spacing w:before="240"/>
    </w:pPr>
    <w:rPr>
      <w:rFonts w:ascii="Times New Roman" w:hAnsi="Times New Roman"/>
      <w:smallCaps/>
      <w:spacing w:val="80"/>
      <w:sz w:val="28"/>
    </w:rPr>
  </w:style>
  <w:style w:type="paragraph" w:customStyle="1" w:styleId="InChapter">
    <w:name w:val="InChapter"/>
    <w:basedOn w:val="Heading3"/>
    <w:rsid w:val="00A85C86"/>
    <w:pPr>
      <w:spacing w:after="240"/>
      <w:outlineLvl w:val="9"/>
    </w:pPr>
    <w:rPr>
      <w:noProof/>
    </w:rPr>
  </w:style>
  <w:style w:type="paragraph" w:styleId="Index2">
    <w:name w:val="index 2"/>
    <w:basedOn w:val="Normal"/>
    <w:next w:val="Normal"/>
    <w:semiHidden/>
    <w:rsid w:val="00A85C86"/>
    <w:pPr>
      <w:tabs>
        <w:tab w:val="right" w:pos="4176"/>
      </w:tabs>
      <w:ind w:left="568" w:hanging="284"/>
    </w:pPr>
    <w:rPr>
      <w:rFonts w:ascii="Garamond" w:hAnsi="Garamond"/>
    </w:rPr>
  </w:style>
  <w:style w:type="paragraph" w:customStyle="1" w:styleId="Byline">
    <w:name w:val="Byline"/>
    <w:rsid w:val="00A8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C86"/>
    <w:pPr>
      <w:tabs>
        <w:tab w:val="clear" w:pos="3600"/>
        <w:tab w:val="clear" w:pos="3958"/>
      </w:tabs>
      <w:jc w:val="right"/>
    </w:pPr>
  </w:style>
  <w:style w:type="character" w:styleId="Emphasis">
    <w:name w:val="Emphasis"/>
    <w:basedOn w:val="DefaultParagraphFont"/>
    <w:qFormat/>
    <w:rsid w:val="00A85C86"/>
    <w:rPr>
      <w:i/>
    </w:rPr>
  </w:style>
  <w:style w:type="paragraph" w:styleId="Caption">
    <w:name w:val="caption"/>
    <w:basedOn w:val="BodyText"/>
    <w:next w:val="Normal"/>
    <w:qFormat/>
    <w:rsid w:val="00A85C86"/>
    <w:pPr>
      <w:framePr w:w="2268" w:hSpace="181" w:vSpace="181" w:wrap="around" w:vAnchor="text" w:hAnchor="page" w:x="1135" w:y="285" w:anchorLock="1"/>
    </w:pPr>
    <w:rPr>
      <w:i/>
    </w:rPr>
  </w:style>
  <w:style w:type="paragraph" w:customStyle="1" w:styleId="MiniTOCTitle">
    <w:name w:val="MiniTOCTitle"/>
    <w:basedOn w:val="Heading4"/>
    <w:rsid w:val="00A85C86"/>
    <w:pPr>
      <w:spacing w:before="240"/>
      <w:outlineLvl w:val="9"/>
    </w:pPr>
    <w:rPr>
      <w:noProof/>
      <w:sz w:val="24"/>
    </w:rPr>
  </w:style>
  <w:style w:type="paragraph" w:customStyle="1" w:styleId="MiniTOCItem">
    <w:name w:val="MiniTOCItem"/>
    <w:basedOn w:val="ListBullet"/>
    <w:rsid w:val="00A85C86"/>
    <w:pPr>
      <w:numPr>
        <w:numId w:val="0"/>
      </w:numPr>
      <w:tabs>
        <w:tab w:val="right" w:leader="dot" w:pos="6521"/>
      </w:tabs>
      <w:spacing w:before="0" w:after="0"/>
    </w:pPr>
  </w:style>
  <w:style w:type="paragraph" w:customStyle="1" w:styleId="TOFTitle">
    <w:name w:val="TOFTitle"/>
    <w:basedOn w:val="TOCTitle"/>
    <w:rsid w:val="00A85C86"/>
  </w:style>
  <w:style w:type="paragraph" w:styleId="TableofFigures">
    <w:name w:val="table of figures"/>
    <w:basedOn w:val="Normal"/>
    <w:next w:val="Normal"/>
    <w:semiHidden/>
    <w:rsid w:val="00A85C86"/>
    <w:pPr>
      <w:tabs>
        <w:tab w:val="right" w:leader="dot" w:pos="9072"/>
      </w:tabs>
      <w:ind w:left="970" w:hanging="403"/>
    </w:pPr>
    <w:rPr>
      <w:rFonts w:ascii="Times New Roman" w:hAnsi="Times New Roman"/>
      <w:b/>
    </w:rPr>
  </w:style>
  <w:style w:type="paragraph" w:styleId="ListNumber">
    <w:name w:val="List Number"/>
    <w:basedOn w:val="List"/>
    <w:rsid w:val="00A85C86"/>
    <w:pPr>
      <w:numPr>
        <w:numId w:val="11"/>
      </w:numPr>
    </w:pPr>
  </w:style>
  <w:style w:type="character" w:customStyle="1" w:styleId="WingdingSymbols">
    <w:name w:val="Wingding Symbols"/>
    <w:rsid w:val="00A85C86"/>
    <w:rPr>
      <w:rFonts w:ascii="Wingdings" w:hAnsi="Wingdings"/>
    </w:rPr>
  </w:style>
  <w:style w:type="paragraph" w:customStyle="1" w:styleId="TableHeading">
    <w:name w:val="Table Heading"/>
    <w:basedOn w:val="HeadingBase"/>
    <w:rsid w:val="00A85C86"/>
    <w:pPr>
      <w:keepLines/>
      <w:pBdr>
        <w:bottom w:val="single" w:sz="6" w:space="1" w:color="918585"/>
      </w:pBdr>
      <w:spacing w:before="240"/>
    </w:pPr>
  </w:style>
  <w:style w:type="character" w:customStyle="1" w:styleId="HotSpot">
    <w:name w:val="HotSpot"/>
    <w:rsid w:val="00A85C86"/>
    <w:rPr>
      <w:color w:val="0033CC"/>
      <w:u w:val="none"/>
    </w:rPr>
  </w:style>
  <w:style w:type="paragraph" w:customStyle="1" w:styleId="BodyTextRight">
    <w:name w:val="Body Text Right"/>
    <w:basedOn w:val="BodyText"/>
    <w:rsid w:val="00A85C86"/>
    <w:pPr>
      <w:spacing w:before="0" w:after="0"/>
      <w:jc w:val="right"/>
    </w:pPr>
  </w:style>
  <w:style w:type="paragraph" w:styleId="Index3">
    <w:name w:val="index 3"/>
    <w:basedOn w:val="ListNumber2"/>
    <w:next w:val="Normal"/>
    <w:semiHidden/>
    <w:rsid w:val="00A85C86"/>
    <w:pPr>
      <w:numPr>
        <w:numId w:val="0"/>
      </w:numPr>
      <w:tabs>
        <w:tab w:val="right" w:leader="dot" w:pos="4176"/>
      </w:tabs>
    </w:pPr>
  </w:style>
  <w:style w:type="paragraph" w:styleId="ListNumber2">
    <w:name w:val="List Number 2"/>
    <w:basedOn w:val="List2"/>
    <w:rsid w:val="00A85C86"/>
    <w:pPr>
      <w:numPr>
        <w:numId w:val="10"/>
      </w:numPr>
      <w:tabs>
        <w:tab w:val="clear" w:pos="1060"/>
      </w:tabs>
    </w:pPr>
  </w:style>
  <w:style w:type="paragraph" w:customStyle="1" w:styleId="MarginNote">
    <w:name w:val="Margin Note"/>
    <w:basedOn w:val="BodyText"/>
    <w:rsid w:val="00A8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5C86"/>
    <w:rPr>
      <w:sz w:val="32"/>
    </w:rPr>
  </w:style>
  <w:style w:type="paragraph" w:customStyle="1" w:styleId="HeadingProcedure">
    <w:name w:val="Heading Procedure"/>
    <w:basedOn w:val="HeadingBase"/>
    <w:next w:val="Normal"/>
    <w:rsid w:val="00A85C86"/>
    <w:pPr>
      <w:tabs>
        <w:tab w:val="left" w:pos="0"/>
      </w:tabs>
      <w:spacing w:before="120" w:after="60"/>
    </w:pPr>
    <w:rPr>
      <w:i/>
      <w:color w:val="918585"/>
      <w:sz w:val="22"/>
    </w:rPr>
  </w:style>
  <w:style w:type="paragraph" w:customStyle="1" w:styleId="TableBodyText">
    <w:name w:val="Table Body Text"/>
    <w:basedOn w:val="BodyText"/>
    <w:rsid w:val="00A85C86"/>
    <w:pPr>
      <w:spacing w:before="60" w:after="60"/>
    </w:pPr>
  </w:style>
  <w:style w:type="paragraph" w:styleId="ListContinue">
    <w:name w:val="List Continue"/>
    <w:basedOn w:val="List"/>
    <w:rsid w:val="00A85C86"/>
    <w:pPr>
      <w:ind w:firstLine="0"/>
    </w:pPr>
  </w:style>
  <w:style w:type="paragraph" w:customStyle="1" w:styleId="ListNote">
    <w:name w:val="List Note"/>
    <w:basedOn w:val="List"/>
    <w:rsid w:val="00A85C86"/>
    <w:pPr>
      <w:pBdr>
        <w:top w:val="single" w:sz="6" w:space="2" w:color="918585"/>
        <w:bottom w:val="single" w:sz="6" w:space="2" w:color="918585"/>
      </w:pBdr>
      <w:tabs>
        <w:tab w:val="left" w:pos="1021"/>
      </w:tabs>
      <w:ind w:firstLine="0"/>
    </w:pPr>
  </w:style>
  <w:style w:type="paragraph" w:customStyle="1" w:styleId="Warning">
    <w:name w:val="Warning"/>
    <w:basedOn w:val="BodyText"/>
    <w:rsid w:val="00A85C86"/>
    <w:pPr>
      <w:shd w:val="clear" w:color="auto" w:fill="D9D9D9"/>
      <w:tabs>
        <w:tab w:val="left" w:pos="992"/>
      </w:tabs>
      <w:ind w:left="119" w:right="119"/>
    </w:pPr>
    <w:rPr>
      <w:sz w:val="20"/>
    </w:rPr>
  </w:style>
  <w:style w:type="paragraph" w:customStyle="1" w:styleId="MarginIcons">
    <w:name w:val="Margin Icons"/>
    <w:basedOn w:val="BodyText"/>
    <w:rsid w:val="00A8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C86"/>
    <w:rPr>
      <w:rFonts w:ascii="Courier New" w:hAnsi="Courier New"/>
    </w:rPr>
  </w:style>
  <w:style w:type="paragraph" w:customStyle="1" w:styleId="NoteBullet">
    <w:name w:val="Note Bullet"/>
    <w:basedOn w:val="Note"/>
    <w:rsid w:val="00A85C86"/>
    <w:pPr>
      <w:tabs>
        <w:tab w:val="clear" w:pos="680"/>
      </w:tabs>
      <w:spacing w:before="60" w:after="60"/>
    </w:pPr>
  </w:style>
  <w:style w:type="paragraph" w:customStyle="1" w:styleId="SubHeading2">
    <w:name w:val="SubHeading2"/>
    <w:basedOn w:val="HeadingBase"/>
    <w:rsid w:val="00A85C86"/>
    <w:pPr>
      <w:spacing w:before="240" w:after="60"/>
    </w:pPr>
    <w:rPr>
      <w:sz w:val="20"/>
    </w:rPr>
  </w:style>
  <w:style w:type="paragraph" w:customStyle="1" w:styleId="SubHeading1">
    <w:name w:val="SubHeading1"/>
    <w:basedOn w:val="HeadingBase"/>
    <w:rsid w:val="00A85C86"/>
    <w:pPr>
      <w:spacing w:before="240" w:after="60"/>
    </w:pPr>
    <w:rPr>
      <w:color w:val="918585"/>
      <w:sz w:val="22"/>
    </w:rPr>
  </w:style>
  <w:style w:type="paragraph" w:customStyle="1" w:styleId="SideHeading">
    <w:name w:val="Side Heading"/>
    <w:basedOn w:val="HeadingBase"/>
    <w:rsid w:val="00A8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C86"/>
    <w:pPr>
      <w:numPr>
        <w:numId w:val="12"/>
      </w:numPr>
    </w:pPr>
  </w:style>
  <w:style w:type="paragraph" w:styleId="PlainText">
    <w:name w:val="Plain Text"/>
    <w:basedOn w:val="Normal"/>
    <w:link w:val="PlainTextChar"/>
    <w:rsid w:val="00A85C86"/>
    <w:rPr>
      <w:sz w:val="20"/>
    </w:rPr>
  </w:style>
  <w:style w:type="character" w:customStyle="1" w:styleId="PlainTextChar">
    <w:name w:val="Plain Text Char"/>
    <w:basedOn w:val="DefaultParagraphFont"/>
    <w:link w:val="PlainText"/>
    <w:rsid w:val="00A85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5C86"/>
    <w:rPr>
      <w:b/>
      <w:smallCaps/>
    </w:rPr>
  </w:style>
  <w:style w:type="paragraph" w:customStyle="1" w:styleId="TableListNumber">
    <w:name w:val="Table List Number"/>
    <w:basedOn w:val="ListNumber"/>
    <w:rsid w:val="00A85C86"/>
    <w:pPr>
      <w:numPr>
        <w:numId w:val="0"/>
      </w:numPr>
    </w:pPr>
  </w:style>
  <w:style w:type="paragraph" w:styleId="TOC4">
    <w:name w:val="toc 4"/>
    <w:basedOn w:val="TOCBase"/>
    <w:next w:val="Normal"/>
    <w:semiHidden/>
    <w:rsid w:val="00A85C86"/>
    <w:pPr>
      <w:tabs>
        <w:tab w:val="right" w:leader="dot" w:pos="9071"/>
      </w:tabs>
      <w:ind w:left="1701"/>
    </w:pPr>
  </w:style>
  <w:style w:type="paragraph" w:customStyle="1" w:styleId="ListAlpha">
    <w:name w:val="List Alpha"/>
    <w:basedOn w:val="List"/>
    <w:rsid w:val="00A85C86"/>
    <w:pPr>
      <w:numPr>
        <w:numId w:val="9"/>
      </w:numPr>
    </w:pPr>
  </w:style>
  <w:style w:type="paragraph" w:customStyle="1" w:styleId="ListAlpha2">
    <w:name w:val="List Alpha 2"/>
    <w:basedOn w:val="List2"/>
    <w:rsid w:val="00A85C86"/>
    <w:pPr>
      <w:numPr>
        <w:numId w:val="8"/>
      </w:numPr>
    </w:pPr>
  </w:style>
  <w:style w:type="paragraph" w:styleId="List3">
    <w:name w:val="List 3"/>
    <w:basedOn w:val="BodyText"/>
    <w:rsid w:val="00A85C86"/>
    <w:pPr>
      <w:tabs>
        <w:tab w:val="left" w:pos="1021"/>
      </w:tabs>
      <w:spacing w:before="60" w:after="60"/>
      <w:ind w:left="1020" w:hanging="340"/>
    </w:pPr>
  </w:style>
  <w:style w:type="paragraph" w:styleId="List4">
    <w:name w:val="List 4"/>
    <w:basedOn w:val="BodyText"/>
    <w:rsid w:val="00A85C86"/>
    <w:pPr>
      <w:tabs>
        <w:tab w:val="left" w:pos="1361"/>
      </w:tabs>
      <w:spacing w:before="60" w:after="60"/>
      <w:ind w:left="1361" w:hanging="340"/>
    </w:pPr>
  </w:style>
  <w:style w:type="paragraph" w:styleId="List5">
    <w:name w:val="List 5"/>
    <w:basedOn w:val="BodyText"/>
    <w:rsid w:val="00A85C86"/>
    <w:pPr>
      <w:tabs>
        <w:tab w:val="left" w:pos="1701"/>
      </w:tabs>
      <w:spacing w:before="60" w:after="60"/>
      <w:ind w:left="1701" w:hanging="340"/>
    </w:pPr>
  </w:style>
  <w:style w:type="paragraph" w:styleId="ListBullet3">
    <w:name w:val="List Bullet 3"/>
    <w:basedOn w:val="List3"/>
    <w:rsid w:val="00A85C86"/>
    <w:pPr>
      <w:numPr>
        <w:numId w:val="15"/>
      </w:numPr>
      <w:tabs>
        <w:tab w:val="clear" w:pos="1021"/>
      </w:tabs>
      <w:ind w:left="1037" w:hanging="357"/>
    </w:pPr>
  </w:style>
  <w:style w:type="paragraph" w:styleId="ListBullet4">
    <w:name w:val="List Bullet 4"/>
    <w:basedOn w:val="List4"/>
    <w:rsid w:val="00A85C86"/>
    <w:pPr>
      <w:numPr>
        <w:numId w:val="3"/>
      </w:numPr>
    </w:pPr>
  </w:style>
  <w:style w:type="paragraph" w:styleId="ListBullet5">
    <w:name w:val="List Bullet 5"/>
    <w:basedOn w:val="List5"/>
    <w:rsid w:val="00A85C86"/>
    <w:pPr>
      <w:numPr>
        <w:numId w:val="4"/>
      </w:numPr>
    </w:pPr>
  </w:style>
  <w:style w:type="paragraph" w:styleId="ListContinue2">
    <w:name w:val="List Continue 2"/>
    <w:basedOn w:val="List2"/>
    <w:rsid w:val="00A85C86"/>
    <w:pPr>
      <w:ind w:firstLine="0"/>
    </w:pPr>
  </w:style>
  <w:style w:type="paragraph" w:styleId="ListContinue3">
    <w:name w:val="List Continue 3"/>
    <w:basedOn w:val="List3"/>
    <w:rsid w:val="00A85C86"/>
    <w:pPr>
      <w:ind w:left="1021" w:firstLine="0"/>
    </w:pPr>
  </w:style>
  <w:style w:type="paragraph" w:styleId="ListContinue4">
    <w:name w:val="List Continue 4"/>
    <w:basedOn w:val="List4"/>
    <w:rsid w:val="00A85C86"/>
    <w:pPr>
      <w:ind w:firstLine="0"/>
    </w:pPr>
  </w:style>
  <w:style w:type="paragraph" w:styleId="ListContinue5">
    <w:name w:val="List Continue 5"/>
    <w:basedOn w:val="List5"/>
    <w:rsid w:val="00A85C86"/>
    <w:pPr>
      <w:ind w:firstLine="0"/>
    </w:pPr>
  </w:style>
  <w:style w:type="paragraph" w:styleId="ListNumber3">
    <w:name w:val="List Number 3"/>
    <w:basedOn w:val="List3"/>
    <w:rsid w:val="00A85C86"/>
    <w:pPr>
      <w:numPr>
        <w:numId w:val="5"/>
      </w:numPr>
    </w:pPr>
  </w:style>
  <w:style w:type="paragraph" w:styleId="ListNumber4">
    <w:name w:val="List Number 4"/>
    <w:basedOn w:val="List4"/>
    <w:rsid w:val="00A85C86"/>
    <w:pPr>
      <w:numPr>
        <w:numId w:val="6"/>
      </w:numPr>
    </w:pPr>
  </w:style>
  <w:style w:type="paragraph" w:styleId="ListNumber5">
    <w:name w:val="List Number 5"/>
    <w:basedOn w:val="List5"/>
    <w:rsid w:val="00A85C86"/>
    <w:pPr>
      <w:numPr>
        <w:numId w:val="7"/>
      </w:numPr>
    </w:pPr>
  </w:style>
  <w:style w:type="paragraph" w:styleId="BlockText">
    <w:name w:val="Block Text"/>
    <w:basedOn w:val="Normal"/>
    <w:rsid w:val="00A85C86"/>
    <w:pPr>
      <w:spacing w:after="120"/>
      <w:ind w:left="1440" w:right="1440"/>
    </w:pPr>
  </w:style>
  <w:style w:type="character" w:customStyle="1" w:styleId="Subscript">
    <w:name w:val="Subscript"/>
    <w:basedOn w:val="DefaultParagraphFont"/>
    <w:rsid w:val="00A85C86"/>
    <w:rPr>
      <w:sz w:val="16"/>
      <w:vertAlign w:val="subscript"/>
    </w:rPr>
  </w:style>
  <w:style w:type="character" w:customStyle="1" w:styleId="Superscript">
    <w:name w:val="Superscript"/>
    <w:basedOn w:val="DefaultParagraphFont"/>
    <w:rsid w:val="00A85C86"/>
    <w:rPr>
      <w:sz w:val="16"/>
      <w:vertAlign w:val="superscript"/>
    </w:rPr>
  </w:style>
  <w:style w:type="character" w:customStyle="1" w:styleId="Symbols">
    <w:name w:val="Symbols"/>
    <w:basedOn w:val="DefaultParagraphFont"/>
    <w:rsid w:val="00A85C86"/>
    <w:rPr>
      <w:rFonts w:ascii="Symbol" w:hAnsi="Symbol"/>
    </w:rPr>
  </w:style>
  <w:style w:type="character" w:customStyle="1" w:styleId="MenuOptions">
    <w:name w:val="Menu Options"/>
    <w:basedOn w:val="DefaultParagraphFont"/>
    <w:rsid w:val="00A85C86"/>
    <w:rPr>
      <w:rFonts w:ascii="Arial Narrow" w:hAnsi="Arial Narrow"/>
      <w:smallCaps/>
    </w:rPr>
  </w:style>
  <w:style w:type="character" w:customStyle="1" w:styleId="Buttons">
    <w:name w:val="Buttons"/>
    <w:basedOn w:val="DefaultParagraphFont"/>
    <w:rsid w:val="00A85C86"/>
    <w:rPr>
      <w:b/>
    </w:rPr>
  </w:style>
  <w:style w:type="character" w:customStyle="1" w:styleId="Underlined">
    <w:name w:val="Underlined"/>
    <w:basedOn w:val="DefaultParagraphFont"/>
    <w:rsid w:val="00A85C86"/>
    <w:rPr>
      <w:u w:val="single"/>
    </w:rPr>
  </w:style>
  <w:style w:type="paragraph" w:customStyle="1" w:styleId="TableBodyTextRight">
    <w:name w:val="Table Body Text Right"/>
    <w:basedOn w:val="TableBodyText"/>
    <w:rsid w:val="00A85C86"/>
    <w:pPr>
      <w:widowControl w:val="0"/>
      <w:autoSpaceDE w:val="0"/>
      <w:autoSpaceDN w:val="0"/>
      <w:adjustRightInd w:val="0"/>
      <w:jc w:val="right"/>
    </w:pPr>
    <w:rPr>
      <w:rFonts w:cs="Arial"/>
      <w:szCs w:val="18"/>
    </w:rPr>
  </w:style>
  <w:style w:type="paragraph" w:customStyle="1" w:styleId="CopyrightText">
    <w:name w:val="Copyright Text"/>
    <w:basedOn w:val="BodyText"/>
    <w:rsid w:val="00A85C86"/>
    <w:rPr>
      <w:sz w:val="18"/>
    </w:rPr>
  </w:style>
  <w:style w:type="paragraph" w:customStyle="1" w:styleId="BodySmallRight">
    <w:name w:val="Body Small Right"/>
    <w:basedOn w:val="BodyTextRight"/>
    <w:rsid w:val="00A85C86"/>
    <w:rPr>
      <w:sz w:val="18"/>
      <w:szCs w:val="18"/>
    </w:rPr>
  </w:style>
  <w:style w:type="paragraph" w:customStyle="1" w:styleId="MarginEdition">
    <w:name w:val="Margin Edition"/>
    <w:basedOn w:val="MarginNote"/>
    <w:rsid w:val="00A85C86"/>
    <w:pPr>
      <w:spacing w:before="0" w:after="0"/>
    </w:pPr>
    <w:rPr>
      <w:rFonts w:ascii="Times New Roman" w:hAnsi="Times New Roman"/>
      <w:color w:val="999999"/>
    </w:rPr>
  </w:style>
  <w:style w:type="paragraph" w:customStyle="1" w:styleId="Spacer">
    <w:name w:val="Spacer"/>
    <w:basedOn w:val="Normal"/>
    <w:rsid w:val="00A85C86"/>
    <w:rPr>
      <w:sz w:val="2"/>
      <w:szCs w:val="2"/>
    </w:rPr>
  </w:style>
  <w:style w:type="character" w:customStyle="1" w:styleId="Small">
    <w:name w:val="Small"/>
    <w:basedOn w:val="DefaultParagraphFont"/>
    <w:rsid w:val="00A85C86"/>
    <w:rPr>
      <w:sz w:val="16"/>
    </w:rPr>
  </w:style>
  <w:style w:type="paragraph" w:customStyle="1" w:styleId="WideTable">
    <w:name w:val="Wide Table"/>
    <w:basedOn w:val="Normal"/>
    <w:rsid w:val="00A85C86"/>
    <w:pPr>
      <w:ind w:left="-1418"/>
    </w:pPr>
    <w:rPr>
      <w:sz w:val="2"/>
      <w:szCs w:val="2"/>
    </w:rPr>
  </w:style>
  <w:style w:type="character" w:styleId="PageNumber">
    <w:name w:val="page number"/>
    <w:basedOn w:val="DefaultParagraphFont"/>
    <w:rsid w:val="00A85C86"/>
  </w:style>
  <w:style w:type="paragraph" w:styleId="Quote">
    <w:name w:val="Quote"/>
    <w:basedOn w:val="Heading1"/>
    <w:link w:val="QuoteChar"/>
    <w:qFormat/>
    <w:rsid w:val="00A85C86"/>
    <w:rPr>
      <w:b w:val="0"/>
      <w:sz w:val="72"/>
      <w:szCs w:val="72"/>
      <w:lang w:val="en-NZ"/>
    </w:rPr>
  </w:style>
  <w:style w:type="character" w:customStyle="1" w:styleId="QuoteChar">
    <w:name w:val="Quote Char"/>
    <w:basedOn w:val="DefaultParagraphFont"/>
    <w:link w:val="Quote"/>
    <w:rsid w:val="00A8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C86"/>
    <w:pPr>
      <w:pageBreakBefore/>
    </w:pPr>
  </w:style>
  <w:style w:type="paragraph" w:customStyle="1" w:styleId="Border">
    <w:name w:val="Border"/>
    <w:basedOn w:val="Normal"/>
    <w:qFormat/>
    <w:rsid w:val="00A8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C86"/>
    <w:rPr>
      <w:b/>
      <w:bCs/>
      <w:i/>
      <w:iCs/>
      <w:color w:val="auto"/>
    </w:rPr>
  </w:style>
  <w:style w:type="paragraph" w:styleId="IntenseQuote">
    <w:name w:val="Intense Quote"/>
    <w:basedOn w:val="Normal"/>
    <w:next w:val="Normal"/>
    <w:link w:val="IntenseQuoteChar"/>
    <w:uiPriority w:val="30"/>
    <w:qFormat/>
    <w:rsid w:val="00A8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5C86"/>
    <w:rPr>
      <w:smallCaps/>
      <w:color w:val="auto"/>
      <w:u w:val="single"/>
    </w:rPr>
  </w:style>
  <w:style w:type="character" w:styleId="IntenseReference">
    <w:name w:val="Intense Reference"/>
    <w:basedOn w:val="DefaultParagraphFont"/>
    <w:uiPriority w:val="32"/>
    <w:qFormat/>
    <w:rsid w:val="00A85C86"/>
    <w:rPr>
      <w:b/>
      <w:bCs/>
      <w:smallCaps/>
      <w:color w:val="auto"/>
      <w:spacing w:val="5"/>
      <w:u w:val="single"/>
    </w:rPr>
  </w:style>
  <w:style w:type="paragraph" w:customStyle="1" w:styleId="2ColumnHeading">
    <w:name w:val="2Column Heading"/>
    <w:basedOn w:val="BodyText"/>
    <w:qFormat/>
    <w:rsid w:val="00A85C86"/>
    <w:pPr>
      <w:spacing w:after="60"/>
      <w:ind w:left="-2268"/>
    </w:pPr>
    <w:rPr>
      <w:b/>
    </w:rPr>
  </w:style>
  <w:style w:type="paragraph" w:customStyle="1" w:styleId="Heading1TOC">
    <w:name w:val="Heading1 TOC"/>
    <w:basedOn w:val="Normal"/>
    <w:qFormat/>
    <w:rsid w:val="00A85C86"/>
    <w:pPr>
      <w:spacing w:before="240" w:after="120"/>
    </w:pPr>
    <w:rPr>
      <w:rFonts w:ascii="Times New Roman" w:hAnsi="Times New Roman"/>
      <w:b/>
      <w:sz w:val="32"/>
    </w:rPr>
  </w:style>
  <w:style w:type="paragraph" w:customStyle="1" w:styleId="Heading2TOC">
    <w:name w:val="Heading2 TOC"/>
    <w:basedOn w:val="Normal"/>
    <w:qFormat/>
    <w:rsid w:val="00A85C86"/>
    <w:pPr>
      <w:spacing w:before="240" w:after="60"/>
    </w:pPr>
    <w:rPr>
      <w:rFonts w:ascii="Times New Roman" w:hAnsi="Times New Roman"/>
      <w:b/>
      <w:sz w:val="28"/>
    </w:rPr>
  </w:style>
  <w:style w:type="character" w:customStyle="1" w:styleId="Underline">
    <w:name w:val="Underline"/>
    <w:basedOn w:val="DefaultParagraphFont"/>
    <w:qFormat/>
    <w:rsid w:val="00A85C86"/>
    <w:rPr>
      <w:u w:val="single"/>
    </w:rPr>
  </w:style>
  <w:style w:type="paragraph" w:styleId="BalloonText">
    <w:name w:val="Balloon Text"/>
    <w:basedOn w:val="Normal"/>
    <w:link w:val="BalloonTextChar"/>
    <w:rsid w:val="00A85C86"/>
    <w:rPr>
      <w:rFonts w:ascii="Tahoma" w:hAnsi="Tahoma" w:cs="Tahoma"/>
      <w:sz w:val="16"/>
      <w:szCs w:val="16"/>
    </w:rPr>
  </w:style>
  <w:style w:type="character" w:customStyle="1" w:styleId="BalloonTextChar">
    <w:name w:val="Balloon Text Char"/>
    <w:basedOn w:val="DefaultParagraphFont"/>
    <w:link w:val="BalloonText"/>
    <w:rsid w:val="00A85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5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1018</Words>
  <Characters>7003</Characters>
  <Application>Microsoft Office Word</Application>
  <DocSecurity>0</DocSecurity>
  <Lines>275</Lines>
  <Paragraphs>142</Paragraphs>
  <ScaleCrop>false</ScaleCrop>
  <Company>Author-it Software Corporation Ltd.</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SFIPROC610C Establish and manage effective external relationships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