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B08" w:rsidP="00430B08">
      <w:pPr>
        <w:pStyle w:val="Title"/>
      </w:pPr>
      <w:bookmarkStart w:id="0" w:name="_GoBack"/>
      <w:bookmarkEnd w:id="0"/>
      <w:r>
        <w:fldChar w:fldCharType="begin"/>
      </w:r>
      <w:r>
        <w:instrText xml:space="preserve"> TITLE   \* MERGEFORMAT </w:instrText>
      </w:r>
      <w:r>
        <w:fldChar w:fldCharType="separate"/>
      </w:r>
      <w:r>
        <w:t>SFIPROC608C Provide practical and/or commercial advice to seafood users</w:t>
      </w:r>
      <w:r>
        <w:fldChar w:fldCharType="end"/>
      </w:r>
    </w:p>
    <w:p w:rsidR="00430B08" w:rsidP="00430B08">
      <w:pPr>
        <w:pStyle w:val="Version"/>
        <w:sectPr w:rsidSect="002530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071" w:rsidP="00253071">
      <w:pPr>
        <w:pStyle w:val="SuperHeading"/>
      </w:pPr>
      <w:r w:rsidRPr="00253071">
        <w:t>SFIPROC608C Provide practical and/or commercial advice to seafood users</w:t>
      </w:r>
    </w:p>
    <w:p w:rsidR="00000000" w:rsidRPr="00253071" w:rsidP="00253071">
      <w:pPr>
        <w:pStyle w:val="Heading1"/>
      </w:pPr>
      <w:bookmarkStart w:id="1" w:name="O_273309"/>
      <w:bookmarkEnd w:id="1"/>
      <w:r w:rsidRPr="00253071">
        <w:t>Modification History</w:t>
      </w:r>
    </w:p>
    <w:p w:rsidR="00000000" w:rsidRPr="00253071" w:rsidP="00253071">
      <w:pPr>
        <w:pStyle w:val="BodyText"/>
      </w:pPr>
      <w:r w:rsidRPr="00253071">
        <w:t>Not Applicable</w:t>
      </w:r>
    </w:p>
    <w:p w:rsidR="00000000" w:rsidRPr="00253071" w:rsidP="00253071">
      <w:pPr>
        <w:pStyle w:val="AllowPageBreak"/>
      </w:pPr>
    </w:p>
    <w:p w:rsidR="00000000" w:rsidRPr="00253071" w:rsidP="00253071">
      <w:pPr>
        <w:pStyle w:val="Heading1"/>
      </w:pPr>
      <w:bookmarkStart w:id="2" w:name="O_218654"/>
      <w:bookmarkEnd w:id="2"/>
      <w:r w:rsidRPr="00253071">
        <w:t>Unit Descriptor</w:t>
      </w:r>
    </w:p>
    <w:tbl>
      <w:tblPr>
        <w:tblW w:w="0" w:type="auto"/>
        <w:tblLayout w:type="fixed"/>
        <w:tblCellMar>
          <w:left w:w="62" w:type="dxa"/>
          <w:right w:w="62" w:type="dxa"/>
        </w:tblCellMar>
        <w:tblLook w:val="0000"/>
      </w:tblPr>
      <w:tblGrid>
        <w:gridCol w:w="2642"/>
        <w:gridCol w:w="5880"/>
      </w:tblGrid>
      <w:tr w:rsidTr="00430B08">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Unit desc</w:t>
            </w:r>
            <w:r w:rsidRPr="00253071">
              <w:rPr>
                <w:rStyle w:val="SpecialBold"/>
              </w:rPr>
              <w:t>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This unit of competency involves providing practical advice on the use of seafood products to commercial/institutional users who might be considering incorporating new species or products within their menus, or users who may have a need to be inform</w:t>
            </w:r>
            <w:r w:rsidRPr="00253071">
              <w:t>ed about the particular characteristics and qualities of a species.</w:t>
            </w:r>
          </w:p>
          <w:p w:rsidR="00000000" w:rsidRPr="00253071" w:rsidP="00253071">
            <w:pPr>
              <w:pStyle w:val="BodyText"/>
            </w:pPr>
            <w:r w:rsidRPr="00253071">
              <w:t>No licensing, legislative, regulatory or certification requirements apply to this unit at the time of publication.</w:t>
            </w:r>
          </w:p>
        </w:tc>
      </w:tr>
    </w:tbl>
    <w:p w:rsidR="00430B08" w:rsidP="00253071">
      <w:pPr>
        <w:pStyle w:val="BodyText"/>
      </w:pPr>
    </w:p>
    <w:p w:rsidR="00430B08" w:rsidP="00253071">
      <w:pPr>
        <w:pStyle w:val="BodyText"/>
      </w:pPr>
    </w:p>
    <w:p w:rsidR="00000000" w:rsidRPr="00253071" w:rsidP="00253071">
      <w:pPr>
        <w:pStyle w:val="Heading1"/>
      </w:pPr>
      <w:bookmarkStart w:id="3" w:name="O_218658"/>
      <w:bookmarkEnd w:id="3"/>
      <w:r w:rsidRPr="00253071">
        <w:t>Application of the Unit</w:t>
      </w:r>
    </w:p>
    <w:tbl>
      <w:tblPr>
        <w:tblW w:w="0" w:type="auto"/>
        <w:tblLayout w:type="fixed"/>
        <w:tblCellMar>
          <w:left w:w="62" w:type="dxa"/>
          <w:right w:w="62" w:type="dxa"/>
        </w:tblCellMar>
        <w:tblLook w:val="0000"/>
      </w:tblPr>
      <w:tblGrid>
        <w:gridCol w:w="2745"/>
        <w:gridCol w:w="5777"/>
      </w:tblGrid>
      <w:tr w:rsidTr="00430B0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 xml:space="preserve">All enterprise or workplace procedures and activities are carried out according to </w:t>
            </w:r>
            <w:r w:rsidRPr="00253071">
              <w:rPr>
                <w:rStyle w:val="BoldandItalics"/>
              </w:rPr>
              <w:t>relevant government regulations</w:t>
            </w:r>
            <w:r w:rsidRPr="00253071">
              <w:t xml:space="preserve">, </w:t>
            </w:r>
            <w:r w:rsidRPr="00253071">
              <w:rPr>
                <w:rStyle w:val="BoldandItalics"/>
              </w:rPr>
              <w:t>licensing and other compliance requirements</w:t>
            </w:r>
            <w:r w:rsidRPr="00253071">
              <w:t xml:space="preserve">, including </w:t>
            </w:r>
            <w:r w:rsidRPr="00253071">
              <w:rPr>
                <w:rStyle w:val="BoldandItalics"/>
              </w:rPr>
              <w:t>food safety and hygiene regulations and procedures</w:t>
            </w:r>
            <w:r w:rsidRPr="00253071">
              <w:t xml:space="preserve">. </w:t>
            </w:r>
          </w:p>
        </w:tc>
      </w:tr>
    </w:tbl>
    <w:p w:rsidR="00430B08" w:rsidP="00253071">
      <w:pPr>
        <w:pStyle w:val="BodyText"/>
      </w:pPr>
    </w:p>
    <w:p w:rsidR="00430B08" w:rsidP="00253071">
      <w:pPr>
        <w:pStyle w:val="BodyText"/>
      </w:pPr>
    </w:p>
    <w:p w:rsidR="00000000" w:rsidRPr="00253071" w:rsidP="00253071">
      <w:pPr>
        <w:pStyle w:val="Heading1"/>
      </w:pPr>
      <w:bookmarkStart w:id="4" w:name="O_281569"/>
      <w:bookmarkEnd w:id="4"/>
      <w:r w:rsidRPr="00253071">
        <w:t>Licensing/Re</w:t>
      </w:r>
      <w:r w:rsidRPr="00253071">
        <w:t>gulatory Information</w:t>
      </w:r>
    </w:p>
    <w:p w:rsidR="00000000" w:rsidRPr="00253071" w:rsidP="00253071">
      <w:pPr>
        <w:pStyle w:val="BodyText"/>
      </w:pPr>
      <w:r w:rsidRPr="00253071">
        <w:t>Refer to Unit Descriptor</w:t>
      </w:r>
    </w:p>
    <w:p w:rsidR="00000000" w:rsidRPr="00253071" w:rsidP="00253071">
      <w:pPr>
        <w:pStyle w:val="AllowPageBreak"/>
      </w:pPr>
    </w:p>
    <w:p w:rsidR="00000000" w:rsidRPr="00253071" w:rsidP="00253071">
      <w:pPr>
        <w:pStyle w:val="Heading1"/>
      </w:pPr>
      <w:bookmarkStart w:id="5" w:name="O_218656"/>
      <w:bookmarkEnd w:id="5"/>
      <w:r w:rsidRPr="00253071">
        <w:t>Pre-Requisites</w:t>
      </w:r>
    </w:p>
    <w:tbl>
      <w:tblPr>
        <w:tblW w:w="0" w:type="auto"/>
        <w:tblLayout w:type="fixed"/>
        <w:tblCellMar>
          <w:left w:w="62" w:type="dxa"/>
          <w:right w:w="62" w:type="dxa"/>
        </w:tblCellMar>
        <w:tblLook w:val="0000"/>
      </w:tblPr>
      <w:tblGrid>
        <w:gridCol w:w="2775"/>
        <w:gridCol w:w="1295"/>
        <w:gridCol w:w="4452"/>
      </w:tblGrid>
      <w:tr w:rsidTr="00430B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p>
        </w:tc>
      </w:tr>
      <w:tr w:rsidTr="00430B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p>
        </w:tc>
      </w:tr>
      <w:tr w:rsidTr="00430B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p>
        </w:tc>
      </w:tr>
    </w:tbl>
    <w:p w:rsidR="00430B08" w:rsidP="00253071">
      <w:pPr>
        <w:pStyle w:val="BodyText"/>
      </w:pPr>
    </w:p>
    <w:p w:rsidR="00430B08" w:rsidP="00253071">
      <w:pPr>
        <w:pStyle w:val="BodyText"/>
      </w:pPr>
    </w:p>
    <w:p w:rsidR="00000000" w:rsidRPr="00253071" w:rsidP="00253071">
      <w:pPr>
        <w:pStyle w:val="Heading1"/>
      </w:pPr>
      <w:bookmarkStart w:id="6" w:name="O_218655"/>
      <w:bookmarkEnd w:id="6"/>
      <w:r w:rsidRPr="00253071">
        <w:t>Employability Skills Information</w:t>
      </w:r>
    </w:p>
    <w:tbl>
      <w:tblPr>
        <w:tblW w:w="0" w:type="auto"/>
        <w:tblLayout w:type="fixed"/>
        <w:tblCellMar>
          <w:left w:w="62" w:type="dxa"/>
          <w:right w:w="62" w:type="dxa"/>
        </w:tblCellMar>
        <w:tblLook w:val="0000"/>
      </w:tblPr>
      <w:tblGrid>
        <w:gridCol w:w="2802"/>
        <w:gridCol w:w="5720"/>
      </w:tblGrid>
      <w:tr w:rsidTr="00430B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This unit contains employability skills.</w:t>
            </w:r>
          </w:p>
        </w:tc>
      </w:tr>
    </w:tbl>
    <w:p w:rsidR="00430B08" w:rsidP="00253071">
      <w:pPr>
        <w:pStyle w:val="BodyText"/>
      </w:pPr>
    </w:p>
    <w:p w:rsidR="00430B08" w:rsidP="00253071">
      <w:pPr>
        <w:pStyle w:val="BodyText"/>
      </w:pPr>
    </w:p>
    <w:p w:rsidR="00000000" w:rsidRPr="00253071" w:rsidP="00253071">
      <w:pPr>
        <w:pStyle w:val="Heading1"/>
      </w:pPr>
      <w:bookmarkStart w:id="7" w:name="O_291355"/>
      <w:bookmarkEnd w:id="7"/>
      <w:r w:rsidRPr="00253071">
        <w:t xml:space="preserve">Elements </w:t>
      </w:r>
      <w:r w:rsidRPr="00253071">
        <w:t>and Performance Criteria Pre-Content</w:t>
      </w:r>
    </w:p>
    <w:tbl>
      <w:tblPr>
        <w:tblW w:w="0" w:type="auto"/>
        <w:tblLayout w:type="fixed"/>
        <w:tblCellMar>
          <w:left w:w="62" w:type="dxa"/>
          <w:right w:w="62" w:type="dxa"/>
        </w:tblCellMar>
        <w:tblLook w:val="0000"/>
      </w:tblPr>
      <w:tblGrid>
        <w:gridCol w:w="2509"/>
        <w:gridCol w:w="6013"/>
      </w:tblGrid>
      <w:tr w:rsidTr="00430B0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t>Elements describe the essential outcomes of a unit of competency.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Performance criteria describe the performance needed to demonstrate achievement of the element. Where bold italicised text is used, further information i</w:t>
            </w:r>
            <w:r w:rsidRPr="00253071">
              <w:t>s detailed in the required skills and knowledge section and the range statement. Assessment of performance is to be consistent with the evidence guide.</w:t>
            </w:r>
          </w:p>
        </w:tc>
      </w:tr>
    </w:tbl>
    <w:p w:rsidR="00000000" w:rsidRPr="00253071" w:rsidP="00253071">
      <w:pPr>
        <w:pStyle w:val="BodyText"/>
      </w:pPr>
    </w:p>
    <w:p w:rsidR="00000000" w:rsidRPr="00253071" w:rsidP="00253071">
      <w:pPr>
        <w:pStyle w:val="AllowPageBreak"/>
      </w:pPr>
    </w:p>
    <w:p w:rsidR="00000000" w:rsidRPr="00253071" w:rsidP="00253071">
      <w:pPr>
        <w:pStyle w:val="Heading1"/>
      </w:pPr>
      <w:bookmarkStart w:id="8" w:name="O_238023"/>
      <w:bookmarkEnd w:id="8"/>
      <w:r w:rsidRPr="00253071">
        <w:t>Elements and Performance Criteria</w:t>
      </w:r>
    </w:p>
    <w:tbl>
      <w:tblPr>
        <w:tblW w:w="0" w:type="auto"/>
        <w:tblLayout w:type="fixed"/>
        <w:tblCellMar>
          <w:left w:w="62" w:type="dxa"/>
          <w:right w:w="62" w:type="dxa"/>
        </w:tblCellMar>
        <w:tblLook w:val="0000"/>
      </w:tblPr>
      <w:tblGrid>
        <w:gridCol w:w="2509"/>
        <w:gridCol w:w="6013"/>
      </w:tblGrid>
      <w:tr w:rsidTr="00430B08">
        <w:tblPrEx>
          <w:tblW w:w="0" w:type="auto"/>
          <w:tblLayout w:type="fixed"/>
          <w:tblCellMar>
            <w:left w:w="62" w:type="dxa"/>
            <w:right w:w="62" w:type="dxa"/>
          </w:tblCellMar>
          <w:tblLook w:val="0000"/>
        </w:tblPrEx>
        <w:trPr>
          <w:tblHeader/>
        </w:trPr>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rPr>
                <w:rStyle w:val="SpecialBold"/>
              </w:rPr>
              <w:t>ELEMENT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PERFORMANCE CRITERIA</w:t>
            </w:r>
          </w:p>
        </w:tc>
      </w:tr>
      <w:tr w:rsidTr="00430B0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List"/>
              <w:rPr>
                <w:lang w:val="en-NZ"/>
              </w:rPr>
            </w:pPr>
            <w:r w:rsidRPr="00253071">
              <w:t>1.</w:t>
            </w:r>
            <w:r w:rsidRPr="00253071">
              <w:tab/>
            </w:r>
            <w:r w:rsidRPr="00253071">
              <w:t>Collect information regarding seafood product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2"/>
            </w:pPr>
            <w:r w:rsidRPr="00253071">
              <w:t>1.1.</w:t>
            </w:r>
            <w:r w:rsidRPr="00253071">
              <w:tab/>
              <w:t xml:space="preserve">New or existing </w:t>
            </w:r>
            <w:r w:rsidRPr="00253071">
              <w:rPr>
                <w:rStyle w:val="BoldandItalics"/>
              </w:rPr>
              <w:t>product applications</w:t>
            </w:r>
            <w:r w:rsidRPr="00253071">
              <w:t xml:space="preserve"> are determined from </w:t>
            </w:r>
            <w:r w:rsidRPr="00253071">
              <w:rPr>
                <w:rStyle w:val="BoldandItalics"/>
              </w:rPr>
              <w:t>customers</w:t>
            </w:r>
            <w:r w:rsidRPr="00253071">
              <w:t xml:space="preserve">, benchmarking, colleagues and/or literature searches. </w:t>
            </w:r>
          </w:p>
          <w:p w:rsidR="00000000" w:rsidRPr="00253071" w:rsidP="00253071">
            <w:pPr>
              <w:pStyle w:val="List2"/>
            </w:pPr>
            <w:r w:rsidRPr="00253071">
              <w:t>1.2.</w:t>
            </w:r>
            <w:r w:rsidRPr="00253071">
              <w:tab/>
              <w:t>Product knowledge is optimised to capitalise on opportunities to expand market</w:t>
            </w:r>
            <w:r w:rsidRPr="00253071">
              <w:t xml:space="preserve"> awareness of product.</w:t>
            </w:r>
          </w:p>
          <w:p w:rsidR="00000000" w:rsidP="00253071">
            <w:pPr>
              <w:pStyle w:val="List2"/>
              <w:rPr>
                <w:lang w:val="en-NZ"/>
              </w:rPr>
            </w:pPr>
            <w:r w:rsidRPr="00253071">
              <w:t>1.3.</w:t>
            </w:r>
            <w:r w:rsidRPr="00253071">
              <w:tab/>
            </w:r>
            <w:r w:rsidRPr="00253071">
              <w:rPr>
                <w:rStyle w:val="BoldandItalics"/>
              </w:rPr>
              <w:t>Advice systems</w:t>
            </w:r>
            <w:r w:rsidRPr="00253071">
              <w:t xml:space="preserve"> are developed or utilised to positive effect. </w:t>
            </w:r>
          </w:p>
        </w:tc>
      </w:tr>
      <w:tr w:rsidTr="00430B0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List"/>
              <w:rPr>
                <w:lang w:val="en-NZ"/>
              </w:rPr>
            </w:pPr>
            <w:r w:rsidRPr="00253071">
              <w:t>2.</w:t>
            </w:r>
            <w:r w:rsidRPr="00253071">
              <w:tab/>
              <w:t>Develop commercial advice suited to the size or scale of the users operation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2"/>
            </w:pPr>
            <w:r w:rsidRPr="00253071">
              <w:t>2.1.</w:t>
            </w:r>
            <w:r w:rsidRPr="00253071">
              <w:tab/>
              <w:t xml:space="preserve">Commercial advice developed is accurate, meets customer needs and optimises use </w:t>
            </w:r>
            <w:r w:rsidRPr="00253071">
              <w:t>of production facilities and raw materials.</w:t>
            </w:r>
          </w:p>
          <w:p w:rsidR="00000000" w:rsidRPr="00253071" w:rsidP="00253071">
            <w:pPr>
              <w:pStyle w:val="List2"/>
            </w:pPr>
            <w:r w:rsidRPr="00253071">
              <w:t>2.2.</w:t>
            </w:r>
            <w:r w:rsidRPr="00253071">
              <w:tab/>
              <w:t>Commercial viability of product is determined and provided to customers on request.</w:t>
            </w:r>
          </w:p>
          <w:p w:rsidR="00000000" w:rsidP="00253071">
            <w:pPr>
              <w:pStyle w:val="List2"/>
              <w:rPr>
                <w:lang w:val="en-NZ"/>
              </w:rPr>
            </w:pPr>
            <w:r w:rsidRPr="00253071">
              <w:t>2.3.</w:t>
            </w:r>
            <w:r w:rsidRPr="00253071">
              <w:tab/>
              <w:t>Recommendations regarding equipment requirements maintain product integrity.</w:t>
            </w:r>
          </w:p>
        </w:tc>
      </w:tr>
      <w:tr w:rsidTr="00430B08">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List"/>
              <w:rPr>
                <w:lang w:val="en-NZ"/>
              </w:rPr>
            </w:pPr>
            <w:r w:rsidRPr="00253071">
              <w:t>3.</w:t>
            </w:r>
            <w:r w:rsidRPr="00253071">
              <w:tab/>
              <w:t>Provide advice in a format to suit th</w:t>
            </w:r>
            <w:r w:rsidRPr="00253071">
              <w:t>e needs of the user</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2"/>
            </w:pPr>
            <w:r w:rsidRPr="00253071">
              <w:t>3.1.</w:t>
            </w:r>
            <w:r w:rsidRPr="00253071">
              <w:tab/>
              <w:t>Commercial advice is provided in a format and timeframe to meet the needs of the customer.</w:t>
            </w:r>
          </w:p>
          <w:p w:rsidR="00000000" w:rsidRPr="00253071" w:rsidP="00253071">
            <w:pPr>
              <w:pStyle w:val="List2"/>
            </w:pPr>
            <w:r w:rsidRPr="00253071">
              <w:t>3.2.</w:t>
            </w:r>
            <w:r w:rsidRPr="00253071">
              <w:tab/>
            </w:r>
            <w:r w:rsidRPr="00253071">
              <w:rPr>
                <w:rStyle w:val="BoldandItalics"/>
              </w:rPr>
              <w:t>Commercially sensitive</w:t>
            </w:r>
            <w:r w:rsidRPr="00253071">
              <w:t xml:space="preserve"> advice is treated as confidential at all times. </w:t>
            </w:r>
          </w:p>
          <w:p w:rsidR="00000000" w:rsidRPr="00253071" w:rsidP="00253071">
            <w:pPr>
              <w:pStyle w:val="List2"/>
            </w:pPr>
            <w:r w:rsidRPr="00253071">
              <w:t>3.3.</w:t>
            </w:r>
            <w:r w:rsidRPr="00253071">
              <w:tab/>
              <w:t>Advice developed is correct and appropriate.</w:t>
            </w:r>
          </w:p>
        </w:tc>
      </w:tr>
    </w:tbl>
    <w:p w:rsidR="00430B08" w:rsidP="00253071">
      <w:pPr>
        <w:pStyle w:val="BodyText"/>
      </w:pPr>
    </w:p>
    <w:p w:rsidR="00430B08" w:rsidP="00253071">
      <w:pPr>
        <w:pStyle w:val="BodyText"/>
      </w:pPr>
    </w:p>
    <w:p w:rsidR="00000000" w:rsidRPr="00253071" w:rsidP="00253071">
      <w:pPr>
        <w:pStyle w:val="Heading1"/>
      </w:pPr>
      <w:bookmarkStart w:id="9" w:name="O_261814"/>
      <w:bookmarkEnd w:id="9"/>
      <w:r w:rsidRPr="00253071">
        <w:t>Required Skills and Knowledge</w:t>
      </w:r>
    </w:p>
    <w:tbl>
      <w:tblPr>
        <w:tblW w:w="0" w:type="auto"/>
        <w:tblLayout w:type="fixed"/>
        <w:tblCellMar>
          <w:left w:w="62" w:type="dxa"/>
          <w:right w:w="62" w:type="dxa"/>
        </w:tblCellMar>
        <w:tblLook w:val="0000"/>
      </w:tblPr>
      <w:tblGrid>
        <w:gridCol w:w="8522"/>
      </w:tblGrid>
      <w:tr w:rsidTr="00430B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REQUIRED SKILLS AND KNOWLEDGE</w:t>
            </w:r>
          </w:p>
        </w:tc>
      </w:tr>
      <w:tr w:rsidTr="00430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t>This section describes the skills and knowledge required for this unit.</w:t>
            </w:r>
          </w:p>
        </w:tc>
      </w:tr>
      <w:tr w:rsidTr="00430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Required skills</w:t>
            </w:r>
          </w:p>
        </w:tc>
      </w:tr>
      <w:tr w:rsidTr="00430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Bullet"/>
            </w:pPr>
            <w:r w:rsidRPr="00253071">
              <w:t>analysing market intelligence to capitalise on opportunities</w:t>
            </w:r>
          </w:p>
          <w:p w:rsidR="00000000" w:rsidRPr="00253071" w:rsidP="00253071">
            <w:pPr>
              <w:pStyle w:val="ListBullet"/>
            </w:pPr>
            <w:r w:rsidRPr="00253071">
              <w:t>communicating with work teams, management and customers</w:t>
            </w:r>
          </w:p>
          <w:p w:rsidR="00000000" w:rsidRPr="00253071" w:rsidP="00253071">
            <w:pPr>
              <w:pStyle w:val="ListBullet"/>
            </w:pPr>
            <w:r w:rsidRPr="00253071">
              <w:t>communicating verbal information to customers, clients and suppliers</w:t>
            </w:r>
          </w:p>
          <w:p w:rsidR="00000000" w:rsidRPr="00253071" w:rsidP="00253071">
            <w:pPr>
              <w:pStyle w:val="ListBullet"/>
            </w:pPr>
            <w:r w:rsidRPr="00253071">
              <w:t>determining cost structures for new products to demonstrate viability</w:t>
            </w:r>
          </w:p>
          <w:p w:rsidR="00000000" w:rsidRPr="00253071" w:rsidP="00253071">
            <w:pPr>
              <w:pStyle w:val="ListBullet"/>
            </w:pPr>
            <w:r w:rsidRPr="00253071">
              <w:t>giving appropriate attention to detail</w:t>
            </w:r>
          </w:p>
          <w:p w:rsidR="00000000" w:rsidRPr="00253071" w:rsidP="00253071">
            <w:pPr>
              <w:pStyle w:val="ListBullet"/>
            </w:pPr>
            <w:r w:rsidRPr="00253071">
              <w:t>identifying composition or characteristics of a species and/or each of the main ingredients used in a processed product</w:t>
            </w:r>
          </w:p>
          <w:p w:rsidR="00000000" w:rsidRPr="00253071" w:rsidP="00253071">
            <w:pPr>
              <w:pStyle w:val="ListBullet"/>
            </w:pPr>
            <w:r w:rsidRPr="00253071">
              <w:t>interpreting product information from standards, regulations, specifications and/or sales information</w:t>
            </w:r>
          </w:p>
          <w:p w:rsidR="00000000" w:rsidRPr="00253071" w:rsidP="00253071">
            <w:pPr>
              <w:pStyle w:val="ListBullet"/>
            </w:pPr>
            <w:r w:rsidRPr="00253071">
              <w:t>planning</w:t>
            </w:r>
          </w:p>
          <w:p w:rsidR="00000000" w:rsidRPr="00253071" w:rsidP="00253071">
            <w:pPr>
              <w:pStyle w:val="ListBullet"/>
            </w:pPr>
            <w:r w:rsidRPr="00253071">
              <w:t>solving problems.</w:t>
            </w:r>
          </w:p>
          <w:p w:rsidR="00000000" w:rsidRPr="00253071" w:rsidP="00253071">
            <w:pPr>
              <w:pStyle w:val="BodyText"/>
            </w:pPr>
          </w:p>
          <w:p w:rsidR="00000000" w:rsidRPr="00253071" w:rsidP="00253071">
            <w:pPr>
              <w:pStyle w:val="BodyText"/>
            </w:pPr>
            <w:r w:rsidRPr="00253071">
              <w:rPr>
                <w:rStyle w:val="SpecialBold"/>
              </w:rPr>
              <w:t>Litera</w:t>
            </w:r>
            <w:r w:rsidRPr="00253071">
              <w:rPr>
                <w:rStyle w:val="SpecialBold"/>
              </w:rPr>
              <w:t>cy skills used for</w:t>
            </w:r>
            <w:r w:rsidRPr="00253071">
              <w:t xml:space="preserve">: </w:t>
            </w:r>
          </w:p>
          <w:p w:rsidR="00000000" w:rsidRPr="00253071" w:rsidP="00253071">
            <w:pPr>
              <w:pStyle w:val="ListBullet"/>
            </w:pPr>
            <w:r w:rsidRPr="00253071">
              <w:t>preparing reports</w:t>
            </w:r>
          </w:p>
          <w:p w:rsidR="00000000" w:rsidRPr="00253071" w:rsidP="00253071">
            <w:pPr>
              <w:pStyle w:val="ListBullet"/>
            </w:pPr>
            <w:r w:rsidRPr="00253071">
              <w:t>preparing technical information and advice</w:t>
            </w:r>
          </w:p>
          <w:p w:rsidR="00000000" w:rsidRPr="00253071" w:rsidP="00253071">
            <w:pPr>
              <w:pStyle w:val="ListBullet"/>
            </w:pPr>
            <w:r w:rsidRPr="00253071">
              <w:t>reading and interpreting food safety and other standards</w:t>
            </w:r>
          </w:p>
          <w:p w:rsidR="00000000" w:rsidRPr="00253071" w:rsidP="00253071">
            <w:pPr>
              <w:pStyle w:val="ListBullet"/>
            </w:pPr>
            <w:r w:rsidRPr="00253071">
              <w:t>reading and interpreting specifications, sales and production information</w:t>
            </w:r>
          </w:p>
          <w:p w:rsidR="00000000" w:rsidRPr="00253071" w:rsidP="00253071">
            <w:pPr>
              <w:pStyle w:val="ListBullet"/>
            </w:pPr>
            <w:r w:rsidRPr="00253071">
              <w:t>reading and writing correspondence</w:t>
            </w:r>
          </w:p>
          <w:p w:rsidR="00000000" w:rsidRPr="00253071" w:rsidP="00253071">
            <w:pPr>
              <w:pStyle w:val="ListBullet"/>
            </w:pPr>
            <w:r w:rsidRPr="00253071">
              <w:t>recordin</w:t>
            </w:r>
            <w:r w:rsidRPr="00253071">
              <w:t>g information.</w:t>
            </w:r>
          </w:p>
          <w:p w:rsidR="00000000" w:rsidRPr="00253071" w:rsidP="00253071">
            <w:pPr>
              <w:pStyle w:val="BodyText"/>
            </w:pPr>
          </w:p>
          <w:p w:rsidR="00000000" w:rsidRPr="00253071" w:rsidP="00253071">
            <w:pPr>
              <w:pStyle w:val="BodyText"/>
            </w:pPr>
            <w:r w:rsidRPr="00253071">
              <w:rPr>
                <w:rStyle w:val="SpecialBold"/>
              </w:rPr>
              <w:t>Numeracy skills used for</w:t>
            </w:r>
            <w:r w:rsidRPr="00253071">
              <w:t xml:space="preserve">: </w:t>
            </w:r>
          </w:p>
          <w:p w:rsidR="00000000" w:rsidRPr="00253071" w:rsidP="00253071">
            <w:pPr>
              <w:pStyle w:val="ListBullet"/>
            </w:pPr>
            <w:r w:rsidRPr="00253071">
              <w:t>converting currency using foreign exchange rates</w:t>
            </w:r>
          </w:p>
          <w:p w:rsidR="00000000" w:rsidRPr="00253071" w:rsidP="00253071">
            <w:pPr>
              <w:pStyle w:val="ListBullet"/>
            </w:pPr>
            <w:r w:rsidRPr="00253071">
              <w:t>estimating costs</w:t>
            </w:r>
          </w:p>
          <w:p w:rsidR="00000000" w:rsidRPr="00253071" w:rsidP="00253071">
            <w:pPr>
              <w:pStyle w:val="ListBullet"/>
            </w:pPr>
            <w:r w:rsidRPr="00253071">
              <w:t>estimating margins and/or calculating mark-up</w:t>
            </w:r>
          </w:p>
          <w:p w:rsidR="00000000" w:rsidRPr="00253071" w:rsidP="00253071">
            <w:pPr>
              <w:pStyle w:val="ListBullet"/>
            </w:pPr>
            <w:r w:rsidRPr="00253071">
              <w:t>establishing pricing data</w:t>
            </w:r>
          </w:p>
          <w:p w:rsidR="00000000" w:rsidRPr="00253071" w:rsidP="00253071">
            <w:pPr>
              <w:pStyle w:val="ListBullet"/>
            </w:pPr>
            <w:r w:rsidRPr="00253071">
              <w:t>interpreting production data</w:t>
            </w:r>
          </w:p>
          <w:p w:rsidR="00000000" w:rsidP="00253071">
            <w:pPr>
              <w:pStyle w:val="ListBullet"/>
              <w:rPr>
                <w:lang w:val="en-NZ"/>
              </w:rPr>
            </w:pPr>
            <w:r w:rsidRPr="00253071">
              <w:t>recording numerical information.</w:t>
            </w:r>
          </w:p>
        </w:tc>
      </w:tr>
      <w:tr w:rsidTr="00430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Required knowledge</w:t>
            </w:r>
          </w:p>
        </w:tc>
      </w:tr>
      <w:tr w:rsidTr="00430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Bullet"/>
            </w:pPr>
            <w:r w:rsidRPr="00253071">
              <w:t>food safety standards relevant to food business</w:t>
            </w:r>
          </w:p>
          <w:p w:rsidR="00000000" w:rsidRPr="00253071" w:rsidP="00253071">
            <w:pPr>
              <w:pStyle w:val="ListBullet"/>
            </w:pPr>
            <w:r w:rsidRPr="00253071">
              <w:t>methods of waste disposal</w:t>
            </w:r>
          </w:p>
          <w:p w:rsidR="00000000" w:rsidRPr="00253071" w:rsidP="00253071">
            <w:pPr>
              <w:pStyle w:val="ListBullet"/>
            </w:pPr>
            <w:r w:rsidRPr="00253071">
              <w:t>principles of product development</w:t>
            </w:r>
          </w:p>
          <w:p w:rsidR="00000000" w:rsidRPr="00253071" w:rsidP="00253071">
            <w:pPr>
              <w:pStyle w:val="ListBullet"/>
            </w:pPr>
            <w:r w:rsidRPr="00253071">
              <w:t>product costing methods</w:t>
            </w:r>
          </w:p>
          <w:p w:rsidR="00000000" w:rsidRPr="00253071" w:rsidP="00253071">
            <w:pPr>
              <w:pStyle w:val="ListBullet"/>
            </w:pPr>
            <w:r w:rsidRPr="00253071">
              <w:t>production processes</w:t>
            </w:r>
          </w:p>
          <w:p w:rsidR="00000000" w:rsidRPr="00253071" w:rsidP="00253071">
            <w:pPr>
              <w:pStyle w:val="ListBullet"/>
            </w:pPr>
            <w:r w:rsidRPr="00253071">
              <w:t>seafood species, including quality characteristics, yield and food safety parameter</w:t>
            </w:r>
            <w:r w:rsidRPr="00253071">
              <w:t>s</w:t>
            </w:r>
          </w:p>
          <w:p w:rsidR="00000000" w:rsidRPr="00253071" w:rsidP="00253071">
            <w:pPr>
              <w:pStyle w:val="ListBullet"/>
            </w:pPr>
            <w:r w:rsidRPr="00253071">
              <w:t>storage requirements.</w:t>
            </w:r>
          </w:p>
        </w:tc>
      </w:tr>
    </w:tbl>
    <w:p w:rsidR="00430B08" w:rsidP="00253071">
      <w:pPr>
        <w:pStyle w:val="BodyText"/>
      </w:pPr>
    </w:p>
    <w:p w:rsidR="00430B08" w:rsidP="00253071">
      <w:pPr>
        <w:pStyle w:val="BodyText"/>
      </w:pPr>
    </w:p>
    <w:p w:rsidR="00000000" w:rsidRPr="00253071" w:rsidP="00253071">
      <w:pPr>
        <w:pStyle w:val="AllowPageBreak"/>
      </w:pPr>
    </w:p>
    <w:p w:rsidR="00000000" w:rsidRPr="00253071" w:rsidP="00253071">
      <w:pPr>
        <w:pStyle w:val="Heading1"/>
      </w:pPr>
      <w:bookmarkStart w:id="10" w:name="O_246007"/>
      <w:bookmarkEnd w:id="10"/>
      <w:r w:rsidRPr="00253071">
        <w:t>Evidence Guide</w:t>
      </w:r>
    </w:p>
    <w:tbl>
      <w:tblPr>
        <w:tblW w:w="9570" w:type="dxa"/>
        <w:tblLayout w:type="fixed"/>
        <w:tblCellMar>
          <w:left w:w="62" w:type="dxa"/>
          <w:right w:w="62" w:type="dxa"/>
        </w:tblCellMar>
        <w:tblLook w:val="0000"/>
      </w:tblPr>
      <w:tblGrid>
        <w:gridCol w:w="3908"/>
        <w:gridCol w:w="5662"/>
      </w:tblGrid>
      <w:tr w:rsidTr="00430B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EVIDENCE GUIDE</w:t>
            </w:r>
          </w:p>
        </w:tc>
      </w:tr>
      <w:tr w:rsidTr="00430B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t xml:space="preserve">The evidence guide provides advice on assessment and must be read in conjunction with the performance criteria, required skills and knowledge, </w:t>
            </w:r>
            <w:r w:rsidRPr="00253071">
              <w:t>range statement and the Assessment Guidelines for the Training Package.</w:t>
            </w:r>
          </w:p>
        </w:tc>
      </w:tr>
      <w:tr w:rsidTr="00430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p>
        </w:tc>
      </w:tr>
      <w:tr w:rsidTr="00430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 xml:space="preserve">Assessment must confirm the ability to: </w:t>
            </w:r>
          </w:p>
          <w:p w:rsidR="00000000" w:rsidRPr="00253071" w:rsidP="00253071">
            <w:pPr>
              <w:pStyle w:val="ListBullet"/>
            </w:pPr>
            <w:r w:rsidRPr="00253071">
              <w:t>perform tasks necessary to provide accurate and reliable advice to users of the seafood product and to satisfy the requirements of the enterprise in respect of confidentiality and in the recording of advice given.</w:t>
            </w:r>
          </w:p>
          <w:p w:rsidR="00000000" w:rsidRPr="00253071" w:rsidP="00253071">
            <w:pPr>
              <w:pStyle w:val="BodyText"/>
            </w:pPr>
          </w:p>
          <w:p w:rsidR="00000000" w:rsidRPr="00253071" w:rsidP="00253071">
            <w:pPr>
              <w:pStyle w:val="BodyText"/>
            </w:pPr>
            <w:r w:rsidRPr="00253071">
              <w:t xml:space="preserve">Assessment must confirm knowledge of: </w:t>
            </w:r>
          </w:p>
          <w:p w:rsidR="00000000" w:rsidRPr="00253071" w:rsidP="00253071">
            <w:pPr>
              <w:pStyle w:val="ListBullet"/>
            </w:pPr>
            <w:r w:rsidRPr="00253071">
              <w:t>de</w:t>
            </w:r>
            <w:r w:rsidRPr="00253071">
              <w:t>termination of use-by-dates</w:t>
            </w:r>
          </w:p>
          <w:p w:rsidR="00000000" w:rsidRPr="00253071" w:rsidP="00253071">
            <w:pPr>
              <w:pStyle w:val="ListBullet"/>
            </w:pPr>
            <w:r w:rsidRPr="00253071">
              <w:t>development of advice that is easily understandable by end users</w:t>
            </w:r>
          </w:p>
          <w:p w:rsidR="00000000" w:rsidRPr="00253071" w:rsidP="00253071">
            <w:pPr>
              <w:pStyle w:val="ListBullet"/>
            </w:pPr>
            <w:r w:rsidRPr="00253071">
              <w:t>factors which may affect shelf life of the product</w:t>
            </w:r>
          </w:p>
          <w:p w:rsidR="00000000" w:rsidRPr="00253071" w:rsidP="00253071">
            <w:pPr>
              <w:pStyle w:val="ListBullet"/>
            </w:pPr>
            <w:r w:rsidRPr="00253071">
              <w:t>food safety hazards present in the final transformation of the product</w:t>
            </w:r>
          </w:p>
          <w:p w:rsidR="00000000" w:rsidRPr="00253071" w:rsidP="00253071">
            <w:pPr>
              <w:pStyle w:val="ListBullet"/>
            </w:pPr>
            <w:r w:rsidRPr="00253071">
              <w:t>HACCP planning</w:t>
            </w:r>
          </w:p>
          <w:p w:rsidR="00000000" w:rsidRPr="00253071" w:rsidP="00253071">
            <w:pPr>
              <w:pStyle w:val="ListBullet"/>
            </w:pPr>
            <w:r w:rsidRPr="00253071">
              <w:t>information systems to dev</w:t>
            </w:r>
            <w:r w:rsidRPr="00253071">
              <w:t>elop accurate advice relating to product or process costings</w:t>
            </w:r>
          </w:p>
          <w:p w:rsidR="00000000" w:rsidRPr="00253071" w:rsidP="00253071">
            <w:pPr>
              <w:pStyle w:val="ListBullet"/>
            </w:pPr>
            <w:r w:rsidRPr="00253071">
              <w:t xml:space="preserve">likely causes of product failure </w:t>
            </w:r>
          </w:p>
          <w:p w:rsidR="00000000" w:rsidRPr="00253071" w:rsidP="00253071">
            <w:pPr>
              <w:pStyle w:val="ListBullet"/>
            </w:pPr>
            <w:r w:rsidRPr="00253071">
              <w:t>likely changes to product during final preparation or presentation of the product</w:t>
            </w:r>
          </w:p>
          <w:p w:rsidR="00000000" w:rsidRPr="00253071" w:rsidP="00253071">
            <w:pPr>
              <w:pStyle w:val="ListBullet"/>
            </w:pPr>
            <w:r w:rsidRPr="00253071">
              <w:t>location of workplace information relating to product specifications</w:t>
            </w:r>
          </w:p>
          <w:p w:rsidR="00000000" w:rsidRPr="00253071" w:rsidP="00253071">
            <w:pPr>
              <w:pStyle w:val="ListBullet"/>
            </w:pPr>
            <w:r w:rsidRPr="00253071">
              <w:t>origins of the product, in particular, the catch method and processing timeframe involved</w:t>
            </w:r>
          </w:p>
          <w:p w:rsidR="00000000" w:rsidRPr="00253071" w:rsidP="00253071">
            <w:pPr>
              <w:pStyle w:val="ListBullet"/>
            </w:pPr>
            <w:r w:rsidRPr="00253071">
              <w:t xml:space="preserve">preferred handling methods </w:t>
            </w:r>
          </w:p>
          <w:p w:rsidR="00000000" w:rsidRPr="00253071" w:rsidP="00253071">
            <w:pPr>
              <w:pStyle w:val="ListBullet"/>
            </w:pPr>
            <w:r w:rsidRPr="00253071">
              <w:t>procedures for re-working or disposing of unacceptable product</w:t>
            </w:r>
          </w:p>
          <w:p w:rsidR="00000000" w:rsidRPr="00253071" w:rsidP="00253071">
            <w:pPr>
              <w:pStyle w:val="ListBullet"/>
            </w:pPr>
            <w:r w:rsidRPr="00253071">
              <w:t>processing methods used</w:t>
            </w:r>
          </w:p>
          <w:p w:rsidR="00000000" w:rsidRPr="00253071" w:rsidP="00253071">
            <w:pPr>
              <w:pStyle w:val="ListBullet"/>
            </w:pPr>
            <w:r w:rsidRPr="00253071">
              <w:t>relating customer or consumer capabilities with the</w:t>
            </w:r>
            <w:r w:rsidRPr="00253071">
              <w:t xml:space="preserve"> requirements of the product specification</w:t>
            </w:r>
          </w:p>
          <w:p w:rsidR="00000000" w:rsidRPr="00253071" w:rsidP="00253071">
            <w:pPr>
              <w:pStyle w:val="ListBullet"/>
            </w:pPr>
            <w:r w:rsidRPr="00253071">
              <w:t>relevant food safety standards, including those which apply in end users' facilities</w:t>
            </w:r>
          </w:p>
          <w:p w:rsidR="00000000" w:rsidRPr="00253071" w:rsidP="00253071">
            <w:pPr>
              <w:pStyle w:val="ListBullet"/>
            </w:pPr>
            <w:r w:rsidRPr="00253071">
              <w:t>requirements for final preparation or presentation of the product, including temperature stability during re-conditioning</w:t>
            </w:r>
          </w:p>
          <w:p w:rsidR="00000000" w:rsidRPr="00253071" w:rsidP="00253071">
            <w:pPr>
              <w:pStyle w:val="ListBullet"/>
            </w:pPr>
            <w:r w:rsidRPr="00253071">
              <w:t>requir</w:t>
            </w:r>
            <w:r w:rsidRPr="00253071">
              <w:t>ements for providing advice in a language other than English</w:t>
            </w:r>
          </w:p>
          <w:p w:rsidR="00000000" w:rsidRPr="00253071" w:rsidP="00253071">
            <w:pPr>
              <w:pStyle w:val="ListBullet"/>
            </w:pPr>
            <w:r w:rsidRPr="00253071">
              <w:t>storage requirements of the product in relation to time and temperature</w:t>
            </w:r>
          </w:p>
          <w:p w:rsidR="00000000" w:rsidP="00253071">
            <w:pPr>
              <w:pStyle w:val="ListBullet"/>
              <w:rPr>
                <w:lang w:val="en-NZ"/>
              </w:rPr>
            </w:pPr>
            <w:r w:rsidRPr="00253071">
              <w:t>test methods used to identify species and/or other ingredients.</w:t>
            </w:r>
          </w:p>
        </w:tc>
      </w:tr>
      <w:tr w:rsidTr="00430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Context of and specific resources for assessment</w:t>
            </w:r>
            <w:r w:rsidRPr="00253071">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Assessme</w:t>
            </w:r>
            <w:r w:rsidRPr="00253071">
              <w:t xml:space="preserve">nt may be conducted in the workplace or in a simulated work environment. </w:t>
            </w:r>
          </w:p>
          <w:p w:rsidR="00000000" w:rsidRPr="00253071" w:rsidP="00253071">
            <w:pPr>
              <w:pStyle w:val="BodyText"/>
            </w:pPr>
          </w:p>
          <w:p w:rsidR="00000000" w:rsidRPr="00253071" w:rsidP="00253071">
            <w:pPr>
              <w:pStyle w:val="BodyText"/>
            </w:pPr>
            <w:r w:rsidRPr="00253071">
              <w:t>Resources required for assessment:</w:t>
            </w:r>
          </w:p>
          <w:p w:rsidR="00000000" w:rsidRPr="00253071" w:rsidP="00253071">
            <w:pPr>
              <w:pStyle w:val="ListBullet"/>
            </w:pPr>
            <w:r w:rsidRPr="00253071">
              <w:t>access to customers or clients to confirm useability of advice generated</w:t>
            </w:r>
          </w:p>
          <w:p w:rsidR="00000000" w:rsidRPr="00253071" w:rsidP="00253071">
            <w:pPr>
              <w:pStyle w:val="ListBullet"/>
            </w:pPr>
            <w:r w:rsidRPr="00253071">
              <w:t>access to enterprise expertise in costing, production and/or processing</w:t>
            </w:r>
          </w:p>
          <w:p w:rsidR="00000000" w:rsidRPr="00253071" w:rsidP="00253071">
            <w:pPr>
              <w:pStyle w:val="ListBullet"/>
            </w:pPr>
            <w:r w:rsidRPr="00253071">
              <w:t>access to translators or copies of translated materials</w:t>
            </w:r>
          </w:p>
          <w:p w:rsidR="00000000" w:rsidRPr="00253071" w:rsidP="00253071">
            <w:pPr>
              <w:pStyle w:val="ListBullet"/>
            </w:pPr>
            <w:r w:rsidRPr="00253071">
              <w:t>descriptive data relating to seafood species</w:t>
            </w:r>
          </w:p>
          <w:p w:rsidR="00000000" w:rsidRPr="00253071" w:rsidP="00253071">
            <w:pPr>
              <w:pStyle w:val="ListBullet"/>
            </w:pPr>
            <w:r w:rsidRPr="00253071">
              <w:t>enterprise product specifications</w:t>
            </w:r>
          </w:p>
          <w:p w:rsidR="00000000" w:rsidRPr="00253071" w:rsidP="00253071">
            <w:pPr>
              <w:pStyle w:val="ListBullet"/>
            </w:pPr>
            <w:r w:rsidRPr="00253071">
              <w:t>food safety and other relevant standards</w:t>
            </w:r>
          </w:p>
          <w:p w:rsidR="00000000" w:rsidP="00253071">
            <w:pPr>
              <w:pStyle w:val="ListBullet"/>
              <w:rPr>
                <w:lang w:val="en-NZ"/>
              </w:rPr>
            </w:pPr>
            <w:r w:rsidRPr="00253071">
              <w:t>historical production and costing data as appropriate.</w:t>
            </w:r>
          </w:p>
        </w:tc>
      </w:tr>
      <w:tr w:rsidTr="00430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Method of assessment</w:t>
            </w:r>
            <w:r w:rsidRPr="00253071">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Th</w:t>
            </w:r>
            <w:r w:rsidRPr="00253071">
              <w:t xml:space="preserve">e following assessment methods are suggested: </w:t>
            </w:r>
          </w:p>
          <w:p w:rsidR="00000000" w:rsidRPr="00253071" w:rsidP="00253071">
            <w:pPr>
              <w:pStyle w:val="ListBullet"/>
            </w:pPr>
            <w:r w:rsidRPr="00253071">
              <w:t>documentation produced for seafood users</w:t>
            </w:r>
          </w:p>
          <w:p w:rsidR="00000000" w:rsidRPr="00253071" w:rsidP="00253071">
            <w:pPr>
              <w:pStyle w:val="ListBullet"/>
            </w:pPr>
            <w:r w:rsidRPr="00253071">
              <w:t>project (work or scenario based)</w:t>
            </w:r>
          </w:p>
          <w:p w:rsidR="00000000" w:rsidP="00253071">
            <w:pPr>
              <w:pStyle w:val="ListBullet"/>
              <w:rPr>
                <w:lang w:val="en-NZ"/>
              </w:rPr>
            </w:pPr>
            <w:r w:rsidRPr="00253071">
              <w:t>written or oral questions.</w:t>
            </w:r>
          </w:p>
        </w:tc>
      </w:tr>
      <w:tr w:rsidTr="00430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This unit may be assessed holistically with other units within a qualif</w:t>
            </w:r>
            <w:r w:rsidRPr="00253071">
              <w:t>ication.</w:t>
            </w:r>
          </w:p>
        </w:tc>
      </w:tr>
    </w:tbl>
    <w:p w:rsidR="00430B08" w:rsidP="00253071">
      <w:pPr>
        <w:pStyle w:val="BodyText"/>
      </w:pPr>
    </w:p>
    <w:p w:rsidR="00430B08" w:rsidP="00253071">
      <w:pPr>
        <w:pStyle w:val="BodyText"/>
      </w:pPr>
    </w:p>
    <w:p w:rsidR="00000000" w:rsidRPr="00253071" w:rsidP="00253071">
      <w:pPr>
        <w:pStyle w:val="Heading1"/>
      </w:pPr>
      <w:bookmarkStart w:id="11" w:name="O_253990"/>
      <w:bookmarkEnd w:id="11"/>
      <w:r w:rsidRPr="00253071">
        <w:t>Range Statement</w:t>
      </w:r>
    </w:p>
    <w:tbl>
      <w:tblPr>
        <w:tblW w:w="0" w:type="auto"/>
        <w:tblLayout w:type="fixed"/>
        <w:tblCellMar>
          <w:left w:w="62" w:type="dxa"/>
          <w:right w:w="62" w:type="dxa"/>
        </w:tblCellMar>
        <w:tblLook w:val="0000"/>
      </w:tblPr>
      <w:tblGrid>
        <w:gridCol w:w="3431"/>
        <w:gridCol w:w="5091"/>
      </w:tblGrid>
      <w:tr w:rsidTr="00430B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RANGE STATEMENT</w:t>
            </w:r>
          </w:p>
        </w:tc>
      </w:tr>
      <w:tr w:rsidTr="00430B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t xml:space="preserve">The range statement relates to the unit of competency as a whole. It allows for different work environments and situations that may affect </w:t>
            </w:r>
            <w:r w:rsidRPr="00253071">
              <w:t>performance. Bold italicised wording, if used in the performance criteria, is detailed below. Essential operating conditions that may be present with training and assessment (depending on the work situation, needs of the candidate, accessibility of the ite</w:t>
            </w:r>
            <w:r w:rsidRPr="00253071">
              <w:t>m, and local industry and regional contexts) may also be included.</w:t>
            </w:r>
          </w:p>
        </w:tc>
      </w:tr>
      <w:tr w:rsidTr="00430B0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BoldandItalics"/>
              </w:rPr>
              <w:t>Relevant government regulations</w:t>
            </w:r>
            <w:r w:rsidRPr="00253071">
              <w:t xml:space="preserve">, </w:t>
            </w:r>
            <w:r w:rsidRPr="00253071">
              <w:rPr>
                <w:rStyle w:val="BoldandItalics"/>
              </w:rPr>
              <w:t>licensing and other compliance requirements</w:t>
            </w:r>
            <w:r w:rsidRPr="00253071">
              <w:t xml:space="preserve"> may include: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Bullet"/>
            </w:pPr>
            <w:r w:rsidRPr="00253071">
              <w:t>business or workplace operations, policies and practices:</w:t>
            </w:r>
          </w:p>
          <w:p w:rsidR="00000000" w:rsidRPr="00253071" w:rsidP="00253071">
            <w:pPr>
              <w:pStyle w:val="ListBullet2"/>
            </w:pPr>
            <w:r w:rsidRPr="00253071">
              <w:t>commercial law, including fair tradin</w:t>
            </w:r>
            <w:r w:rsidRPr="00253071">
              <w:t xml:space="preserve">g and trade practices </w:t>
            </w:r>
          </w:p>
          <w:p w:rsidR="00000000" w:rsidRPr="00253071" w:rsidP="00253071">
            <w:pPr>
              <w:pStyle w:val="ListBullet2"/>
            </w:pPr>
            <w:r w:rsidRPr="00253071">
              <w:t>consumer law</w:t>
            </w:r>
          </w:p>
          <w:p w:rsidR="00000000" w:rsidRPr="00253071" w:rsidP="00253071">
            <w:pPr>
              <w:pStyle w:val="ListBullet2"/>
            </w:pPr>
            <w:r w:rsidRPr="00253071">
              <w:t xml:space="preserve">corporate law, including registration, licensing and financial reporting </w:t>
            </w:r>
          </w:p>
          <w:p w:rsidR="00000000" w:rsidRPr="00253071" w:rsidP="00253071">
            <w:pPr>
              <w:pStyle w:val="ListBullet2"/>
            </w:pPr>
            <w:r w:rsidRPr="00253071">
              <w:t>disability policies and practices</w:t>
            </w:r>
          </w:p>
          <w:p w:rsidR="00000000" w:rsidRPr="00253071" w:rsidP="00253071">
            <w:pPr>
              <w:pStyle w:val="ListBullet2"/>
            </w:pPr>
            <w:r w:rsidRPr="00253071">
              <w:t xml:space="preserve">equal opportunity, anti-discrimination and sexual harassment </w:t>
            </w:r>
          </w:p>
          <w:p w:rsidR="00000000" w:rsidRPr="00253071" w:rsidP="00253071">
            <w:pPr>
              <w:pStyle w:val="ListBullet2"/>
            </w:pPr>
            <w:r w:rsidRPr="00253071">
              <w:t>industrial relations and awards, individ</w:t>
            </w:r>
            <w:r w:rsidRPr="00253071">
              <w:t>ual employment contracts and share of catch agreements</w:t>
            </w:r>
          </w:p>
          <w:p w:rsidR="00000000" w:rsidRPr="00253071" w:rsidP="00253071">
            <w:pPr>
              <w:pStyle w:val="ListBullet2"/>
            </w:pPr>
            <w:r w:rsidRPr="00253071">
              <w:t>jurisdictional variations</w:t>
            </w:r>
          </w:p>
          <w:p w:rsidR="00000000" w:rsidRPr="00253071" w:rsidP="00253071">
            <w:pPr>
              <w:pStyle w:val="ListBullet2"/>
            </w:pPr>
            <w:r w:rsidRPr="00253071">
              <w:t>superannuation</w:t>
            </w:r>
          </w:p>
          <w:p w:rsidR="00000000" w:rsidRPr="00253071" w:rsidP="00253071">
            <w:pPr>
              <w:pStyle w:val="ListBullet2"/>
            </w:pPr>
            <w:r w:rsidRPr="00253071">
              <w:t>taxation</w:t>
            </w:r>
          </w:p>
          <w:p w:rsidR="00000000" w:rsidRPr="00253071" w:rsidP="00253071">
            <w:pPr>
              <w:pStyle w:val="ListBullet2"/>
            </w:pPr>
            <w:r w:rsidRPr="00253071">
              <w:t xml:space="preserve">trade practices </w:t>
            </w:r>
          </w:p>
          <w:p w:rsidR="00000000" w:rsidRPr="00253071" w:rsidP="00253071">
            <w:pPr>
              <w:pStyle w:val="ListBullet2"/>
            </w:pPr>
            <w:r w:rsidRPr="00253071">
              <w:t>warnings and dismissals</w:t>
            </w:r>
          </w:p>
          <w:p w:rsidR="00000000" w:rsidRPr="00253071" w:rsidP="00253071">
            <w:pPr>
              <w:pStyle w:val="ListBullet2"/>
            </w:pPr>
            <w:r w:rsidRPr="00253071">
              <w:t>worker's compensation</w:t>
            </w:r>
          </w:p>
          <w:p w:rsidR="00000000" w:rsidRPr="00253071" w:rsidP="00253071">
            <w:pPr>
              <w:pStyle w:val="ListBullet"/>
            </w:pPr>
            <w:r w:rsidRPr="00253071">
              <w:t>ecologically sustainable development (ESD) principles, environmental hazard identificati</w:t>
            </w:r>
            <w:r w:rsidRPr="00253071">
              <w:t>on, risk assessment and control</w:t>
            </w:r>
          </w:p>
          <w:p w:rsidR="00000000" w:rsidRPr="00253071" w:rsidP="00253071">
            <w:pPr>
              <w:pStyle w:val="ListBullet"/>
            </w:pPr>
            <w:r w:rsidRPr="00253071">
              <w:t>fisheries or aquaculture regulations, permits, licences, quotas, catch restrictions and other compliance requirements, including:</w:t>
            </w:r>
          </w:p>
          <w:p w:rsidR="00000000" w:rsidRPr="00253071" w:rsidP="00253071">
            <w:pPr>
              <w:pStyle w:val="ListBullet2"/>
            </w:pPr>
            <w:r w:rsidRPr="00253071">
              <w:t>Australian Exclusive Economic Zone</w:t>
            </w:r>
          </w:p>
          <w:p w:rsidR="00000000" w:rsidRPr="00253071" w:rsidP="00253071">
            <w:pPr>
              <w:pStyle w:val="ListBullet2"/>
            </w:pPr>
            <w:r w:rsidRPr="00253071">
              <w:t>international treaties and agreements</w:t>
            </w:r>
          </w:p>
          <w:p w:rsidR="00000000" w:rsidRPr="00253071" w:rsidP="00253071">
            <w:pPr>
              <w:pStyle w:val="ListBullet"/>
            </w:pPr>
            <w:r w:rsidRPr="00253071">
              <w:t xml:space="preserve">food safety, Hazard </w:t>
            </w:r>
            <w:r w:rsidRPr="00253071">
              <w:t>Analysis Critical Control Point (HACCP), hygiene and temperature control along chain of custody</w:t>
            </w:r>
          </w:p>
          <w:p w:rsidR="00000000" w:rsidRPr="00253071" w:rsidP="00253071">
            <w:pPr>
              <w:pStyle w:val="ListBullet"/>
            </w:pPr>
            <w:r w:rsidRPr="00253071">
              <w:t>imports quarantine and inspection, and importing approved arrangements for Australian Quarantine Inspection Service (AQIS), Australian Customs Service (ACS) and</w:t>
            </w:r>
            <w:r w:rsidRPr="00253071">
              <w:t xml:space="preserve"> Biosecurity Australia (BA)</w:t>
            </w:r>
          </w:p>
          <w:p w:rsidR="00000000" w:rsidRPr="00253071" w:rsidP="00253071">
            <w:pPr>
              <w:pStyle w:val="ListBullet"/>
            </w:pPr>
            <w:r w:rsidRPr="00253071">
              <w:t>occupational health and safety (OHS) hazard identification, risk assessment and control</w:t>
            </w:r>
          </w:p>
          <w:p w:rsidR="00000000" w:rsidRPr="00253071" w:rsidP="00253071">
            <w:pPr>
              <w:pStyle w:val="ListBullet"/>
            </w:pPr>
            <w:r w:rsidRPr="00253071">
              <w:t>product quality assurance:</w:t>
            </w:r>
          </w:p>
          <w:p w:rsidR="00000000" w:rsidRPr="00253071" w:rsidP="00253071">
            <w:pPr>
              <w:pStyle w:val="ListBullet2"/>
            </w:pPr>
            <w:r w:rsidRPr="00253071">
              <w:t>correct naming and labelling (e.g. country of origin, Australian Fish Names Standard and eco-labelling)</w:t>
            </w:r>
          </w:p>
          <w:p w:rsidR="00000000" w:rsidRPr="00253071" w:rsidP="00253071">
            <w:pPr>
              <w:pStyle w:val="ListBullet2"/>
            </w:pPr>
            <w:r w:rsidRPr="00253071">
              <w:t>correct quantities, sizes and other customer requirements</w:t>
            </w:r>
          </w:p>
          <w:p w:rsidR="00000000" w:rsidP="00253071">
            <w:pPr>
              <w:pStyle w:val="ListBullet2"/>
              <w:rPr>
                <w:lang w:val="en-NZ"/>
              </w:rPr>
            </w:pPr>
            <w:r w:rsidRPr="00253071">
              <w:t>third-party certification (e.g. Australian Grown and ISO14001Environmental management systems).</w:t>
            </w:r>
          </w:p>
        </w:tc>
      </w:tr>
      <w:tr w:rsidTr="00430B0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BoldandItalics"/>
              </w:rPr>
              <w:t>Food safety and hygiene regulations and procedures</w:t>
            </w:r>
            <w:r w:rsidRPr="00253071">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Bullet"/>
            </w:pPr>
            <w:r w:rsidRPr="00253071">
              <w:t>Australian Shellfish Sanitation progr</w:t>
            </w:r>
            <w:r w:rsidRPr="00253071">
              <w:t>am</w:t>
            </w:r>
          </w:p>
          <w:p w:rsidR="00000000" w:rsidRPr="00253071" w:rsidP="00253071">
            <w:pPr>
              <w:pStyle w:val="ListBullet"/>
            </w:pPr>
            <w:r w:rsidRPr="00253071">
              <w:t>display, packaging and sale of food, including seafood and aquatic products</w:t>
            </w:r>
          </w:p>
          <w:p w:rsidR="00000000" w:rsidRPr="00253071" w:rsidP="00253071">
            <w:pPr>
              <w:pStyle w:val="ListBullet"/>
            </w:pPr>
            <w:r w:rsidRPr="00253071">
              <w:t xml:space="preserve">equipment design, use, cleaning and maintenance </w:t>
            </w:r>
          </w:p>
          <w:p w:rsidR="00000000" w:rsidRPr="00253071" w:rsidP="00253071">
            <w:pPr>
              <w:pStyle w:val="ListBullet"/>
            </w:pPr>
            <w:r w:rsidRPr="00253071">
              <w:t>exporting requirements, including AQIS Export Control (Fish) orders</w:t>
            </w:r>
          </w:p>
          <w:p w:rsidR="00000000" w:rsidRPr="00253071" w:rsidP="00253071">
            <w:pPr>
              <w:pStyle w:val="ListBullet"/>
            </w:pPr>
            <w:r w:rsidRPr="00253071">
              <w:t>handling and disposal of condemned or recalled seafood produ</w:t>
            </w:r>
            <w:r w:rsidRPr="00253071">
              <w:t>cts</w:t>
            </w:r>
          </w:p>
          <w:p w:rsidR="00000000" w:rsidRPr="00253071" w:rsidP="00253071">
            <w:pPr>
              <w:pStyle w:val="ListBullet"/>
            </w:pPr>
            <w:r w:rsidRPr="00253071">
              <w:t>HACCP, food safety program, and other risk minimisation and quality assurance systems</w:t>
            </w:r>
          </w:p>
          <w:p w:rsidR="00000000" w:rsidRPr="00253071" w:rsidP="00253071">
            <w:pPr>
              <w:pStyle w:val="ListBullet"/>
            </w:pPr>
            <w:r w:rsidRPr="00253071">
              <w:t xml:space="preserve">location, construction and servicing of seafood premises </w:t>
            </w:r>
          </w:p>
          <w:p w:rsidR="00000000" w:rsidRPr="00253071" w:rsidP="00253071">
            <w:pPr>
              <w:pStyle w:val="ListBullet"/>
            </w:pPr>
            <w:r w:rsidRPr="00253071">
              <w:t>people, product and place hygiene and sanitation requirements</w:t>
            </w:r>
          </w:p>
          <w:p w:rsidR="00000000" w:rsidRPr="00253071" w:rsidP="00253071">
            <w:pPr>
              <w:pStyle w:val="ListBullet"/>
            </w:pPr>
            <w:r w:rsidRPr="00253071">
              <w:t xml:space="preserve">Primary Products Standard and the Australian Seafood Standard (voluntary) </w:t>
            </w:r>
          </w:p>
          <w:p w:rsidR="00000000" w:rsidRPr="00253071" w:rsidP="00253071">
            <w:pPr>
              <w:pStyle w:val="ListBullet"/>
            </w:pPr>
            <w:r w:rsidRPr="00253071">
              <w:t xml:space="preserve">processing, further processing and preparation of food, including seafood and aquatic products </w:t>
            </w:r>
          </w:p>
          <w:p w:rsidR="00000000" w:rsidRPr="00253071" w:rsidP="00253071">
            <w:pPr>
              <w:pStyle w:val="ListBullet"/>
            </w:pPr>
            <w:r w:rsidRPr="00253071">
              <w:t>product labelling, tracing and recall</w:t>
            </w:r>
          </w:p>
          <w:p w:rsidR="00000000" w:rsidRPr="00253071" w:rsidP="00253071">
            <w:pPr>
              <w:pStyle w:val="ListBullet"/>
            </w:pPr>
            <w:r w:rsidRPr="00253071">
              <w:t>receipt, storage and transportation of food, in</w:t>
            </w:r>
            <w:r w:rsidRPr="00253071">
              <w:t>cluding seafood and aquatic products</w:t>
            </w:r>
          </w:p>
          <w:p w:rsidR="00000000" w:rsidRPr="00253071" w:rsidP="00253071">
            <w:pPr>
              <w:pStyle w:val="ListBullet"/>
            </w:pPr>
            <w:r w:rsidRPr="00253071">
              <w:t>requirements set out in Australian and New Zealand Food Authority (ANZFA) Food Standards Code and state and territory food regulations</w:t>
            </w:r>
          </w:p>
          <w:p w:rsidR="00000000" w:rsidP="00253071">
            <w:pPr>
              <w:pStyle w:val="ListBullet"/>
              <w:rPr>
                <w:lang w:val="en-NZ"/>
              </w:rPr>
            </w:pPr>
            <w:r w:rsidRPr="00253071">
              <w:t>temperature and contamination control along chain of custody.</w:t>
            </w:r>
          </w:p>
        </w:tc>
      </w:tr>
      <w:tr w:rsidTr="00430B0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BoldandItalics"/>
              </w:rPr>
              <w:t>Product applications</w:t>
            </w:r>
            <w:r w:rsidRPr="00253071">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Bullet"/>
            </w:pPr>
            <w:r w:rsidRPr="00253071">
              <w:t>formulations</w:t>
            </w:r>
          </w:p>
          <w:p w:rsidR="00000000" w:rsidRPr="00253071" w:rsidP="00253071">
            <w:pPr>
              <w:pStyle w:val="ListBullet"/>
            </w:pPr>
            <w:r w:rsidRPr="00253071">
              <w:t>product demonstrations</w:t>
            </w:r>
          </w:p>
          <w:p w:rsidR="00000000" w:rsidRPr="00253071" w:rsidP="00253071">
            <w:pPr>
              <w:pStyle w:val="ListBullet"/>
            </w:pPr>
            <w:r w:rsidRPr="00253071">
              <w:t>recipes</w:t>
            </w:r>
          </w:p>
          <w:p w:rsidR="00000000" w:rsidRPr="00253071" w:rsidP="00253071">
            <w:pPr>
              <w:pStyle w:val="ListBullet"/>
            </w:pPr>
            <w:r w:rsidRPr="00253071">
              <w:t>samples</w:t>
            </w:r>
          </w:p>
          <w:p w:rsidR="00000000" w:rsidP="00253071">
            <w:pPr>
              <w:pStyle w:val="ListBullet"/>
              <w:rPr>
                <w:lang w:val="en-NZ"/>
              </w:rPr>
            </w:pPr>
            <w:r w:rsidRPr="00253071">
              <w:t>specifications.</w:t>
            </w:r>
          </w:p>
        </w:tc>
      </w:tr>
      <w:tr w:rsidTr="00430B0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BoldandItalics"/>
              </w:rPr>
              <w:t>Customers</w:t>
            </w:r>
            <w:r w:rsidRPr="00253071">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Bullet"/>
            </w:pPr>
            <w:r w:rsidRPr="00253071">
              <w:t>customers with routine or special requests</w:t>
            </w:r>
          </w:p>
          <w:p w:rsidR="00000000" w:rsidRPr="00253071" w:rsidP="00253071">
            <w:pPr>
              <w:pStyle w:val="ListBullet"/>
            </w:pPr>
            <w:r w:rsidRPr="00253071">
              <w:t>end users, including caterers, restaurants, fast-food outlets, dieticians, nutritionists and/or domestic consumers</w:t>
            </w:r>
          </w:p>
          <w:p w:rsidR="00000000" w:rsidRPr="00253071" w:rsidP="00253071">
            <w:pPr>
              <w:pStyle w:val="ListBullet"/>
            </w:pPr>
            <w:r w:rsidRPr="00253071">
              <w:t>institutional users</w:t>
            </w:r>
          </w:p>
          <w:p w:rsidR="00000000" w:rsidRPr="00253071" w:rsidP="00253071">
            <w:pPr>
              <w:pStyle w:val="ListBullet"/>
            </w:pPr>
            <w:r w:rsidRPr="00253071">
              <w:t>people from a range of social, cultural or ethnic backgrounds</w:t>
            </w:r>
          </w:p>
          <w:p w:rsidR="00000000" w:rsidRPr="00253071" w:rsidP="00253071">
            <w:pPr>
              <w:pStyle w:val="ListBullet"/>
            </w:pPr>
            <w:r w:rsidRPr="00253071">
              <w:t>retailers</w:t>
            </w:r>
          </w:p>
          <w:p w:rsidR="00000000" w:rsidP="00253071">
            <w:pPr>
              <w:pStyle w:val="ListBullet"/>
              <w:rPr>
                <w:lang w:val="en-NZ"/>
              </w:rPr>
            </w:pPr>
            <w:r w:rsidRPr="00253071">
              <w:t>wholesalers.</w:t>
            </w:r>
          </w:p>
        </w:tc>
      </w:tr>
      <w:tr w:rsidTr="00430B0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BoldandItalics"/>
              </w:rPr>
              <w:t>Advice systems</w:t>
            </w:r>
            <w:r w:rsidRPr="00253071">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Bullet"/>
            </w:pPr>
            <w:r w:rsidRPr="00253071">
              <w:t xml:space="preserve">advice </w:t>
            </w:r>
            <w:r w:rsidRPr="00253071">
              <w:t>sheets</w:t>
            </w:r>
          </w:p>
          <w:p w:rsidR="00000000" w:rsidRPr="00253071" w:rsidP="00253071">
            <w:pPr>
              <w:pStyle w:val="ListBullet"/>
            </w:pPr>
            <w:r w:rsidRPr="00253071">
              <w:t>brochures</w:t>
            </w:r>
          </w:p>
          <w:p w:rsidR="00000000" w:rsidRPr="00253071" w:rsidP="00253071">
            <w:pPr>
              <w:pStyle w:val="ListBullet"/>
            </w:pPr>
            <w:r w:rsidRPr="00253071">
              <w:t>manuals</w:t>
            </w:r>
          </w:p>
          <w:p w:rsidR="00000000" w:rsidRPr="00253071" w:rsidP="00253071">
            <w:pPr>
              <w:pStyle w:val="ListBullet"/>
            </w:pPr>
            <w:r w:rsidRPr="00253071">
              <w:t xml:space="preserve">verbal advice </w:t>
            </w:r>
          </w:p>
          <w:p w:rsidR="00000000" w:rsidP="00253071">
            <w:pPr>
              <w:pStyle w:val="ListBullet"/>
              <w:rPr>
                <w:lang w:val="en-NZ"/>
              </w:rPr>
            </w:pPr>
            <w:r w:rsidRPr="00253071">
              <w:t>websites.</w:t>
            </w:r>
          </w:p>
        </w:tc>
      </w:tr>
      <w:tr w:rsidTr="00430B0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BoldandItalics"/>
              </w:rPr>
              <w:t>Commercially sensitive</w:t>
            </w:r>
            <w:r w:rsidRPr="00253071">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ListBullet"/>
            </w:pPr>
            <w:r w:rsidRPr="00253071">
              <w:t>comparisons with competing or similar products</w:t>
            </w:r>
          </w:p>
          <w:p w:rsidR="00000000" w:rsidRPr="00253071" w:rsidP="00253071">
            <w:pPr>
              <w:pStyle w:val="ListBullet"/>
            </w:pPr>
            <w:r w:rsidRPr="00253071">
              <w:t>development strategies</w:t>
            </w:r>
          </w:p>
          <w:p w:rsidR="00000000" w:rsidRPr="00253071" w:rsidP="00253071">
            <w:pPr>
              <w:pStyle w:val="ListBullet"/>
            </w:pPr>
            <w:r w:rsidRPr="00253071">
              <w:t>equipment requirements for the adoption of new products</w:t>
            </w:r>
          </w:p>
          <w:p w:rsidR="00000000" w:rsidRPr="00253071" w:rsidP="00253071">
            <w:pPr>
              <w:pStyle w:val="ListBullet"/>
            </w:pPr>
            <w:r w:rsidRPr="00253071">
              <w:t>new products undergoing market testing</w:t>
            </w:r>
          </w:p>
          <w:p w:rsidR="00000000" w:rsidRPr="00253071" w:rsidP="00253071">
            <w:pPr>
              <w:pStyle w:val="ListBullet"/>
            </w:pPr>
            <w:r w:rsidRPr="00253071">
              <w:t>prod</w:t>
            </w:r>
            <w:r w:rsidRPr="00253071">
              <w:t>uct or unit costings.</w:t>
            </w:r>
          </w:p>
        </w:tc>
      </w:tr>
    </w:tbl>
    <w:p w:rsidR="00430B08" w:rsidP="00253071">
      <w:pPr>
        <w:pStyle w:val="BodyText"/>
      </w:pPr>
    </w:p>
    <w:p w:rsidR="00430B08" w:rsidP="00253071">
      <w:pPr>
        <w:pStyle w:val="BodyText"/>
      </w:pPr>
    </w:p>
    <w:p w:rsidR="00000000" w:rsidRPr="00253071" w:rsidP="00253071">
      <w:pPr>
        <w:pStyle w:val="Heading1"/>
      </w:pPr>
      <w:bookmarkStart w:id="12" w:name="O_218660"/>
      <w:bookmarkEnd w:id="12"/>
      <w:r w:rsidRPr="00253071">
        <w:t>Unit Sector(s)</w:t>
      </w:r>
    </w:p>
    <w:tbl>
      <w:tblPr>
        <w:tblW w:w="0" w:type="auto"/>
        <w:tblLayout w:type="fixed"/>
        <w:tblCellMar>
          <w:left w:w="62" w:type="dxa"/>
          <w:right w:w="62" w:type="dxa"/>
        </w:tblCellMar>
        <w:tblLook w:val="0000"/>
      </w:tblPr>
      <w:tblGrid>
        <w:gridCol w:w="2616"/>
        <w:gridCol w:w="5906"/>
      </w:tblGrid>
      <w:tr w:rsidTr="00430B08">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r w:rsidRPr="00253071">
              <w:t>Seafood processing</w:t>
            </w:r>
          </w:p>
        </w:tc>
      </w:tr>
    </w:tbl>
    <w:p w:rsidR="00430B08" w:rsidP="00253071">
      <w:pPr>
        <w:pStyle w:val="BodyText"/>
      </w:pPr>
    </w:p>
    <w:p w:rsidR="00430B08" w:rsidP="00253071">
      <w:pPr>
        <w:pStyle w:val="BodyText"/>
      </w:pPr>
    </w:p>
    <w:p w:rsidR="00000000" w:rsidRPr="00253071" w:rsidP="00253071">
      <w:pPr>
        <w:pStyle w:val="Heading1"/>
      </w:pPr>
      <w:bookmarkStart w:id="13" w:name="O_218657"/>
      <w:bookmarkEnd w:id="13"/>
      <w:r w:rsidRPr="00253071">
        <w:t>Co-requisite units</w:t>
      </w:r>
    </w:p>
    <w:tbl>
      <w:tblPr>
        <w:tblW w:w="0" w:type="auto"/>
        <w:tblLayout w:type="fixed"/>
        <w:tblCellMar>
          <w:left w:w="62" w:type="dxa"/>
          <w:right w:w="62" w:type="dxa"/>
        </w:tblCellMar>
        <w:tblLook w:val="0000"/>
      </w:tblPr>
      <w:tblGrid>
        <w:gridCol w:w="2641"/>
        <w:gridCol w:w="1322"/>
        <w:gridCol w:w="4559"/>
      </w:tblGrid>
      <w:tr w:rsidTr="00430B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p>
        </w:tc>
      </w:tr>
      <w:tr w:rsidTr="00430B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p>
        </w:tc>
      </w:tr>
      <w:tr w:rsidTr="00430B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p>
        </w:tc>
      </w:tr>
    </w:tbl>
    <w:p w:rsidR="00430B08" w:rsidP="00253071">
      <w:pPr>
        <w:pStyle w:val="BodyText"/>
      </w:pPr>
    </w:p>
    <w:p w:rsidR="00430B08" w:rsidP="00253071">
      <w:pPr>
        <w:pStyle w:val="BodyText"/>
      </w:pPr>
    </w:p>
    <w:p w:rsidR="00000000" w:rsidRPr="00253071" w:rsidP="00253071">
      <w:pPr>
        <w:pStyle w:val="Heading1"/>
      </w:pPr>
      <w:bookmarkStart w:id="14" w:name="O_218659"/>
      <w:bookmarkEnd w:id="14"/>
      <w:r w:rsidRPr="00253071">
        <w:t>Competency field</w:t>
      </w:r>
    </w:p>
    <w:tbl>
      <w:tblPr>
        <w:tblW w:w="0" w:type="auto"/>
        <w:tblLayout w:type="fixed"/>
        <w:tblCellMar>
          <w:left w:w="62" w:type="dxa"/>
          <w:right w:w="62" w:type="dxa"/>
        </w:tblCellMar>
        <w:tblLook w:val="0000"/>
      </w:tblPr>
      <w:tblGrid>
        <w:gridCol w:w="2784"/>
        <w:gridCol w:w="5738"/>
      </w:tblGrid>
      <w:tr w:rsidTr="00430B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071">
            <w:pPr>
              <w:pStyle w:val="BodyText"/>
              <w:rPr>
                <w:lang w:val="en-NZ"/>
              </w:rPr>
            </w:pPr>
            <w:r w:rsidRPr="002530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071" w:rsidP="00253071">
            <w:pPr>
              <w:pStyle w:val="BodyText"/>
            </w:pPr>
          </w:p>
        </w:tc>
      </w:tr>
    </w:tbl>
    <w:p w:rsidR="00430B08" w:rsidP="00253071">
      <w:pPr>
        <w:pStyle w:val="BodyText"/>
      </w:pPr>
    </w:p>
    <w:p w:rsidR="00430B08" w:rsidP="00253071">
      <w:pPr>
        <w:pStyle w:val="BodyText"/>
      </w:pPr>
    </w:p>
    <w:p w:rsidR="00000000" w:rsidRPr="00253071" w:rsidP="00253071"/>
    <w:sectPr w:rsidSect="002530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B08" w:rsidP="00430B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08" w:rsidP="002530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30B08" w:rsidP="002530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30B08" w:rsidP="002530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71" w:rsidRPr="00430B08" w:rsidP="00430B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08" w:rsidRPr="002D2AF8" w:rsidP="00253071">
    <w:pPr>
      <w:pStyle w:val="Header"/>
      <w:framePr w:wrap="around"/>
    </w:pPr>
    <w:r>
      <w:fldChar w:fldCharType="begin"/>
    </w:r>
    <w:r>
      <w:instrText xml:space="preserve"> TITLE   \* MERGEFORMAT </w:instrText>
    </w:r>
    <w:r>
      <w:fldChar w:fldCharType="separate"/>
    </w:r>
    <w:r>
      <w:t>SFIPROC608C Provide practical and/or commercial advice to seafood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30B08" w:rsidP="00253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0C9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EC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46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071"/>
    <w:pPr>
      <w:spacing w:before="360" w:after="60"/>
      <w:outlineLvl w:val="0"/>
    </w:pPr>
    <w:rPr>
      <w:sz w:val="32"/>
    </w:rPr>
  </w:style>
  <w:style w:type="paragraph" w:styleId="Heading2">
    <w:name w:val="heading 2"/>
    <w:basedOn w:val="HeadingBase"/>
    <w:next w:val="BodyText"/>
    <w:link w:val="Heading2Char"/>
    <w:qFormat/>
    <w:rsid w:val="00253071"/>
    <w:pPr>
      <w:keepLines/>
      <w:spacing w:before="240" w:after="120"/>
      <w:outlineLvl w:val="1"/>
    </w:pPr>
    <w:rPr>
      <w:sz w:val="28"/>
      <w:szCs w:val="40"/>
    </w:rPr>
  </w:style>
  <w:style w:type="paragraph" w:styleId="Heading3">
    <w:name w:val="heading 3"/>
    <w:basedOn w:val="HeadingBase"/>
    <w:next w:val="BodyText"/>
    <w:link w:val="Heading3Char"/>
    <w:qFormat/>
    <w:rsid w:val="00253071"/>
    <w:pPr>
      <w:spacing w:before="180" w:after="120"/>
      <w:outlineLvl w:val="2"/>
    </w:pPr>
    <w:rPr>
      <w:spacing w:val="-10"/>
      <w:kern w:val="32"/>
    </w:rPr>
  </w:style>
  <w:style w:type="paragraph" w:styleId="Heading4">
    <w:name w:val="heading 4"/>
    <w:basedOn w:val="HeadingBase"/>
    <w:next w:val="BodyText"/>
    <w:link w:val="Heading4Char"/>
    <w:qFormat/>
    <w:rsid w:val="00253071"/>
    <w:pPr>
      <w:spacing w:before="160" w:after="120"/>
      <w:outlineLvl w:val="3"/>
    </w:pPr>
    <w:rPr>
      <w:sz w:val="22"/>
    </w:rPr>
  </w:style>
  <w:style w:type="paragraph" w:styleId="Heading5">
    <w:name w:val="heading 5"/>
    <w:basedOn w:val="HeadingBase"/>
    <w:next w:val="Normal"/>
    <w:link w:val="Heading5Char"/>
    <w:qFormat/>
    <w:rsid w:val="00253071"/>
    <w:pPr>
      <w:spacing w:before="80"/>
      <w:outlineLvl w:val="4"/>
    </w:pPr>
    <w:rPr>
      <w:color w:val="918585"/>
      <w:sz w:val="20"/>
    </w:rPr>
  </w:style>
  <w:style w:type="paragraph" w:styleId="Heading6">
    <w:name w:val="heading 6"/>
    <w:basedOn w:val="HeadingBase"/>
    <w:next w:val="Normal"/>
    <w:link w:val="Heading6Char"/>
    <w:qFormat/>
    <w:rsid w:val="00253071"/>
    <w:pPr>
      <w:spacing w:before="60"/>
      <w:outlineLvl w:val="5"/>
    </w:pPr>
    <w:rPr>
      <w:color w:val="918585"/>
      <w:sz w:val="20"/>
    </w:rPr>
  </w:style>
  <w:style w:type="paragraph" w:styleId="Heading7">
    <w:name w:val="heading 7"/>
    <w:basedOn w:val="Normal"/>
    <w:next w:val="Normal"/>
    <w:link w:val="Heading7Char"/>
    <w:qFormat/>
    <w:rsid w:val="00253071"/>
    <w:pPr>
      <w:ind w:left="720"/>
      <w:outlineLvl w:val="6"/>
    </w:pPr>
    <w:rPr>
      <w:i/>
    </w:rPr>
  </w:style>
  <w:style w:type="paragraph" w:styleId="Heading8">
    <w:name w:val="heading 8"/>
    <w:basedOn w:val="Normal"/>
    <w:next w:val="Normal"/>
    <w:link w:val="Heading8Char"/>
    <w:qFormat/>
    <w:rsid w:val="00253071"/>
    <w:pPr>
      <w:ind w:left="720"/>
      <w:outlineLvl w:val="7"/>
    </w:pPr>
    <w:rPr>
      <w:i/>
    </w:rPr>
  </w:style>
  <w:style w:type="paragraph" w:styleId="Heading9">
    <w:name w:val="heading 9"/>
    <w:basedOn w:val="Normal"/>
    <w:next w:val="Normal"/>
    <w:link w:val="Heading9Char"/>
    <w:qFormat/>
    <w:rsid w:val="00253071"/>
    <w:pPr>
      <w:ind w:left="720"/>
      <w:outlineLvl w:val="8"/>
    </w:pPr>
    <w:rPr>
      <w:i/>
    </w:rPr>
  </w:style>
  <w:style w:type="character" w:default="1" w:styleId="DefaultParagraphFont">
    <w:name w:val="Default Paragraph Font"/>
    <w:uiPriority w:val="1"/>
    <w:unhideWhenUsed/>
    <w:rsid w:val="00253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071"/>
  </w:style>
  <w:style w:type="character" w:customStyle="1" w:styleId="Heading1Char">
    <w:name w:val="Heading 1 Char"/>
    <w:basedOn w:val="DefaultParagraphFont"/>
    <w:link w:val="Heading1"/>
    <w:rsid w:val="00253071"/>
    <w:rPr>
      <w:rFonts w:ascii="Times New Roman" w:eastAsia="Times New Roman" w:hAnsi="Times New Roman" w:cs="Times New Roman"/>
      <w:b/>
      <w:sz w:val="32"/>
      <w:szCs w:val="20"/>
      <w:lang w:eastAsia="en-US"/>
    </w:rPr>
  </w:style>
  <w:style w:type="paragraph" w:styleId="BodyText">
    <w:name w:val="Body Text"/>
    <w:basedOn w:val="Normal"/>
    <w:link w:val="BodyTextChar"/>
    <w:rsid w:val="002530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071"/>
    <w:rPr>
      <w:rFonts w:ascii="Times New Roman" w:eastAsia="Times New Roman" w:hAnsi="Times New Roman" w:cs="Times New Roman"/>
      <w:sz w:val="24"/>
      <w:lang w:eastAsia="en-US"/>
    </w:rPr>
  </w:style>
  <w:style w:type="paragraph" w:styleId="Footer">
    <w:name w:val="footer"/>
    <w:basedOn w:val="Normal"/>
    <w:link w:val="FooterChar"/>
    <w:rsid w:val="00253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071"/>
    <w:rPr>
      <w:rFonts w:ascii="Times New Roman" w:eastAsia="Times New Roman" w:hAnsi="Times New Roman" w:cs="Times New Roman"/>
      <w:sz w:val="16"/>
      <w:lang w:eastAsia="en-US"/>
    </w:rPr>
  </w:style>
  <w:style w:type="paragraph" w:styleId="List">
    <w:name w:val="List"/>
    <w:basedOn w:val="BodyText"/>
    <w:next w:val="BodyText"/>
    <w:rsid w:val="00253071"/>
    <w:pPr>
      <w:tabs>
        <w:tab w:val="left" w:pos="340"/>
      </w:tabs>
      <w:spacing w:before="60" w:after="60"/>
      <w:ind w:left="340" w:hanging="340"/>
    </w:pPr>
  </w:style>
  <w:style w:type="paragraph" w:styleId="ListBullet">
    <w:name w:val="List Bullet"/>
    <w:basedOn w:val="List"/>
    <w:rsid w:val="00253071"/>
    <w:pPr>
      <w:numPr>
        <w:numId w:val="13"/>
      </w:numPr>
      <w:tabs>
        <w:tab w:val="clear" w:pos="340"/>
      </w:tabs>
      <w:spacing w:before="40" w:after="40"/>
    </w:pPr>
  </w:style>
  <w:style w:type="character" w:customStyle="1" w:styleId="SpecialBold">
    <w:name w:val="Special Bold"/>
    <w:basedOn w:val="DefaultParagraphFont"/>
    <w:rsid w:val="00253071"/>
    <w:rPr>
      <w:b/>
      <w:spacing w:val="0"/>
    </w:rPr>
  </w:style>
  <w:style w:type="paragraph" w:styleId="ListBullet2">
    <w:name w:val="List Bullet 2"/>
    <w:basedOn w:val="List2"/>
    <w:rsid w:val="00253071"/>
    <w:pPr>
      <w:numPr>
        <w:numId w:val="14"/>
      </w:numPr>
      <w:tabs>
        <w:tab w:val="clear" w:pos="680"/>
      </w:tabs>
    </w:pPr>
  </w:style>
  <w:style w:type="paragraph" w:customStyle="1" w:styleId="SuperHeading">
    <w:name w:val="SuperHeading"/>
    <w:basedOn w:val="Normal"/>
    <w:rsid w:val="00253071"/>
    <w:pPr>
      <w:spacing w:before="240" w:after="120"/>
      <w:outlineLvl w:val="0"/>
    </w:pPr>
    <w:rPr>
      <w:rFonts w:ascii="Times New Roman" w:hAnsi="Times New Roman"/>
      <w:b/>
      <w:sz w:val="28"/>
    </w:rPr>
  </w:style>
  <w:style w:type="paragraph" w:customStyle="1" w:styleId="AllowPageBreak">
    <w:name w:val="AllowPageBreak"/>
    <w:rsid w:val="002530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3071"/>
    <w:pPr>
      <w:tabs>
        <w:tab w:val="left" w:pos="680"/>
      </w:tabs>
      <w:spacing w:before="60" w:after="60"/>
      <w:ind w:left="680" w:hanging="340"/>
    </w:pPr>
  </w:style>
  <w:style w:type="character" w:customStyle="1" w:styleId="BoldandItalics">
    <w:name w:val="Bold and Italics"/>
    <w:qFormat/>
    <w:rsid w:val="00253071"/>
    <w:rPr>
      <w:b/>
      <w:i/>
      <w:u w:val="none"/>
    </w:rPr>
  </w:style>
  <w:style w:type="character" w:customStyle="1" w:styleId="Heading2Char">
    <w:name w:val="Heading 2 Char"/>
    <w:basedOn w:val="DefaultParagraphFont"/>
    <w:link w:val="Heading2"/>
    <w:rsid w:val="00253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071"/>
    <w:rPr>
      <w:rFonts w:ascii="Courier New" w:eastAsia="Times New Roman" w:hAnsi="Courier New" w:cs="Times New Roman"/>
      <w:i/>
      <w:szCs w:val="20"/>
      <w:lang w:eastAsia="en-US"/>
    </w:rPr>
  </w:style>
  <w:style w:type="paragraph" w:customStyle="1" w:styleId="HeadingBase">
    <w:name w:val="Heading Base"/>
    <w:rsid w:val="00253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071"/>
    <w:pPr>
      <w:tabs>
        <w:tab w:val="right" w:leader="dot" w:pos="9072"/>
      </w:tabs>
      <w:ind w:left="567"/>
    </w:pPr>
    <w:rPr>
      <w:szCs w:val="22"/>
    </w:rPr>
  </w:style>
  <w:style w:type="paragraph" w:customStyle="1" w:styleId="TOCBase">
    <w:name w:val="TOC Base"/>
    <w:rsid w:val="00253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071"/>
    <w:pPr>
      <w:tabs>
        <w:tab w:val="right" w:leader="dot" w:pos="9072"/>
      </w:tabs>
      <w:spacing w:before="40" w:after="40"/>
      <w:ind w:left="284"/>
    </w:pPr>
    <w:rPr>
      <w:rFonts w:ascii="Times New Roman" w:hAnsi="Times New Roman"/>
    </w:rPr>
  </w:style>
  <w:style w:type="paragraph" w:styleId="TOC1">
    <w:name w:val="toc 1"/>
    <w:basedOn w:val="TOCBase"/>
    <w:next w:val="Normal"/>
    <w:rsid w:val="002530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071"/>
    <w:pPr>
      <w:spacing w:before="5040"/>
      <w:jc w:val="center"/>
    </w:pPr>
    <w:rPr>
      <w:sz w:val="48"/>
      <w:szCs w:val="72"/>
      <w:lang w:val="en-US"/>
    </w:rPr>
  </w:style>
  <w:style w:type="character" w:customStyle="1" w:styleId="TitleChar">
    <w:name w:val="Title Char"/>
    <w:basedOn w:val="DefaultParagraphFont"/>
    <w:link w:val="Title"/>
    <w:rsid w:val="00253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071"/>
    <w:pPr>
      <w:tabs>
        <w:tab w:val="left" w:pos="3600"/>
        <w:tab w:val="left" w:pos="3958"/>
      </w:tabs>
    </w:pPr>
  </w:style>
  <w:style w:type="paragraph" w:customStyle="1" w:styleId="Note">
    <w:name w:val="Note"/>
    <w:basedOn w:val="BodyText"/>
    <w:rsid w:val="00253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071"/>
    <w:pPr>
      <w:framePr w:wrap="auto" w:hAnchor="text" w:y="6049"/>
    </w:pPr>
    <w:rPr>
      <w:color w:val="000000"/>
      <w:sz w:val="40"/>
    </w:rPr>
  </w:style>
  <w:style w:type="paragraph" w:customStyle="1" w:styleId="TOCTitle">
    <w:name w:val="TOCTitle"/>
    <w:basedOn w:val="Heading1"/>
    <w:rsid w:val="00253071"/>
    <w:pPr>
      <w:spacing w:after="240"/>
      <w:jc w:val="center"/>
      <w:outlineLvl w:val="9"/>
    </w:pPr>
    <w:rPr>
      <w:caps/>
    </w:rPr>
  </w:style>
  <w:style w:type="paragraph" w:customStyle="1" w:styleId="Version">
    <w:name w:val="Version"/>
    <w:rsid w:val="002530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071"/>
    <w:pPr>
      <w:keepNext w:val="0"/>
      <w:tabs>
        <w:tab w:val="right" w:pos="4176"/>
      </w:tabs>
      <w:ind w:left="198" w:hanging="198"/>
    </w:pPr>
    <w:rPr>
      <w:rFonts w:ascii="Garamond" w:hAnsi="Garamond"/>
    </w:rPr>
  </w:style>
  <w:style w:type="paragraph" w:styleId="IndexHeading">
    <w:name w:val="index heading"/>
    <w:basedOn w:val="Normal"/>
    <w:next w:val="Index1"/>
    <w:semiHidden/>
    <w:rsid w:val="00253071"/>
    <w:pPr>
      <w:spacing w:before="120" w:after="120"/>
    </w:pPr>
    <w:rPr>
      <w:rFonts w:ascii="Arial" w:hAnsi="Arial"/>
      <w:b/>
      <w:color w:val="918585"/>
      <w:sz w:val="24"/>
    </w:rPr>
  </w:style>
  <w:style w:type="paragraph" w:styleId="Header">
    <w:name w:val="header"/>
    <w:basedOn w:val="Normal"/>
    <w:link w:val="HeaderChar"/>
    <w:rsid w:val="00253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071"/>
    <w:rPr>
      <w:rFonts w:ascii="Times New Roman" w:eastAsia="Times New Roman" w:hAnsi="Times New Roman" w:cs="Times New Roman"/>
      <w:sz w:val="16"/>
      <w:szCs w:val="20"/>
      <w:lang w:val="en-GB" w:eastAsia="en-US"/>
    </w:rPr>
  </w:style>
  <w:style w:type="paragraph" w:customStyle="1" w:styleId="Chapter">
    <w:name w:val="Chapter"/>
    <w:basedOn w:val="Normal"/>
    <w:rsid w:val="00253071"/>
    <w:pPr>
      <w:spacing w:before="240"/>
    </w:pPr>
    <w:rPr>
      <w:rFonts w:ascii="Times New Roman" w:hAnsi="Times New Roman"/>
      <w:smallCaps/>
      <w:spacing w:val="80"/>
      <w:sz w:val="28"/>
    </w:rPr>
  </w:style>
  <w:style w:type="paragraph" w:customStyle="1" w:styleId="InChapter">
    <w:name w:val="InChapter"/>
    <w:basedOn w:val="Heading3"/>
    <w:rsid w:val="00253071"/>
    <w:pPr>
      <w:spacing w:after="240"/>
      <w:outlineLvl w:val="9"/>
    </w:pPr>
    <w:rPr>
      <w:noProof/>
    </w:rPr>
  </w:style>
  <w:style w:type="paragraph" w:styleId="Index2">
    <w:name w:val="index 2"/>
    <w:basedOn w:val="Normal"/>
    <w:next w:val="Normal"/>
    <w:semiHidden/>
    <w:rsid w:val="00253071"/>
    <w:pPr>
      <w:tabs>
        <w:tab w:val="right" w:pos="4176"/>
      </w:tabs>
      <w:ind w:left="568" w:hanging="284"/>
    </w:pPr>
    <w:rPr>
      <w:rFonts w:ascii="Garamond" w:hAnsi="Garamond"/>
    </w:rPr>
  </w:style>
  <w:style w:type="paragraph" w:customStyle="1" w:styleId="Byline">
    <w:name w:val="Byline"/>
    <w:rsid w:val="00253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071"/>
    <w:pPr>
      <w:tabs>
        <w:tab w:val="clear" w:pos="3600"/>
        <w:tab w:val="clear" w:pos="3958"/>
      </w:tabs>
      <w:jc w:val="right"/>
    </w:pPr>
  </w:style>
  <w:style w:type="character" w:styleId="Emphasis">
    <w:name w:val="Emphasis"/>
    <w:basedOn w:val="DefaultParagraphFont"/>
    <w:qFormat/>
    <w:rsid w:val="00253071"/>
    <w:rPr>
      <w:i/>
    </w:rPr>
  </w:style>
  <w:style w:type="paragraph" w:styleId="Caption">
    <w:name w:val="caption"/>
    <w:basedOn w:val="BodyText"/>
    <w:next w:val="Normal"/>
    <w:qFormat/>
    <w:rsid w:val="00253071"/>
    <w:pPr>
      <w:framePr w:w="2268" w:hSpace="181" w:vSpace="181" w:wrap="around" w:vAnchor="text" w:hAnchor="page" w:x="1135" w:y="285" w:anchorLock="1"/>
    </w:pPr>
    <w:rPr>
      <w:i/>
    </w:rPr>
  </w:style>
  <w:style w:type="paragraph" w:customStyle="1" w:styleId="MiniTOCTitle">
    <w:name w:val="MiniTOCTitle"/>
    <w:basedOn w:val="Heading4"/>
    <w:rsid w:val="00253071"/>
    <w:pPr>
      <w:spacing w:before="240"/>
      <w:outlineLvl w:val="9"/>
    </w:pPr>
    <w:rPr>
      <w:noProof/>
      <w:sz w:val="24"/>
    </w:rPr>
  </w:style>
  <w:style w:type="paragraph" w:customStyle="1" w:styleId="MiniTOCItem">
    <w:name w:val="MiniTOCItem"/>
    <w:basedOn w:val="ListBullet"/>
    <w:rsid w:val="00253071"/>
    <w:pPr>
      <w:numPr>
        <w:numId w:val="0"/>
      </w:numPr>
      <w:tabs>
        <w:tab w:val="right" w:leader="dot" w:pos="6521"/>
      </w:tabs>
      <w:spacing w:before="0" w:after="0"/>
    </w:pPr>
  </w:style>
  <w:style w:type="paragraph" w:customStyle="1" w:styleId="TOFTitle">
    <w:name w:val="TOFTitle"/>
    <w:basedOn w:val="TOCTitle"/>
    <w:rsid w:val="00253071"/>
  </w:style>
  <w:style w:type="paragraph" w:styleId="TableofFigures">
    <w:name w:val="table of figures"/>
    <w:basedOn w:val="Normal"/>
    <w:next w:val="Normal"/>
    <w:semiHidden/>
    <w:rsid w:val="00253071"/>
    <w:pPr>
      <w:tabs>
        <w:tab w:val="right" w:leader="dot" w:pos="9072"/>
      </w:tabs>
      <w:ind w:left="970" w:hanging="403"/>
    </w:pPr>
    <w:rPr>
      <w:rFonts w:ascii="Times New Roman" w:hAnsi="Times New Roman"/>
      <w:b/>
    </w:rPr>
  </w:style>
  <w:style w:type="paragraph" w:styleId="ListNumber">
    <w:name w:val="List Number"/>
    <w:basedOn w:val="List"/>
    <w:rsid w:val="00253071"/>
    <w:pPr>
      <w:numPr>
        <w:numId w:val="11"/>
      </w:numPr>
    </w:pPr>
  </w:style>
  <w:style w:type="character" w:customStyle="1" w:styleId="WingdingSymbols">
    <w:name w:val="Wingding Symbols"/>
    <w:rsid w:val="00253071"/>
    <w:rPr>
      <w:rFonts w:ascii="Wingdings" w:hAnsi="Wingdings"/>
    </w:rPr>
  </w:style>
  <w:style w:type="paragraph" w:customStyle="1" w:styleId="TableHeading">
    <w:name w:val="Table Heading"/>
    <w:basedOn w:val="HeadingBase"/>
    <w:rsid w:val="00253071"/>
    <w:pPr>
      <w:keepLines/>
      <w:pBdr>
        <w:bottom w:val="single" w:sz="6" w:space="1" w:color="918585"/>
      </w:pBdr>
      <w:spacing w:before="240"/>
    </w:pPr>
  </w:style>
  <w:style w:type="character" w:customStyle="1" w:styleId="HotSpot">
    <w:name w:val="HotSpot"/>
    <w:rsid w:val="00253071"/>
    <w:rPr>
      <w:color w:val="0033CC"/>
      <w:u w:val="none"/>
    </w:rPr>
  </w:style>
  <w:style w:type="paragraph" w:customStyle="1" w:styleId="BodyTextRight">
    <w:name w:val="Body Text Right"/>
    <w:basedOn w:val="BodyText"/>
    <w:rsid w:val="00253071"/>
    <w:pPr>
      <w:spacing w:before="0" w:after="0"/>
      <w:jc w:val="right"/>
    </w:pPr>
  </w:style>
  <w:style w:type="paragraph" w:styleId="Index3">
    <w:name w:val="index 3"/>
    <w:basedOn w:val="ListNumber2"/>
    <w:next w:val="Normal"/>
    <w:semiHidden/>
    <w:rsid w:val="00253071"/>
    <w:pPr>
      <w:numPr>
        <w:numId w:val="0"/>
      </w:numPr>
      <w:tabs>
        <w:tab w:val="right" w:leader="dot" w:pos="4176"/>
      </w:tabs>
    </w:pPr>
  </w:style>
  <w:style w:type="paragraph" w:styleId="ListNumber2">
    <w:name w:val="List Number 2"/>
    <w:basedOn w:val="List2"/>
    <w:rsid w:val="00253071"/>
    <w:pPr>
      <w:numPr>
        <w:numId w:val="10"/>
      </w:numPr>
      <w:tabs>
        <w:tab w:val="clear" w:pos="1060"/>
      </w:tabs>
    </w:pPr>
  </w:style>
  <w:style w:type="paragraph" w:customStyle="1" w:styleId="MarginNote">
    <w:name w:val="Margin Note"/>
    <w:basedOn w:val="BodyText"/>
    <w:rsid w:val="00253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071"/>
    <w:rPr>
      <w:sz w:val="32"/>
    </w:rPr>
  </w:style>
  <w:style w:type="paragraph" w:customStyle="1" w:styleId="HeadingProcedure">
    <w:name w:val="Heading Procedure"/>
    <w:basedOn w:val="HeadingBase"/>
    <w:next w:val="Normal"/>
    <w:rsid w:val="00253071"/>
    <w:pPr>
      <w:tabs>
        <w:tab w:val="left" w:pos="0"/>
      </w:tabs>
      <w:spacing w:before="120" w:after="60"/>
    </w:pPr>
    <w:rPr>
      <w:i/>
      <w:color w:val="918585"/>
      <w:sz w:val="22"/>
    </w:rPr>
  </w:style>
  <w:style w:type="paragraph" w:customStyle="1" w:styleId="TableBodyText">
    <w:name w:val="Table Body Text"/>
    <w:basedOn w:val="BodyText"/>
    <w:rsid w:val="00253071"/>
    <w:pPr>
      <w:spacing w:before="60" w:after="60"/>
    </w:pPr>
  </w:style>
  <w:style w:type="paragraph" w:styleId="ListContinue">
    <w:name w:val="List Continue"/>
    <w:basedOn w:val="List"/>
    <w:rsid w:val="00253071"/>
    <w:pPr>
      <w:ind w:firstLine="0"/>
    </w:pPr>
  </w:style>
  <w:style w:type="paragraph" w:customStyle="1" w:styleId="ListNote">
    <w:name w:val="List Note"/>
    <w:basedOn w:val="List"/>
    <w:rsid w:val="00253071"/>
    <w:pPr>
      <w:pBdr>
        <w:top w:val="single" w:sz="6" w:space="2" w:color="918585"/>
        <w:bottom w:val="single" w:sz="6" w:space="2" w:color="918585"/>
      </w:pBdr>
      <w:tabs>
        <w:tab w:val="left" w:pos="1021"/>
      </w:tabs>
      <w:ind w:firstLine="0"/>
    </w:pPr>
  </w:style>
  <w:style w:type="paragraph" w:customStyle="1" w:styleId="Warning">
    <w:name w:val="Warning"/>
    <w:basedOn w:val="BodyText"/>
    <w:rsid w:val="00253071"/>
    <w:pPr>
      <w:shd w:val="clear" w:color="auto" w:fill="D9D9D9"/>
      <w:tabs>
        <w:tab w:val="left" w:pos="992"/>
      </w:tabs>
      <w:ind w:left="119" w:right="119"/>
    </w:pPr>
    <w:rPr>
      <w:sz w:val="20"/>
    </w:rPr>
  </w:style>
  <w:style w:type="paragraph" w:customStyle="1" w:styleId="MarginIcons">
    <w:name w:val="Margin Icons"/>
    <w:basedOn w:val="BodyText"/>
    <w:rsid w:val="00253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071"/>
    <w:rPr>
      <w:rFonts w:ascii="Courier New" w:hAnsi="Courier New"/>
    </w:rPr>
  </w:style>
  <w:style w:type="paragraph" w:customStyle="1" w:styleId="NoteBullet">
    <w:name w:val="Note Bullet"/>
    <w:basedOn w:val="Note"/>
    <w:rsid w:val="00253071"/>
    <w:pPr>
      <w:tabs>
        <w:tab w:val="clear" w:pos="680"/>
      </w:tabs>
      <w:spacing w:before="60" w:after="60"/>
    </w:pPr>
  </w:style>
  <w:style w:type="paragraph" w:customStyle="1" w:styleId="SubHeading2">
    <w:name w:val="SubHeading2"/>
    <w:basedOn w:val="HeadingBase"/>
    <w:rsid w:val="00253071"/>
    <w:pPr>
      <w:spacing w:before="240" w:after="60"/>
    </w:pPr>
    <w:rPr>
      <w:sz w:val="20"/>
    </w:rPr>
  </w:style>
  <w:style w:type="paragraph" w:customStyle="1" w:styleId="SubHeading1">
    <w:name w:val="SubHeading1"/>
    <w:basedOn w:val="HeadingBase"/>
    <w:rsid w:val="00253071"/>
    <w:pPr>
      <w:spacing w:before="240" w:after="60"/>
    </w:pPr>
    <w:rPr>
      <w:color w:val="918585"/>
      <w:sz w:val="22"/>
    </w:rPr>
  </w:style>
  <w:style w:type="paragraph" w:customStyle="1" w:styleId="SideHeading">
    <w:name w:val="Side Heading"/>
    <w:basedOn w:val="HeadingBase"/>
    <w:rsid w:val="00253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071"/>
    <w:pPr>
      <w:numPr>
        <w:numId w:val="12"/>
      </w:numPr>
    </w:pPr>
  </w:style>
  <w:style w:type="paragraph" w:styleId="PlainText">
    <w:name w:val="Plain Text"/>
    <w:basedOn w:val="Normal"/>
    <w:link w:val="PlainTextChar"/>
    <w:rsid w:val="00253071"/>
    <w:rPr>
      <w:sz w:val="20"/>
    </w:rPr>
  </w:style>
  <w:style w:type="character" w:customStyle="1" w:styleId="PlainTextChar">
    <w:name w:val="Plain Text Char"/>
    <w:basedOn w:val="DefaultParagraphFont"/>
    <w:link w:val="PlainText"/>
    <w:rsid w:val="00253071"/>
    <w:rPr>
      <w:rFonts w:ascii="Courier New" w:eastAsia="Times New Roman" w:hAnsi="Courier New" w:cs="Times New Roman"/>
      <w:sz w:val="20"/>
      <w:szCs w:val="20"/>
      <w:lang w:eastAsia="en-US"/>
    </w:rPr>
  </w:style>
  <w:style w:type="character" w:customStyle="1" w:styleId="MenuOption">
    <w:name w:val="Menu Option"/>
    <w:basedOn w:val="DefaultParagraphFont"/>
    <w:rsid w:val="00253071"/>
    <w:rPr>
      <w:b/>
      <w:smallCaps/>
    </w:rPr>
  </w:style>
  <w:style w:type="paragraph" w:customStyle="1" w:styleId="TableListNumber">
    <w:name w:val="Table List Number"/>
    <w:basedOn w:val="ListNumber"/>
    <w:rsid w:val="00253071"/>
    <w:pPr>
      <w:numPr>
        <w:numId w:val="0"/>
      </w:numPr>
    </w:pPr>
  </w:style>
  <w:style w:type="paragraph" w:styleId="TOC4">
    <w:name w:val="toc 4"/>
    <w:basedOn w:val="TOCBase"/>
    <w:next w:val="Normal"/>
    <w:semiHidden/>
    <w:rsid w:val="00253071"/>
    <w:pPr>
      <w:tabs>
        <w:tab w:val="right" w:leader="dot" w:pos="9071"/>
      </w:tabs>
      <w:ind w:left="1701"/>
    </w:pPr>
  </w:style>
  <w:style w:type="paragraph" w:customStyle="1" w:styleId="ListAlpha">
    <w:name w:val="List Alpha"/>
    <w:basedOn w:val="List"/>
    <w:rsid w:val="00253071"/>
    <w:pPr>
      <w:numPr>
        <w:numId w:val="9"/>
      </w:numPr>
    </w:pPr>
  </w:style>
  <w:style w:type="paragraph" w:customStyle="1" w:styleId="ListAlpha2">
    <w:name w:val="List Alpha 2"/>
    <w:basedOn w:val="List2"/>
    <w:rsid w:val="00253071"/>
    <w:pPr>
      <w:numPr>
        <w:numId w:val="8"/>
      </w:numPr>
    </w:pPr>
  </w:style>
  <w:style w:type="paragraph" w:styleId="List3">
    <w:name w:val="List 3"/>
    <w:basedOn w:val="BodyText"/>
    <w:rsid w:val="00253071"/>
    <w:pPr>
      <w:tabs>
        <w:tab w:val="left" w:pos="1021"/>
      </w:tabs>
      <w:spacing w:before="60" w:after="60"/>
      <w:ind w:left="1020" w:hanging="340"/>
    </w:pPr>
  </w:style>
  <w:style w:type="paragraph" w:styleId="List4">
    <w:name w:val="List 4"/>
    <w:basedOn w:val="BodyText"/>
    <w:rsid w:val="00253071"/>
    <w:pPr>
      <w:tabs>
        <w:tab w:val="left" w:pos="1361"/>
      </w:tabs>
      <w:spacing w:before="60" w:after="60"/>
      <w:ind w:left="1361" w:hanging="340"/>
    </w:pPr>
  </w:style>
  <w:style w:type="paragraph" w:styleId="List5">
    <w:name w:val="List 5"/>
    <w:basedOn w:val="BodyText"/>
    <w:rsid w:val="00253071"/>
    <w:pPr>
      <w:tabs>
        <w:tab w:val="left" w:pos="1701"/>
      </w:tabs>
      <w:spacing w:before="60" w:after="60"/>
      <w:ind w:left="1701" w:hanging="340"/>
    </w:pPr>
  </w:style>
  <w:style w:type="paragraph" w:styleId="ListBullet3">
    <w:name w:val="List Bullet 3"/>
    <w:basedOn w:val="List3"/>
    <w:rsid w:val="00253071"/>
    <w:pPr>
      <w:numPr>
        <w:numId w:val="15"/>
      </w:numPr>
      <w:tabs>
        <w:tab w:val="clear" w:pos="1021"/>
      </w:tabs>
      <w:ind w:left="1037" w:hanging="357"/>
    </w:pPr>
  </w:style>
  <w:style w:type="paragraph" w:styleId="ListBullet4">
    <w:name w:val="List Bullet 4"/>
    <w:basedOn w:val="List4"/>
    <w:rsid w:val="00253071"/>
    <w:pPr>
      <w:numPr>
        <w:numId w:val="3"/>
      </w:numPr>
    </w:pPr>
  </w:style>
  <w:style w:type="paragraph" w:styleId="ListBullet5">
    <w:name w:val="List Bullet 5"/>
    <w:basedOn w:val="List5"/>
    <w:rsid w:val="00253071"/>
    <w:pPr>
      <w:numPr>
        <w:numId w:val="4"/>
      </w:numPr>
    </w:pPr>
  </w:style>
  <w:style w:type="paragraph" w:styleId="ListContinue2">
    <w:name w:val="List Continue 2"/>
    <w:basedOn w:val="List2"/>
    <w:rsid w:val="00253071"/>
    <w:pPr>
      <w:ind w:firstLine="0"/>
    </w:pPr>
  </w:style>
  <w:style w:type="paragraph" w:styleId="ListContinue3">
    <w:name w:val="List Continue 3"/>
    <w:basedOn w:val="List3"/>
    <w:rsid w:val="00253071"/>
    <w:pPr>
      <w:ind w:left="1021" w:firstLine="0"/>
    </w:pPr>
  </w:style>
  <w:style w:type="paragraph" w:styleId="ListContinue4">
    <w:name w:val="List Continue 4"/>
    <w:basedOn w:val="List4"/>
    <w:rsid w:val="00253071"/>
    <w:pPr>
      <w:ind w:firstLine="0"/>
    </w:pPr>
  </w:style>
  <w:style w:type="paragraph" w:styleId="ListContinue5">
    <w:name w:val="List Continue 5"/>
    <w:basedOn w:val="List5"/>
    <w:rsid w:val="00253071"/>
    <w:pPr>
      <w:ind w:firstLine="0"/>
    </w:pPr>
  </w:style>
  <w:style w:type="paragraph" w:styleId="ListNumber3">
    <w:name w:val="List Number 3"/>
    <w:basedOn w:val="List3"/>
    <w:rsid w:val="00253071"/>
    <w:pPr>
      <w:numPr>
        <w:numId w:val="5"/>
      </w:numPr>
    </w:pPr>
  </w:style>
  <w:style w:type="paragraph" w:styleId="ListNumber4">
    <w:name w:val="List Number 4"/>
    <w:basedOn w:val="List4"/>
    <w:rsid w:val="00253071"/>
    <w:pPr>
      <w:numPr>
        <w:numId w:val="6"/>
      </w:numPr>
    </w:pPr>
  </w:style>
  <w:style w:type="paragraph" w:styleId="ListNumber5">
    <w:name w:val="List Number 5"/>
    <w:basedOn w:val="List5"/>
    <w:rsid w:val="00253071"/>
    <w:pPr>
      <w:numPr>
        <w:numId w:val="7"/>
      </w:numPr>
    </w:pPr>
  </w:style>
  <w:style w:type="paragraph" w:styleId="BlockText">
    <w:name w:val="Block Text"/>
    <w:basedOn w:val="Normal"/>
    <w:rsid w:val="00253071"/>
    <w:pPr>
      <w:spacing w:after="120"/>
      <w:ind w:left="1440" w:right="1440"/>
    </w:pPr>
  </w:style>
  <w:style w:type="character" w:customStyle="1" w:styleId="Subscript">
    <w:name w:val="Subscript"/>
    <w:basedOn w:val="DefaultParagraphFont"/>
    <w:rsid w:val="00253071"/>
    <w:rPr>
      <w:sz w:val="16"/>
      <w:vertAlign w:val="subscript"/>
    </w:rPr>
  </w:style>
  <w:style w:type="character" w:customStyle="1" w:styleId="Superscript">
    <w:name w:val="Superscript"/>
    <w:basedOn w:val="DefaultParagraphFont"/>
    <w:rsid w:val="00253071"/>
    <w:rPr>
      <w:sz w:val="16"/>
      <w:vertAlign w:val="superscript"/>
    </w:rPr>
  </w:style>
  <w:style w:type="character" w:customStyle="1" w:styleId="Symbols">
    <w:name w:val="Symbols"/>
    <w:basedOn w:val="DefaultParagraphFont"/>
    <w:rsid w:val="00253071"/>
    <w:rPr>
      <w:rFonts w:ascii="Symbol" w:hAnsi="Symbol"/>
    </w:rPr>
  </w:style>
  <w:style w:type="character" w:customStyle="1" w:styleId="MenuOptions">
    <w:name w:val="Menu Options"/>
    <w:basedOn w:val="DefaultParagraphFont"/>
    <w:rsid w:val="00253071"/>
    <w:rPr>
      <w:rFonts w:ascii="Arial Narrow" w:hAnsi="Arial Narrow"/>
      <w:smallCaps/>
    </w:rPr>
  </w:style>
  <w:style w:type="character" w:customStyle="1" w:styleId="Buttons">
    <w:name w:val="Buttons"/>
    <w:basedOn w:val="DefaultParagraphFont"/>
    <w:rsid w:val="00253071"/>
    <w:rPr>
      <w:b/>
    </w:rPr>
  </w:style>
  <w:style w:type="character" w:customStyle="1" w:styleId="Underlined">
    <w:name w:val="Underlined"/>
    <w:basedOn w:val="DefaultParagraphFont"/>
    <w:rsid w:val="00253071"/>
    <w:rPr>
      <w:u w:val="single"/>
    </w:rPr>
  </w:style>
  <w:style w:type="paragraph" w:customStyle="1" w:styleId="TableBodyTextRight">
    <w:name w:val="Table Body Text Right"/>
    <w:basedOn w:val="TableBodyText"/>
    <w:rsid w:val="00253071"/>
    <w:pPr>
      <w:widowControl w:val="0"/>
      <w:autoSpaceDE w:val="0"/>
      <w:autoSpaceDN w:val="0"/>
      <w:adjustRightInd w:val="0"/>
      <w:jc w:val="right"/>
    </w:pPr>
    <w:rPr>
      <w:rFonts w:cs="Arial"/>
      <w:szCs w:val="18"/>
    </w:rPr>
  </w:style>
  <w:style w:type="paragraph" w:customStyle="1" w:styleId="CopyrightText">
    <w:name w:val="Copyright Text"/>
    <w:basedOn w:val="BodyText"/>
    <w:rsid w:val="00253071"/>
    <w:rPr>
      <w:sz w:val="18"/>
    </w:rPr>
  </w:style>
  <w:style w:type="paragraph" w:customStyle="1" w:styleId="BodySmallRight">
    <w:name w:val="Body Small Right"/>
    <w:basedOn w:val="BodyTextRight"/>
    <w:rsid w:val="00253071"/>
    <w:rPr>
      <w:sz w:val="18"/>
      <w:szCs w:val="18"/>
    </w:rPr>
  </w:style>
  <w:style w:type="paragraph" w:customStyle="1" w:styleId="MarginEdition">
    <w:name w:val="Margin Edition"/>
    <w:basedOn w:val="MarginNote"/>
    <w:rsid w:val="00253071"/>
    <w:pPr>
      <w:spacing w:before="0" w:after="0"/>
    </w:pPr>
    <w:rPr>
      <w:rFonts w:ascii="Times New Roman" w:hAnsi="Times New Roman"/>
      <w:color w:val="999999"/>
    </w:rPr>
  </w:style>
  <w:style w:type="paragraph" w:customStyle="1" w:styleId="Spacer">
    <w:name w:val="Spacer"/>
    <w:basedOn w:val="Normal"/>
    <w:rsid w:val="00253071"/>
    <w:rPr>
      <w:sz w:val="2"/>
      <w:szCs w:val="2"/>
    </w:rPr>
  </w:style>
  <w:style w:type="character" w:customStyle="1" w:styleId="Small">
    <w:name w:val="Small"/>
    <w:basedOn w:val="DefaultParagraphFont"/>
    <w:rsid w:val="00253071"/>
    <w:rPr>
      <w:sz w:val="16"/>
    </w:rPr>
  </w:style>
  <w:style w:type="paragraph" w:customStyle="1" w:styleId="WideTable">
    <w:name w:val="Wide Table"/>
    <w:basedOn w:val="Normal"/>
    <w:rsid w:val="00253071"/>
    <w:pPr>
      <w:ind w:left="-1418"/>
    </w:pPr>
    <w:rPr>
      <w:sz w:val="2"/>
      <w:szCs w:val="2"/>
    </w:rPr>
  </w:style>
  <w:style w:type="character" w:styleId="PageNumber">
    <w:name w:val="page number"/>
    <w:basedOn w:val="DefaultParagraphFont"/>
    <w:rsid w:val="00253071"/>
  </w:style>
  <w:style w:type="paragraph" w:styleId="Quote">
    <w:name w:val="Quote"/>
    <w:basedOn w:val="Heading1"/>
    <w:link w:val="QuoteChar"/>
    <w:qFormat/>
    <w:rsid w:val="00253071"/>
    <w:rPr>
      <w:b w:val="0"/>
      <w:sz w:val="72"/>
      <w:szCs w:val="72"/>
      <w:lang w:val="en-NZ"/>
    </w:rPr>
  </w:style>
  <w:style w:type="character" w:customStyle="1" w:styleId="QuoteChar">
    <w:name w:val="Quote Char"/>
    <w:basedOn w:val="DefaultParagraphFont"/>
    <w:link w:val="Quote"/>
    <w:rsid w:val="00253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071"/>
    <w:pPr>
      <w:pageBreakBefore/>
    </w:pPr>
  </w:style>
  <w:style w:type="paragraph" w:customStyle="1" w:styleId="Border">
    <w:name w:val="Border"/>
    <w:basedOn w:val="Normal"/>
    <w:qFormat/>
    <w:rsid w:val="00253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071"/>
    <w:rPr>
      <w:b/>
      <w:bCs/>
      <w:i/>
      <w:iCs/>
      <w:color w:val="auto"/>
    </w:rPr>
  </w:style>
  <w:style w:type="paragraph" w:styleId="IntenseQuote">
    <w:name w:val="Intense Quote"/>
    <w:basedOn w:val="Normal"/>
    <w:next w:val="Normal"/>
    <w:link w:val="IntenseQuoteChar"/>
    <w:uiPriority w:val="30"/>
    <w:qFormat/>
    <w:rsid w:val="00253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071"/>
    <w:rPr>
      <w:smallCaps/>
      <w:color w:val="auto"/>
      <w:u w:val="single"/>
    </w:rPr>
  </w:style>
  <w:style w:type="character" w:styleId="IntenseReference">
    <w:name w:val="Intense Reference"/>
    <w:basedOn w:val="DefaultParagraphFont"/>
    <w:uiPriority w:val="32"/>
    <w:qFormat/>
    <w:rsid w:val="00253071"/>
    <w:rPr>
      <w:b/>
      <w:bCs/>
      <w:smallCaps/>
      <w:color w:val="auto"/>
      <w:spacing w:val="5"/>
      <w:u w:val="single"/>
    </w:rPr>
  </w:style>
  <w:style w:type="paragraph" w:customStyle="1" w:styleId="2ColumnHeading">
    <w:name w:val="2Column Heading"/>
    <w:basedOn w:val="BodyText"/>
    <w:qFormat/>
    <w:rsid w:val="00253071"/>
    <w:pPr>
      <w:spacing w:after="60"/>
      <w:ind w:left="-2268"/>
    </w:pPr>
    <w:rPr>
      <w:b/>
    </w:rPr>
  </w:style>
  <w:style w:type="paragraph" w:customStyle="1" w:styleId="Heading1TOC">
    <w:name w:val="Heading1 TOC"/>
    <w:basedOn w:val="Normal"/>
    <w:qFormat/>
    <w:rsid w:val="00253071"/>
    <w:pPr>
      <w:spacing w:before="240" w:after="120"/>
    </w:pPr>
    <w:rPr>
      <w:rFonts w:ascii="Times New Roman" w:hAnsi="Times New Roman"/>
      <w:b/>
      <w:sz w:val="32"/>
    </w:rPr>
  </w:style>
  <w:style w:type="paragraph" w:customStyle="1" w:styleId="Heading2TOC">
    <w:name w:val="Heading2 TOC"/>
    <w:basedOn w:val="Normal"/>
    <w:qFormat/>
    <w:rsid w:val="00253071"/>
    <w:pPr>
      <w:spacing w:before="240" w:after="60"/>
    </w:pPr>
    <w:rPr>
      <w:rFonts w:ascii="Times New Roman" w:hAnsi="Times New Roman"/>
      <w:b/>
      <w:sz w:val="28"/>
    </w:rPr>
  </w:style>
  <w:style w:type="character" w:customStyle="1" w:styleId="Underline">
    <w:name w:val="Underline"/>
    <w:basedOn w:val="DefaultParagraphFont"/>
    <w:qFormat/>
    <w:rsid w:val="00253071"/>
    <w:rPr>
      <w:u w:val="single"/>
    </w:rPr>
  </w:style>
  <w:style w:type="paragraph" w:styleId="BalloonText">
    <w:name w:val="Balloon Text"/>
    <w:basedOn w:val="Normal"/>
    <w:link w:val="BalloonTextChar"/>
    <w:rsid w:val="00253071"/>
    <w:rPr>
      <w:rFonts w:ascii="Tahoma" w:hAnsi="Tahoma" w:cs="Tahoma"/>
      <w:sz w:val="16"/>
      <w:szCs w:val="16"/>
    </w:rPr>
  </w:style>
  <w:style w:type="character" w:customStyle="1" w:styleId="BalloonTextChar">
    <w:name w:val="Balloon Text Char"/>
    <w:basedOn w:val="DefaultParagraphFont"/>
    <w:link w:val="BalloonText"/>
    <w:rsid w:val="00253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0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071"/>
    <w:rPr>
      <w:b/>
      <w:color w:val="660033"/>
      <w:spacing w:val="0"/>
    </w:rPr>
  </w:style>
  <w:style w:type="paragraph" w:customStyle="1" w:styleId="Nameditemlist">
    <w:name w:val="Named item list"/>
    <w:basedOn w:val="BodyText"/>
    <w:qFormat/>
    <w:rsid w:val="002530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1412</Words>
  <Characters>9426</Characters>
  <Application>Microsoft Office Word</Application>
  <DocSecurity>0</DocSecurity>
  <Lines>356</Lines>
  <Paragraphs>191</Paragraphs>
  <ScaleCrop>false</ScaleCrop>
  <Company>Author-it Software Corporation Ltd.</Company>
  <LinksUpToDate>false</LinksUpToDate>
  <CharactersWithSpaces>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SFIPROC608C Provide practical and/or commercial advice to seafood users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2012-10-11T18:52:00Z</dcterms:created>
  <dcterms:modified xsi:type="dcterms:W3CDTF">2012-10-11T18:52:00Z</dcterms:modified>
</cp:coreProperties>
</file>