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43D" w:rsidP="00B8243D">
      <w:pPr>
        <w:pStyle w:val="Title"/>
      </w:pPr>
      <w:bookmarkStart w:id="0" w:name="_GoBack"/>
      <w:bookmarkEnd w:id="0"/>
      <w:r>
        <w:fldChar w:fldCharType="begin"/>
      </w:r>
      <w:r>
        <w:instrText xml:space="preserve"> TITLE   \* MERGEFORMAT </w:instrText>
      </w:r>
      <w:r>
        <w:fldChar w:fldCharType="separate"/>
      </w:r>
      <w:r>
        <w:t>SFIPROC402C Maintain hygiene standards while servicing a food handling area</w:t>
      </w:r>
      <w:r>
        <w:fldChar w:fldCharType="end"/>
      </w:r>
    </w:p>
    <w:p w:rsidR="00B8243D" w:rsidP="00B8243D">
      <w:pPr>
        <w:pStyle w:val="Version"/>
        <w:sectPr w:rsidSect="00610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4ED" w:rsidP="006104ED">
      <w:pPr>
        <w:pStyle w:val="SuperHeading"/>
      </w:pPr>
      <w:r w:rsidRPr="006104ED">
        <w:t>SFIPROC402C Maintain hygiene standards while servicing a food handling area</w:t>
      </w:r>
    </w:p>
    <w:p w:rsidR="00000000" w:rsidRPr="006104ED" w:rsidP="006104ED">
      <w:pPr>
        <w:pStyle w:val="Heading1"/>
      </w:pPr>
      <w:bookmarkStart w:id="1" w:name="O_273293"/>
      <w:bookmarkEnd w:id="1"/>
      <w:r w:rsidRPr="006104ED">
        <w:t>Modification History</w:t>
      </w:r>
    </w:p>
    <w:p w:rsidR="00000000" w:rsidRPr="006104ED" w:rsidP="006104ED">
      <w:pPr>
        <w:pStyle w:val="BodyText"/>
      </w:pPr>
      <w:r w:rsidRPr="006104ED">
        <w:t>Not Applicable</w:t>
      </w:r>
    </w:p>
    <w:p w:rsidR="00000000" w:rsidRPr="006104ED" w:rsidP="006104ED">
      <w:pPr>
        <w:pStyle w:val="AllowPageBreak"/>
      </w:pPr>
    </w:p>
    <w:p w:rsidR="00000000" w:rsidRPr="006104ED" w:rsidP="006104ED">
      <w:pPr>
        <w:pStyle w:val="Heading1"/>
      </w:pPr>
      <w:bookmarkStart w:id="2" w:name="O_218542"/>
      <w:bookmarkEnd w:id="2"/>
      <w:r w:rsidRPr="006104ED">
        <w:t>Unit Descriptor</w:t>
      </w:r>
    </w:p>
    <w:tbl>
      <w:tblPr>
        <w:tblW w:w="0" w:type="auto"/>
        <w:tblLayout w:type="fixed"/>
        <w:tblCellMar>
          <w:left w:w="62" w:type="dxa"/>
          <w:right w:w="62" w:type="dxa"/>
        </w:tblCellMar>
        <w:tblLook w:val="0000"/>
      </w:tblPr>
      <w:tblGrid>
        <w:gridCol w:w="2659"/>
        <w:gridCol w:w="5863"/>
      </w:tblGrid>
      <w:tr w:rsidTr="00B8243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 xml:space="preserve">Unit </w:t>
            </w:r>
            <w:r w:rsidRPr="006104ED">
              <w:rPr>
                <w:rStyle w:val="SpecialBold"/>
              </w:rPr>
              <w:t>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This unit of competency covers basic food safety practices to be followed by individuals with responsibility for those who work in a food handling area, but are not directly responsible for handling food. Examples of typical functions include el</w:t>
            </w:r>
            <w:r w:rsidRPr="006104ED">
              <w:t>ectrical, maintenance, pest control and cleaning services. These people may be employees of the food business or external contractors working in areas covered by the food safety plan.</w:t>
            </w:r>
          </w:p>
          <w:p w:rsidR="00000000" w:rsidRPr="006104ED" w:rsidP="006104ED">
            <w:pPr>
              <w:pStyle w:val="BodyText"/>
            </w:pPr>
            <w:r w:rsidRPr="006104ED">
              <w:t>Licensing, legislative, regulatory or certification requirements may app</w:t>
            </w:r>
            <w:r w:rsidRPr="006104ED">
              <w:t>ly to this unit. Therefore it will be necessary to check with the relevant state or territory regulators for current licensing, legislative or regulatory requirements before undertaking this unit.</w:t>
            </w:r>
          </w:p>
        </w:tc>
      </w:tr>
    </w:tbl>
    <w:p w:rsidR="00B8243D" w:rsidP="006104ED">
      <w:pPr>
        <w:pStyle w:val="BodyText"/>
      </w:pPr>
    </w:p>
    <w:p w:rsidR="00B8243D" w:rsidP="006104ED">
      <w:pPr>
        <w:pStyle w:val="BodyText"/>
      </w:pPr>
    </w:p>
    <w:p w:rsidR="00000000" w:rsidRPr="006104ED" w:rsidP="006104ED">
      <w:pPr>
        <w:pStyle w:val="Heading1"/>
      </w:pPr>
      <w:bookmarkStart w:id="3" w:name="O_218546"/>
      <w:bookmarkEnd w:id="3"/>
      <w:r w:rsidRPr="006104ED">
        <w:t>Application of the Unit</w:t>
      </w:r>
    </w:p>
    <w:tbl>
      <w:tblPr>
        <w:tblW w:w="0" w:type="auto"/>
        <w:tblLayout w:type="fixed"/>
        <w:tblCellMar>
          <w:left w:w="62" w:type="dxa"/>
          <w:right w:w="62" w:type="dxa"/>
        </w:tblCellMar>
        <w:tblLook w:val="0000"/>
      </w:tblPr>
      <w:tblGrid>
        <w:gridCol w:w="2735"/>
        <w:gridCol w:w="5787"/>
      </w:tblGrid>
      <w:tr w:rsidTr="00B8243D">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This unit supports the implementation of national, state or territory food safety legislation and regulations.</w:t>
            </w:r>
          </w:p>
          <w:p w:rsidR="00000000" w:rsidRPr="006104ED" w:rsidP="006104ED">
            <w:pPr>
              <w:pStyle w:val="BodyText"/>
            </w:pPr>
            <w:r w:rsidRPr="006104ED">
              <w:t xml:space="preserve">All enterprise or workplace procedures and activities are carried out according to </w:t>
            </w:r>
            <w:r w:rsidRPr="006104ED">
              <w:rPr>
                <w:rStyle w:val="BoldandItalics"/>
              </w:rPr>
              <w:t>relevant government regulations</w:t>
            </w:r>
            <w:r w:rsidRPr="006104ED">
              <w:t xml:space="preserve">, </w:t>
            </w:r>
            <w:r w:rsidRPr="006104ED">
              <w:rPr>
                <w:rStyle w:val="BoldandItalics"/>
              </w:rPr>
              <w:t>licen</w:t>
            </w:r>
            <w:r w:rsidRPr="006104ED">
              <w:rPr>
                <w:rStyle w:val="BoldandItalics"/>
              </w:rPr>
              <w:t>sing and other compliance requirements</w:t>
            </w:r>
            <w:r w:rsidRPr="006104ED">
              <w:t xml:space="preserve">, including </w:t>
            </w:r>
            <w:r w:rsidRPr="006104ED">
              <w:rPr>
                <w:rStyle w:val="BoldandItalics"/>
              </w:rPr>
              <w:t>occupational health and safety</w:t>
            </w:r>
            <w:r w:rsidRPr="006104ED">
              <w:t xml:space="preserve"> (</w:t>
            </w:r>
            <w:r w:rsidRPr="006104ED">
              <w:rPr>
                <w:rStyle w:val="BoldandItalics"/>
              </w:rPr>
              <w:t>OHS</w:t>
            </w:r>
            <w:r w:rsidRPr="006104ED">
              <w:t xml:space="preserve">) </w:t>
            </w:r>
            <w:r w:rsidRPr="006104ED">
              <w:rPr>
                <w:rStyle w:val="BoldandItalics"/>
              </w:rPr>
              <w:t>guidelines</w:t>
            </w:r>
            <w:r w:rsidRPr="006104ED">
              <w:t xml:space="preserve">, </w:t>
            </w:r>
            <w:r w:rsidRPr="006104ED">
              <w:rPr>
                <w:rStyle w:val="BoldandItalics"/>
              </w:rPr>
              <w:t>food safety and hygiene regulations and procedures</w:t>
            </w:r>
            <w:r w:rsidRPr="006104ED">
              <w:t xml:space="preserve"> and </w:t>
            </w:r>
            <w:r w:rsidRPr="006104ED">
              <w:rPr>
                <w:rStyle w:val="BoldandItalics"/>
              </w:rPr>
              <w:t>ecologically sustainable development</w:t>
            </w:r>
            <w:r w:rsidRPr="006104ED">
              <w:t xml:space="preserve"> (</w:t>
            </w:r>
            <w:r w:rsidRPr="006104ED">
              <w:rPr>
                <w:rStyle w:val="BoldandItalics"/>
              </w:rPr>
              <w:t>ESD</w:t>
            </w:r>
            <w:r w:rsidRPr="006104ED">
              <w:t xml:space="preserve">) </w:t>
            </w:r>
            <w:r w:rsidRPr="006104ED">
              <w:rPr>
                <w:rStyle w:val="BoldandItalics"/>
              </w:rPr>
              <w:t>principles</w:t>
            </w:r>
            <w:r w:rsidRPr="006104ED">
              <w:t xml:space="preserve">. </w:t>
            </w:r>
          </w:p>
          <w:p w:rsidR="00000000" w:rsidRPr="006104ED" w:rsidP="006104ED">
            <w:pPr>
              <w:pStyle w:val="BodyText"/>
            </w:pPr>
            <w:r w:rsidRPr="006104ED">
              <w:t xml:space="preserve">Equipment operation, maintenance, repairs and calibrations are undertaken in a safe manner that conforms to manufacturer instructions. Appropriate </w:t>
            </w:r>
            <w:r w:rsidRPr="006104ED">
              <w:rPr>
                <w:rStyle w:val="BoldandItalics"/>
              </w:rPr>
              <w:t>personal protective equipment</w:t>
            </w:r>
            <w:r w:rsidRPr="006104ED">
              <w:t xml:space="preserve"> (</w:t>
            </w:r>
            <w:r w:rsidRPr="006104ED">
              <w:rPr>
                <w:rStyle w:val="BoldandItalics"/>
              </w:rPr>
              <w:t>PPE</w:t>
            </w:r>
            <w:r w:rsidRPr="006104ED">
              <w:t>) is selected, checked, used and maintained.</w:t>
            </w:r>
          </w:p>
        </w:tc>
      </w:tr>
    </w:tbl>
    <w:p w:rsidR="00B8243D" w:rsidP="006104ED">
      <w:pPr>
        <w:pStyle w:val="BodyText"/>
      </w:pPr>
    </w:p>
    <w:p w:rsidR="00B8243D" w:rsidP="006104ED">
      <w:pPr>
        <w:pStyle w:val="BodyText"/>
      </w:pPr>
    </w:p>
    <w:p w:rsidR="00000000" w:rsidRPr="006104ED" w:rsidP="006104ED">
      <w:pPr>
        <w:pStyle w:val="Heading1"/>
      </w:pPr>
      <w:bookmarkStart w:id="4" w:name="O_281553"/>
      <w:bookmarkEnd w:id="4"/>
      <w:r w:rsidRPr="006104ED">
        <w:t>Licensing/</w:t>
      </w:r>
      <w:r w:rsidRPr="006104ED">
        <w:t>Regulatory Information</w:t>
      </w:r>
    </w:p>
    <w:p w:rsidR="00000000" w:rsidRPr="006104ED" w:rsidP="006104ED">
      <w:pPr>
        <w:pStyle w:val="BodyText"/>
      </w:pPr>
      <w:r w:rsidRPr="006104ED">
        <w:t>Refer to Unit Descriptor</w:t>
      </w:r>
    </w:p>
    <w:p w:rsidR="00000000" w:rsidRPr="006104ED" w:rsidP="006104ED">
      <w:pPr>
        <w:pStyle w:val="AllowPageBreak"/>
      </w:pPr>
    </w:p>
    <w:p w:rsidR="00000000" w:rsidRPr="006104ED" w:rsidP="006104ED">
      <w:pPr>
        <w:pStyle w:val="Heading1"/>
      </w:pPr>
      <w:bookmarkStart w:id="5" w:name="O_218544"/>
      <w:bookmarkEnd w:id="5"/>
      <w:r w:rsidRPr="006104ED">
        <w:t>Pre-Requisites</w:t>
      </w:r>
    </w:p>
    <w:tbl>
      <w:tblPr>
        <w:tblW w:w="0" w:type="auto"/>
        <w:tblLayout w:type="fixed"/>
        <w:tblCellMar>
          <w:left w:w="62" w:type="dxa"/>
          <w:right w:w="62" w:type="dxa"/>
        </w:tblCellMar>
        <w:tblLook w:val="0000"/>
      </w:tblPr>
      <w:tblGrid>
        <w:gridCol w:w="2775"/>
        <w:gridCol w:w="1295"/>
        <w:gridCol w:w="4452"/>
      </w:tblGrid>
      <w:tr w:rsidTr="00B824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p>
        </w:tc>
      </w:tr>
      <w:tr w:rsidTr="00B824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p>
        </w:tc>
      </w:tr>
      <w:tr w:rsidTr="00B824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p>
        </w:tc>
      </w:tr>
    </w:tbl>
    <w:p w:rsidR="00B8243D" w:rsidP="006104ED">
      <w:pPr>
        <w:pStyle w:val="BodyText"/>
      </w:pPr>
    </w:p>
    <w:p w:rsidR="00B8243D" w:rsidP="006104ED">
      <w:pPr>
        <w:pStyle w:val="BodyText"/>
      </w:pPr>
    </w:p>
    <w:p w:rsidR="00000000" w:rsidRPr="006104ED" w:rsidP="006104ED">
      <w:pPr>
        <w:pStyle w:val="Heading1"/>
      </w:pPr>
      <w:bookmarkStart w:id="6" w:name="O_218543"/>
      <w:bookmarkEnd w:id="6"/>
      <w:r w:rsidRPr="006104ED">
        <w:t>Employability Skills Information</w:t>
      </w:r>
    </w:p>
    <w:tbl>
      <w:tblPr>
        <w:tblW w:w="0" w:type="auto"/>
        <w:tblLayout w:type="fixed"/>
        <w:tblCellMar>
          <w:left w:w="62" w:type="dxa"/>
          <w:right w:w="62" w:type="dxa"/>
        </w:tblCellMar>
        <w:tblLook w:val="0000"/>
      </w:tblPr>
      <w:tblGrid>
        <w:gridCol w:w="2802"/>
        <w:gridCol w:w="5720"/>
      </w:tblGrid>
      <w:tr w:rsidTr="00B824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 xml:space="preserve">This unit contains employability skills.  </w:t>
            </w:r>
          </w:p>
        </w:tc>
      </w:tr>
    </w:tbl>
    <w:p w:rsidR="00B8243D" w:rsidP="006104ED">
      <w:pPr>
        <w:pStyle w:val="BodyText"/>
      </w:pPr>
    </w:p>
    <w:p w:rsidR="00B8243D" w:rsidP="006104ED">
      <w:pPr>
        <w:pStyle w:val="BodyText"/>
      </w:pPr>
    </w:p>
    <w:p w:rsidR="00000000" w:rsidRPr="006104ED" w:rsidP="006104ED">
      <w:pPr>
        <w:pStyle w:val="Heading1"/>
      </w:pPr>
      <w:bookmarkStart w:id="7" w:name="O_291339"/>
      <w:bookmarkEnd w:id="7"/>
      <w:r w:rsidRPr="006104ED">
        <w:t>Elements and Performance Criteria Pre-Content</w:t>
      </w:r>
    </w:p>
    <w:tbl>
      <w:tblPr>
        <w:tblW w:w="0" w:type="auto"/>
        <w:tblLayout w:type="fixed"/>
        <w:tblCellMar>
          <w:left w:w="62" w:type="dxa"/>
          <w:right w:w="62" w:type="dxa"/>
        </w:tblCellMar>
        <w:tblLook w:val="0000"/>
      </w:tblPr>
      <w:tblGrid>
        <w:gridCol w:w="2565"/>
        <w:gridCol w:w="5957"/>
      </w:tblGrid>
      <w:tr w:rsidTr="00B8243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Performance criteria describe the performance needed to demonstrate achievement of the element. Where bold italicised text is used, further info</w:t>
            </w:r>
            <w:r w:rsidRPr="006104ED">
              <w:t>rmation is detailed in the required skills and knowledge section and the range statement. Assessment of performance is to be consistent with the evidence guide.</w:t>
            </w:r>
          </w:p>
        </w:tc>
      </w:tr>
    </w:tbl>
    <w:p w:rsidR="00000000" w:rsidRPr="006104ED" w:rsidP="006104ED">
      <w:pPr>
        <w:pStyle w:val="BodyText"/>
      </w:pPr>
    </w:p>
    <w:p w:rsidR="00000000" w:rsidRPr="006104ED" w:rsidP="006104ED">
      <w:pPr>
        <w:pStyle w:val="AllowPageBreak"/>
      </w:pPr>
    </w:p>
    <w:p w:rsidR="00000000" w:rsidRPr="006104ED" w:rsidP="006104ED">
      <w:pPr>
        <w:pStyle w:val="Heading1"/>
      </w:pPr>
      <w:bookmarkStart w:id="8" w:name="O_238007"/>
      <w:bookmarkEnd w:id="8"/>
      <w:r w:rsidRPr="006104ED">
        <w:t>Elements and Performance Criteria</w:t>
      </w:r>
    </w:p>
    <w:tbl>
      <w:tblPr>
        <w:tblW w:w="0" w:type="auto"/>
        <w:tblLayout w:type="fixed"/>
        <w:tblCellMar>
          <w:left w:w="62" w:type="dxa"/>
          <w:right w:w="62" w:type="dxa"/>
        </w:tblCellMar>
        <w:tblLook w:val="0000"/>
      </w:tblPr>
      <w:tblGrid>
        <w:gridCol w:w="2565"/>
        <w:gridCol w:w="5957"/>
      </w:tblGrid>
      <w:tr w:rsidTr="00B8243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PERFORMANCE CRITERIA</w:t>
            </w:r>
          </w:p>
        </w:tc>
      </w:tr>
      <w:tr w:rsidTr="00B8243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List"/>
              <w:rPr>
                <w:lang w:val="en-NZ"/>
              </w:rPr>
            </w:pPr>
            <w:r w:rsidRPr="006104ED">
              <w:t>1.</w:t>
            </w:r>
            <w:r w:rsidRPr="006104ED">
              <w:tab/>
            </w:r>
            <w:r w:rsidRPr="006104ED">
              <w:t xml:space="preserve">Comply with food safety requirements while working in a </w:t>
            </w:r>
            <w:r w:rsidRPr="006104ED">
              <w:rPr>
                <w:rStyle w:val="BoldandItalics"/>
              </w:rPr>
              <w:t>food handling</w:t>
            </w:r>
            <w:r w:rsidRPr="006104ED">
              <w:t xml:space="preserve"> </w:t>
            </w:r>
            <w:r w:rsidRPr="006104ED">
              <w:rPr>
                <w:rStyle w:val="BoldandItalics"/>
              </w:rPr>
              <w:t>area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2"/>
            </w:pPr>
            <w:r w:rsidRPr="006104ED">
              <w:t>1.1.</w:t>
            </w:r>
            <w:r w:rsidRPr="006104ED">
              <w:tab/>
              <w:t xml:space="preserve">Food safety and </w:t>
            </w:r>
            <w:r w:rsidRPr="006104ED">
              <w:rPr>
                <w:rStyle w:val="BoldandItalics"/>
              </w:rPr>
              <w:t>personal</w:t>
            </w:r>
            <w:r w:rsidRPr="006104ED">
              <w:t xml:space="preserve"> </w:t>
            </w:r>
            <w:r w:rsidRPr="006104ED">
              <w:rPr>
                <w:rStyle w:val="BoldandItalics"/>
              </w:rPr>
              <w:t>hygiene</w:t>
            </w:r>
            <w:r w:rsidRPr="006104ED">
              <w:t xml:space="preserve"> requirements related to work tasks of others are identified and followed. </w:t>
            </w:r>
          </w:p>
          <w:p w:rsidR="00000000" w:rsidRPr="006104ED" w:rsidP="006104ED">
            <w:pPr>
              <w:pStyle w:val="List2"/>
            </w:pPr>
            <w:r w:rsidRPr="006104ED">
              <w:t>1.2.</w:t>
            </w:r>
            <w:r w:rsidRPr="006104ED">
              <w:tab/>
              <w:t>Work responsibilities are carried out so that the safety of foo</w:t>
            </w:r>
            <w:r w:rsidRPr="006104ED">
              <w:t>d is not compromised.</w:t>
            </w:r>
          </w:p>
          <w:p w:rsidR="00000000" w:rsidRPr="006104ED" w:rsidP="006104ED">
            <w:pPr>
              <w:pStyle w:val="List2"/>
            </w:pPr>
            <w:r w:rsidRPr="006104ED">
              <w:t>1.3.</w:t>
            </w:r>
            <w:r w:rsidRPr="006104ED">
              <w:tab/>
              <w:t xml:space="preserve">Identify and report any procedures or practices which are not consistent with the </w:t>
            </w:r>
            <w:r w:rsidRPr="006104ED">
              <w:rPr>
                <w:rStyle w:val="BoldandItalics"/>
              </w:rPr>
              <w:t>food safety program</w:t>
            </w:r>
            <w:r w:rsidRPr="006104ED">
              <w:t xml:space="preserve">. </w:t>
            </w:r>
          </w:p>
          <w:p w:rsidR="00000000" w:rsidP="006104ED">
            <w:pPr>
              <w:pStyle w:val="List2"/>
              <w:rPr>
                <w:lang w:val="en-NZ"/>
              </w:rPr>
            </w:pPr>
            <w:r w:rsidRPr="006104ED">
              <w:t>1.4.</w:t>
            </w:r>
            <w:r w:rsidRPr="006104ED">
              <w:tab/>
              <w:t>Corrective action is taken according to the food safety program.</w:t>
            </w:r>
          </w:p>
        </w:tc>
      </w:tr>
      <w:tr w:rsidTr="00B8243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List"/>
              <w:rPr>
                <w:lang w:val="en-NZ"/>
              </w:rPr>
            </w:pPr>
            <w:r w:rsidRPr="006104ED">
              <w:t>2.</w:t>
            </w:r>
            <w:r w:rsidRPr="006104ED">
              <w:tab/>
              <w:t xml:space="preserve">Maintain food handling area in a clean and orderly </w:t>
            </w:r>
            <w:r w:rsidRPr="006104ED">
              <w:t>state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2"/>
            </w:pPr>
            <w:r w:rsidRPr="006104ED">
              <w:t>2.1.</w:t>
            </w:r>
            <w:r w:rsidRPr="006104ED">
              <w:tab/>
              <w:t>Equipment and/or utensils used, and the food handling area meet the ongoing cleaning and sanitation requirements of food safety program.</w:t>
            </w:r>
          </w:p>
          <w:p w:rsidR="00000000" w:rsidRPr="006104ED" w:rsidP="006104ED">
            <w:pPr>
              <w:pStyle w:val="List2"/>
            </w:pPr>
            <w:r w:rsidRPr="006104ED">
              <w:t>2.2.</w:t>
            </w:r>
            <w:r w:rsidRPr="006104ED">
              <w:tab/>
              <w:t>Waste is collected and disposed of according to food safety program.</w:t>
            </w:r>
          </w:p>
        </w:tc>
      </w:tr>
    </w:tbl>
    <w:p w:rsidR="00B8243D" w:rsidP="006104ED">
      <w:pPr>
        <w:pStyle w:val="BodyText"/>
      </w:pPr>
    </w:p>
    <w:p w:rsidR="00B8243D" w:rsidP="006104ED">
      <w:pPr>
        <w:pStyle w:val="BodyText"/>
      </w:pPr>
    </w:p>
    <w:p w:rsidR="00000000" w:rsidRPr="006104ED" w:rsidP="006104ED">
      <w:pPr>
        <w:pStyle w:val="Heading1"/>
      </w:pPr>
      <w:bookmarkStart w:id="9" w:name="O_261798"/>
      <w:bookmarkEnd w:id="9"/>
      <w:r w:rsidRPr="006104ED">
        <w:t>Required Skills and Knowledge</w:t>
      </w:r>
    </w:p>
    <w:tbl>
      <w:tblPr>
        <w:tblW w:w="0" w:type="auto"/>
        <w:tblLayout w:type="fixed"/>
        <w:tblCellMar>
          <w:left w:w="62" w:type="dxa"/>
          <w:right w:w="62" w:type="dxa"/>
        </w:tblCellMar>
        <w:tblLook w:val="0000"/>
      </w:tblPr>
      <w:tblGrid>
        <w:gridCol w:w="8522"/>
      </w:tblGrid>
      <w:tr w:rsidTr="00B824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REQUIRED SKILLS AND KNOWLEDGE</w:t>
            </w:r>
          </w:p>
        </w:tc>
      </w:tr>
      <w:tr w:rsidTr="00B82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t>This section describes the skills and knowledge required for this unit.</w:t>
            </w:r>
          </w:p>
        </w:tc>
      </w:tr>
      <w:tr w:rsidTr="00B82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Required skills</w:t>
            </w:r>
          </w:p>
        </w:tc>
      </w:tr>
      <w:tr w:rsidTr="00B82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carrying out work responsibilities to ensure that food safety is not compromised</w:t>
            </w:r>
          </w:p>
          <w:p w:rsidR="00000000" w:rsidRPr="006104ED" w:rsidP="006104ED">
            <w:pPr>
              <w:pStyle w:val="ListBullet"/>
            </w:pPr>
            <w:r w:rsidRPr="006104ED">
              <w:t>identifying and correcting or reporting situations or procedures that relate to own work that could compromise food safety</w:t>
            </w:r>
          </w:p>
          <w:p w:rsidR="00000000" w:rsidRPr="006104ED" w:rsidP="006104ED">
            <w:pPr>
              <w:pStyle w:val="ListBullet"/>
            </w:pPr>
            <w:r w:rsidRPr="006104ED">
              <w:t>locating or confirming and following work and related food safety responsibilities as required by the food business</w:t>
            </w:r>
          </w:p>
          <w:p w:rsidR="00000000" w:rsidRPr="006104ED" w:rsidP="006104ED">
            <w:pPr>
              <w:pStyle w:val="ListBullet"/>
            </w:pPr>
            <w:r w:rsidRPr="006104ED">
              <w:t>maintaining house</w:t>
            </w:r>
            <w:r w:rsidRPr="006104ED">
              <w:t>keeping standards in the food handling area and disposing of waste as required by work responsibility to meet food business requirements</w:t>
            </w:r>
          </w:p>
          <w:p w:rsidR="00000000" w:rsidRPr="006104ED" w:rsidP="006104ED">
            <w:pPr>
              <w:pStyle w:val="ListBullet"/>
            </w:pPr>
            <w:r w:rsidRPr="006104ED">
              <w:t>maintaining personal hygiene consistent with food business requirements</w:t>
            </w:r>
          </w:p>
          <w:p w:rsidR="00000000" w:rsidRPr="006104ED" w:rsidP="006104ED">
            <w:pPr>
              <w:pStyle w:val="ListBullet"/>
            </w:pPr>
            <w:r w:rsidRPr="006104ED">
              <w:t>reporting health conditions and illness as requ</w:t>
            </w:r>
            <w:r w:rsidRPr="006104ED">
              <w:t>ired by workplace food safety procedures</w:t>
            </w:r>
          </w:p>
          <w:p w:rsidR="00000000" w:rsidRPr="006104ED" w:rsidP="006104ED">
            <w:pPr>
              <w:pStyle w:val="ListBullet"/>
            </w:pPr>
            <w:r w:rsidRPr="006104ED">
              <w:t>taking necessary precautions when moving between or around the workplace and/or from one task to another so that food safety is not compromised</w:t>
            </w:r>
          </w:p>
          <w:p w:rsidR="00000000" w:rsidRPr="006104ED" w:rsidP="006104ED">
            <w:pPr>
              <w:pStyle w:val="ListBullet"/>
            </w:pPr>
            <w:r w:rsidRPr="006104ED">
              <w:t>wearing and maintaining appropriate clothing/footwear as required by wo</w:t>
            </w:r>
            <w:r w:rsidRPr="006104ED">
              <w:t>rk tasks to meet food business requirements.</w:t>
            </w:r>
          </w:p>
          <w:p w:rsidR="00000000" w:rsidRPr="006104ED" w:rsidP="006104ED">
            <w:pPr>
              <w:pStyle w:val="BodyText"/>
            </w:pPr>
          </w:p>
          <w:p w:rsidR="00000000" w:rsidRPr="006104ED" w:rsidP="006104ED">
            <w:pPr>
              <w:pStyle w:val="BodyText"/>
            </w:pPr>
            <w:r w:rsidRPr="006104ED">
              <w:rPr>
                <w:rStyle w:val="SpecialBold"/>
              </w:rPr>
              <w:t>Literacy skills used for</w:t>
            </w:r>
            <w:r w:rsidRPr="006104ED">
              <w:t xml:space="preserve">: </w:t>
            </w:r>
          </w:p>
          <w:p w:rsidR="00000000" w:rsidRPr="006104ED" w:rsidP="006104ED">
            <w:pPr>
              <w:pStyle w:val="ListBullet"/>
            </w:pPr>
            <w:r w:rsidRPr="006104ED">
              <w:t>compiling reports</w:t>
            </w:r>
          </w:p>
          <w:p w:rsidR="00000000" w:rsidRPr="006104ED" w:rsidP="006104ED">
            <w:pPr>
              <w:pStyle w:val="ListBullet"/>
            </w:pPr>
            <w:r w:rsidRPr="006104ED">
              <w:t>reading and interpreting food safety plans</w:t>
            </w:r>
          </w:p>
          <w:p w:rsidR="00000000" w:rsidRPr="006104ED" w:rsidP="006104ED">
            <w:pPr>
              <w:pStyle w:val="ListBullet"/>
            </w:pPr>
            <w:r w:rsidRPr="006104ED">
              <w:t>reading, interpreting and modifying work procedures</w:t>
            </w:r>
          </w:p>
          <w:p w:rsidR="00000000" w:rsidRPr="006104ED" w:rsidP="006104ED">
            <w:pPr>
              <w:pStyle w:val="ListBullet"/>
            </w:pPr>
            <w:r w:rsidRPr="006104ED">
              <w:t>reporting and recording workplace health and illness.</w:t>
            </w:r>
          </w:p>
          <w:p w:rsidR="00000000" w:rsidRPr="006104ED" w:rsidP="006104ED">
            <w:pPr>
              <w:pStyle w:val="BodyText"/>
            </w:pPr>
          </w:p>
          <w:p w:rsidR="00000000" w:rsidRPr="006104ED" w:rsidP="006104ED">
            <w:pPr>
              <w:pStyle w:val="BodyText"/>
            </w:pPr>
            <w:r w:rsidRPr="006104ED">
              <w:rPr>
                <w:rStyle w:val="SpecialBold"/>
              </w:rPr>
              <w:t>Numeracy skills used for</w:t>
            </w:r>
            <w:r w:rsidRPr="006104ED">
              <w:t xml:space="preserve">: </w:t>
            </w:r>
          </w:p>
          <w:p w:rsidR="00000000" w:rsidRPr="006104ED" w:rsidP="006104ED">
            <w:pPr>
              <w:pStyle w:val="ListBullet"/>
            </w:pPr>
            <w:r w:rsidRPr="006104ED">
              <w:t>interpreting technical documents</w:t>
            </w:r>
          </w:p>
          <w:p w:rsidR="00000000" w:rsidP="006104ED">
            <w:pPr>
              <w:pStyle w:val="ListBullet"/>
              <w:rPr>
                <w:lang w:val="en-NZ"/>
              </w:rPr>
            </w:pPr>
            <w:r w:rsidRPr="006104ED">
              <w:t>monitoring temperatures.</w:t>
            </w:r>
          </w:p>
        </w:tc>
      </w:tr>
      <w:tr w:rsidTr="00B82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Required knowledge</w:t>
            </w:r>
          </w:p>
        </w:tc>
      </w:tr>
      <w:tr w:rsidTr="00B82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cleaning and sanitation requirements and responsibilities, including an understanding of cleaning methods appropriate to a food handling environment a</w:t>
            </w:r>
            <w:r w:rsidRPr="006104ED">
              <w:t>nd those used in the specific food handling area</w:t>
            </w:r>
          </w:p>
          <w:p w:rsidR="00000000" w:rsidRPr="006104ED" w:rsidP="006104ED">
            <w:pPr>
              <w:pStyle w:val="ListBullet"/>
            </w:pPr>
            <w:r w:rsidRPr="006104ED">
              <w:t>food safety requirements related to own work as determined by the food business</w:t>
            </w:r>
          </w:p>
          <w:p w:rsidR="00000000" w:rsidRPr="006104ED" w:rsidP="006104ED">
            <w:pPr>
              <w:pStyle w:val="ListBullet"/>
            </w:pPr>
            <w:r w:rsidRPr="006104ED">
              <w:t>housekeeping standards to be maintained in the work area</w:t>
            </w:r>
          </w:p>
          <w:p w:rsidR="00000000" w:rsidRPr="006104ED" w:rsidP="006104ED">
            <w:pPr>
              <w:pStyle w:val="ListBullet"/>
            </w:pPr>
            <w:r w:rsidRPr="006104ED">
              <w:t>methods and procedures to be followed when carrying out work responsib</w:t>
            </w:r>
            <w:r w:rsidRPr="006104ED">
              <w:t>ilities in a food handling area to ensure that food safety is not compromised. This will depend on the nature of work responsibilities and food safety requirements as specified by the workplace. It includes an understanding of the types of contamination an</w:t>
            </w:r>
            <w:r w:rsidRPr="006104ED">
              <w:t>d cross-contamination that can occur as a result of work activities and storage, procedures used to prevent these types of contamination from occurring, and the action required if food safety is, or may have been, compromised</w:t>
            </w:r>
          </w:p>
          <w:p w:rsidR="00000000" w:rsidRPr="006104ED" w:rsidP="006104ED">
            <w:pPr>
              <w:pStyle w:val="ListBullet"/>
            </w:pPr>
            <w:r w:rsidRPr="006104ED">
              <w:t>personal hygiene practices and</w:t>
            </w:r>
            <w:r w:rsidRPr="006104ED">
              <w:t xml:space="preserve"> clothing and footwear requirements associated with working in and moving in and between food handling areas</w:t>
            </w:r>
          </w:p>
          <w:p w:rsidR="00000000" w:rsidRPr="006104ED" w:rsidP="006104ED">
            <w:pPr>
              <w:pStyle w:val="ListBullet"/>
            </w:pPr>
            <w:r w:rsidRPr="006104ED">
              <w:t>suitable standard of products, materials, tools and equipment used in the food handling area. This includes and awareness of chemicals suitable for</w:t>
            </w:r>
            <w:r w:rsidRPr="006104ED">
              <w:t xml:space="preserve"> use in a food environment, appropriate equipment and work methods, and materials that are unsuitable for use, such as breakable or dirty equipment/materials</w:t>
            </w:r>
          </w:p>
          <w:p w:rsidR="00000000" w:rsidRPr="006104ED" w:rsidP="006104ED">
            <w:pPr>
              <w:pStyle w:val="ListBullet"/>
            </w:pPr>
            <w:r w:rsidRPr="006104ED">
              <w:t>waste collection, recycling and handling procedures.</w:t>
            </w:r>
          </w:p>
        </w:tc>
      </w:tr>
    </w:tbl>
    <w:p w:rsidR="00B8243D" w:rsidP="006104ED">
      <w:pPr>
        <w:pStyle w:val="BodyText"/>
      </w:pPr>
    </w:p>
    <w:p w:rsidR="00B8243D" w:rsidP="006104ED">
      <w:pPr>
        <w:pStyle w:val="BodyText"/>
      </w:pPr>
    </w:p>
    <w:p w:rsidR="00000000" w:rsidRPr="006104ED" w:rsidP="006104ED">
      <w:pPr>
        <w:pStyle w:val="AllowPageBreak"/>
      </w:pPr>
    </w:p>
    <w:p w:rsidR="00000000" w:rsidRPr="006104ED" w:rsidP="006104ED">
      <w:pPr>
        <w:pStyle w:val="Heading1"/>
      </w:pPr>
      <w:bookmarkStart w:id="10" w:name="O_245991"/>
      <w:bookmarkEnd w:id="10"/>
      <w:r w:rsidRPr="006104ED">
        <w:t>Evidence Guide</w:t>
      </w:r>
    </w:p>
    <w:tbl>
      <w:tblPr>
        <w:tblW w:w="9570" w:type="dxa"/>
        <w:tblLayout w:type="fixed"/>
        <w:tblCellMar>
          <w:left w:w="62" w:type="dxa"/>
          <w:right w:w="62" w:type="dxa"/>
        </w:tblCellMar>
        <w:tblLook w:val="0000"/>
      </w:tblPr>
      <w:tblGrid>
        <w:gridCol w:w="3908"/>
        <w:gridCol w:w="5662"/>
      </w:tblGrid>
      <w:tr w:rsidTr="00B824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EVIDENCE GUIDE</w:t>
            </w:r>
          </w:p>
        </w:tc>
      </w:tr>
      <w:tr w:rsidTr="00B824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t>The evidence guide provides advice on assessment and must be read in conjunction with the performance criteria, required skills and knowledge, range statement and the Assessment Guidelines for the Training Package.</w:t>
            </w:r>
          </w:p>
        </w:tc>
      </w:tr>
      <w:tr w:rsidTr="00B82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p>
        </w:tc>
      </w:tr>
      <w:tr w:rsidTr="00B82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 xml:space="preserve">Assessment must confirm the ability to: </w:t>
            </w:r>
          </w:p>
          <w:p w:rsidR="00000000" w:rsidRPr="006104ED" w:rsidP="006104ED">
            <w:pPr>
              <w:pStyle w:val="ListBullet"/>
            </w:pPr>
            <w:r w:rsidRPr="006104ED">
              <w:t>oversee the activities of staff operating in a food handling area. Whilst not directly involved in th</w:t>
            </w:r>
            <w:r w:rsidRPr="006104ED">
              <w:t>e production or processing of seafood the individual is responsible for maintaining the hygienic and sanitary integrity of the food handling area.</w:t>
            </w:r>
          </w:p>
          <w:p w:rsidR="00000000" w:rsidRPr="006104ED" w:rsidP="006104ED">
            <w:pPr>
              <w:pStyle w:val="BodyText"/>
            </w:pPr>
          </w:p>
          <w:p w:rsidR="00000000" w:rsidRPr="006104ED" w:rsidP="006104ED">
            <w:pPr>
              <w:pStyle w:val="BodyText"/>
            </w:pPr>
            <w:r w:rsidRPr="006104ED">
              <w:t xml:space="preserve">Assessment must confirm knowledge of: </w:t>
            </w:r>
          </w:p>
          <w:p w:rsidR="00000000" w:rsidRPr="006104ED" w:rsidP="006104ED">
            <w:pPr>
              <w:pStyle w:val="ListBullet"/>
            </w:pPr>
            <w:r w:rsidRPr="006104ED">
              <w:t>activities needed to return to the required levels of hygiene and sanitation</w:t>
            </w:r>
          </w:p>
          <w:p w:rsidR="00000000" w:rsidRPr="006104ED" w:rsidP="006104ED">
            <w:pPr>
              <w:pStyle w:val="ListBullet"/>
            </w:pPr>
            <w:r w:rsidRPr="006104ED">
              <w:t>communication between workforce and others, including contractors</w:t>
            </w:r>
          </w:p>
          <w:p w:rsidR="00000000" w:rsidRPr="006104ED" w:rsidP="006104ED">
            <w:pPr>
              <w:pStyle w:val="ListBullet"/>
            </w:pPr>
            <w:r w:rsidRPr="006104ED">
              <w:t>organisation of work in a food handling area and the scheduling of work to avoid loss of hygiene integrity</w:t>
            </w:r>
          </w:p>
          <w:p w:rsidR="00000000" w:rsidRPr="006104ED" w:rsidP="006104ED">
            <w:pPr>
              <w:pStyle w:val="ListBullet"/>
            </w:pPr>
            <w:r w:rsidRPr="006104ED">
              <w:t>proced</w:t>
            </w:r>
            <w:r w:rsidRPr="006104ED">
              <w:t>ures and/or practices which are not consistent with the food safety plan</w:t>
            </w:r>
          </w:p>
          <w:p w:rsidR="00000000" w:rsidRPr="006104ED" w:rsidP="006104ED">
            <w:pPr>
              <w:pStyle w:val="ListBullet"/>
            </w:pPr>
            <w:r w:rsidRPr="006104ED">
              <w:t>the requirements of the food safety plan in general and personal hygiene requirements in particular</w:t>
            </w:r>
          </w:p>
          <w:p w:rsidR="00000000" w:rsidP="006104ED">
            <w:pPr>
              <w:pStyle w:val="ListBullet"/>
              <w:rPr>
                <w:lang w:val="en-NZ"/>
              </w:rPr>
            </w:pPr>
            <w:r w:rsidRPr="006104ED">
              <w:t>waste disposal routines.</w:t>
            </w:r>
          </w:p>
        </w:tc>
      </w:tr>
      <w:tr w:rsidTr="00B82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 xml:space="preserve">Assessment of this unit must occur in a real or simulated workplace. Such an environment must provide a typical range of seafood handling and related food safety requirements that would normally be found in a food handling business. The assessment process </w:t>
            </w:r>
            <w:r w:rsidRPr="006104ED">
              <w:t>must provide an opportunity for the assessee to demonstrate work activities that are consistent with the workplace seafood safety procedures and with food safety legislation.</w:t>
            </w:r>
          </w:p>
          <w:p w:rsidR="00000000" w:rsidRPr="006104ED" w:rsidP="006104ED">
            <w:pPr>
              <w:pStyle w:val="BodyText"/>
            </w:pPr>
          </w:p>
          <w:p w:rsidR="00000000" w:rsidRPr="006104ED" w:rsidP="006104ED">
            <w:pPr>
              <w:pStyle w:val="BodyText"/>
            </w:pPr>
            <w:r w:rsidRPr="006104ED">
              <w:t>Resources may include:</w:t>
            </w:r>
          </w:p>
          <w:p w:rsidR="00000000" w:rsidRPr="006104ED" w:rsidP="006104ED">
            <w:pPr>
              <w:pStyle w:val="ListBullet"/>
            </w:pPr>
            <w:r w:rsidRPr="006104ED">
              <w:t>access to the candidate's peers and supervisors</w:t>
            </w:r>
          </w:p>
          <w:p w:rsidR="00000000" w:rsidRPr="006104ED" w:rsidP="006104ED">
            <w:pPr>
              <w:pStyle w:val="ListBullet"/>
            </w:pPr>
            <w:r w:rsidRPr="006104ED">
              <w:t>access to</w:t>
            </w:r>
            <w:r w:rsidRPr="006104ED">
              <w:t xml:space="preserve"> enterprise engineering and/or production expertise</w:t>
            </w:r>
          </w:p>
          <w:p w:rsidR="00000000" w:rsidRPr="006104ED" w:rsidP="006104ED">
            <w:pPr>
              <w:pStyle w:val="ListBullet"/>
            </w:pPr>
            <w:r w:rsidRPr="006104ED">
              <w:t>enterprise maintenance schedules and procedures</w:t>
            </w:r>
          </w:p>
          <w:p w:rsidR="00000000" w:rsidRPr="006104ED" w:rsidP="006104ED">
            <w:pPr>
              <w:pStyle w:val="ListBullet"/>
            </w:pPr>
            <w:r w:rsidRPr="006104ED">
              <w:t>enterprise OHS policy and procedures</w:t>
            </w:r>
          </w:p>
          <w:p w:rsidR="00000000" w:rsidRPr="006104ED" w:rsidP="006104ED">
            <w:pPr>
              <w:pStyle w:val="ListBullet"/>
            </w:pPr>
            <w:r w:rsidRPr="006104ED">
              <w:t>enterprise product/production specifications</w:t>
            </w:r>
          </w:p>
          <w:p w:rsidR="00000000" w:rsidRPr="006104ED" w:rsidP="006104ED">
            <w:pPr>
              <w:pStyle w:val="ListBullet"/>
            </w:pPr>
            <w:r w:rsidRPr="006104ED">
              <w:t>HACCP plans</w:t>
            </w:r>
          </w:p>
          <w:p w:rsidR="00000000" w:rsidP="006104ED">
            <w:pPr>
              <w:pStyle w:val="ListBullet"/>
              <w:rPr>
                <w:lang w:val="en-NZ"/>
              </w:rPr>
            </w:pPr>
            <w:r w:rsidRPr="006104ED">
              <w:t>relevant food safety standards.</w:t>
            </w:r>
          </w:p>
        </w:tc>
      </w:tr>
      <w:tr w:rsidTr="00B82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 xml:space="preserve">The following assessment methods are suggested: </w:t>
            </w:r>
          </w:p>
          <w:p w:rsidR="00000000" w:rsidRPr="006104ED" w:rsidP="006104ED">
            <w:pPr>
              <w:pStyle w:val="ListBullet"/>
            </w:pPr>
            <w:r w:rsidRPr="006104ED">
              <w:t>demonstration</w:t>
            </w:r>
          </w:p>
          <w:p w:rsidR="00000000" w:rsidRPr="006104ED" w:rsidP="006104ED">
            <w:pPr>
              <w:pStyle w:val="ListBullet"/>
            </w:pPr>
            <w:r w:rsidRPr="006104ED">
              <w:t>project (work or scenario based)</w:t>
            </w:r>
          </w:p>
          <w:p w:rsidR="00000000" w:rsidRPr="006104ED" w:rsidP="006104ED">
            <w:pPr>
              <w:pStyle w:val="ListBullet"/>
            </w:pPr>
            <w:r w:rsidRPr="006104ED">
              <w:t>workplace documents</w:t>
            </w:r>
          </w:p>
          <w:p w:rsidR="00000000" w:rsidP="006104ED">
            <w:pPr>
              <w:pStyle w:val="ListBullet"/>
              <w:rPr>
                <w:lang w:val="en-NZ"/>
              </w:rPr>
            </w:pPr>
            <w:r w:rsidRPr="006104ED">
              <w:t>written or oral questions.</w:t>
            </w:r>
          </w:p>
        </w:tc>
      </w:tr>
      <w:tr w:rsidTr="00B82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This unit may be assessed holistically with other seafood processing units w</w:t>
            </w:r>
            <w:r w:rsidRPr="006104ED">
              <w:t>ithin a qualification.</w:t>
            </w:r>
          </w:p>
        </w:tc>
      </w:tr>
    </w:tbl>
    <w:p w:rsidR="00B8243D" w:rsidP="006104ED">
      <w:pPr>
        <w:pStyle w:val="BodyText"/>
      </w:pPr>
    </w:p>
    <w:p w:rsidR="00B8243D" w:rsidP="006104ED">
      <w:pPr>
        <w:pStyle w:val="BodyText"/>
      </w:pPr>
    </w:p>
    <w:p w:rsidR="00000000" w:rsidRPr="006104ED" w:rsidP="006104ED">
      <w:pPr>
        <w:pStyle w:val="Heading1"/>
      </w:pPr>
      <w:bookmarkStart w:id="11" w:name="O_253974"/>
      <w:bookmarkEnd w:id="11"/>
      <w:r w:rsidRPr="006104ED">
        <w:t>Range Statement</w:t>
      </w:r>
    </w:p>
    <w:tbl>
      <w:tblPr>
        <w:tblW w:w="0" w:type="auto"/>
        <w:tblLayout w:type="fixed"/>
        <w:tblCellMar>
          <w:left w:w="62" w:type="dxa"/>
          <w:right w:w="62" w:type="dxa"/>
        </w:tblCellMar>
        <w:tblLook w:val="0000"/>
      </w:tblPr>
      <w:tblGrid>
        <w:gridCol w:w="3440"/>
        <w:gridCol w:w="5082"/>
      </w:tblGrid>
      <w:tr w:rsidTr="00B824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RANGE STATEMENT</w:t>
            </w:r>
          </w:p>
        </w:tc>
      </w:tr>
      <w:tr w:rsidTr="00B824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t xml:space="preserve">The range statement relates to the unit of competency as a whole. It allows for different work environments and situations that may affect </w:t>
            </w:r>
            <w:r w:rsidRPr="006104ED">
              <w:t>performance. Bold italicised wording, if used in the performance criteria, is detailed below. Essential operating conditions that may be present with training and assessment (depending on the work situation, needs of the candidate, accessibility of the ite</w:t>
            </w:r>
            <w:r w:rsidRPr="006104ED">
              <w:t>m, and local industry and regional contexts) may also be included.</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Relevant government regulations</w:t>
            </w:r>
            <w:r w:rsidRPr="006104ED">
              <w:t xml:space="preserve">, </w:t>
            </w:r>
            <w:r w:rsidRPr="006104ED">
              <w:rPr>
                <w:rStyle w:val="BoldandItalics"/>
              </w:rPr>
              <w:t>licensing and other compliance requirements</w:t>
            </w:r>
            <w:r w:rsidRPr="006104ED">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ESD principles, environmental hazard identification, risk assessment and control</w:t>
            </w:r>
          </w:p>
          <w:p w:rsidR="00000000" w:rsidRPr="006104ED" w:rsidP="006104ED">
            <w:pPr>
              <w:pStyle w:val="ListBullet"/>
            </w:pPr>
            <w:r w:rsidRPr="006104ED">
              <w:t>food safety, Ha</w:t>
            </w:r>
            <w:r w:rsidRPr="006104ED">
              <w:t>zard Analysis Critical Control Point (HACCP), hygiene and temperature control along chain of custody</w:t>
            </w:r>
          </w:p>
          <w:p w:rsidR="00000000" w:rsidRPr="006104ED" w:rsidP="006104ED">
            <w:pPr>
              <w:pStyle w:val="ListBullet"/>
            </w:pPr>
            <w:r w:rsidRPr="006104ED">
              <w:t>imports quarantine and inspection, and importing approved arrangements for Australian Quarantine Inspection Service (AQIS), Australian Customs Service (ACS</w:t>
            </w:r>
            <w:r w:rsidRPr="006104ED">
              <w:t>) and Biosecurity Australia (BA)</w:t>
            </w:r>
          </w:p>
          <w:p w:rsidR="00000000" w:rsidRPr="006104ED" w:rsidP="006104ED">
            <w:pPr>
              <w:pStyle w:val="ListBullet"/>
            </w:pPr>
            <w:r w:rsidRPr="006104ED">
              <w:t>business or workplace operations, policies and practices:</w:t>
            </w:r>
          </w:p>
          <w:p w:rsidR="00000000" w:rsidRPr="006104ED" w:rsidP="006104ED">
            <w:pPr>
              <w:pStyle w:val="ListBullet2"/>
            </w:pPr>
            <w:r w:rsidRPr="006104ED">
              <w:t xml:space="preserve">commercial law, including fair trading and trade practices </w:t>
            </w:r>
          </w:p>
          <w:p w:rsidR="00000000" w:rsidRPr="006104ED" w:rsidP="006104ED">
            <w:pPr>
              <w:pStyle w:val="ListBullet2"/>
            </w:pPr>
            <w:r w:rsidRPr="006104ED">
              <w:t>consumer law</w:t>
            </w:r>
          </w:p>
          <w:p w:rsidR="00000000" w:rsidRPr="006104ED" w:rsidP="006104ED">
            <w:pPr>
              <w:pStyle w:val="ListBullet2"/>
            </w:pPr>
            <w:r w:rsidRPr="006104ED">
              <w:t xml:space="preserve">corporate law, including registration, licensing and financial reporting </w:t>
            </w:r>
          </w:p>
          <w:p w:rsidR="00000000" w:rsidRPr="006104ED" w:rsidP="006104ED">
            <w:pPr>
              <w:pStyle w:val="ListBullet2"/>
            </w:pPr>
            <w:r w:rsidRPr="006104ED">
              <w:t>disability policies and practices</w:t>
            </w:r>
          </w:p>
          <w:p w:rsidR="00000000" w:rsidRPr="006104ED" w:rsidP="006104ED">
            <w:pPr>
              <w:pStyle w:val="ListBullet2"/>
            </w:pPr>
            <w:r w:rsidRPr="006104ED">
              <w:t xml:space="preserve">equal opportunity, anti-discrimination and sexual harassment </w:t>
            </w:r>
          </w:p>
          <w:p w:rsidR="00000000" w:rsidRPr="006104ED" w:rsidP="006104ED">
            <w:pPr>
              <w:pStyle w:val="ListBullet2"/>
            </w:pPr>
            <w:r w:rsidRPr="006104ED">
              <w:t>industrial relations and awards, individual employment contracts and share of catch agreements</w:t>
            </w:r>
          </w:p>
          <w:p w:rsidR="00000000" w:rsidRPr="006104ED" w:rsidP="006104ED">
            <w:pPr>
              <w:pStyle w:val="ListBullet2"/>
            </w:pPr>
            <w:r w:rsidRPr="006104ED">
              <w:t>jurisdictional variations</w:t>
            </w:r>
          </w:p>
          <w:p w:rsidR="00000000" w:rsidRPr="006104ED" w:rsidP="006104ED">
            <w:pPr>
              <w:pStyle w:val="ListBullet2"/>
            </w:pPr>
            <w:r w:rsidRPr="006104ED">
              <w:t>superannuation</w:t>
            </w:r>
          </w:p>
          <w:p w:rsidR="00000000" w:rsidRPr="006104ED" w:rsidP="006104ED">
            <w:pPr>
              <w:pStyle w:val="ListBullet2"/>
            </w:pPr>
            <w:r w:rsidRPr="006104ED">
              <w:t>taxation</w:t>
            </w:r>
          </w:p>
          <w:p w:rsidR="00000000" w:rsidRPr="006104ED" w:rsidP="006104ED">
            <w:pPr>
              <w:pStyle w:val="ListBullet2"/>
            </w:pPr>
            <w:r w:rsidRPr="006104ED">
              <w:t>trade practices</w:t>
            </w:r>
            <w:r w:rsidRPr="006104ED">
              <w:t xml:space="preserve"> </w:t>
            </w:r>
          </w:p>
          <w:p w:rsidR="00000000" w:rsidRPr="006104ED" w:rsidP="006104ED">
            <w:pPr>
              <w:pStyle w:val="ListBullet2"/>
            </w:pPr>
            <w:r w:rsidRPr="006104ED">
              <w:t>warnings and dismissals</w:t>
            </w:r>
          </w:p>
          <w:p w:rsidR="00000000" w:rsidRPr="006104ED" w:rsidP="006104ED">
            <w:pPr>
              <w:pStyle w:val="ListBullet2"/>
            </w:pPr>
            <w:r w:rsidRPr="006104ED">
              <w:t>worker's compensation</w:t>
            </w:r>
          </w:p>
          <w:p w:rsidR="00000000" w:rsidRPr="006104ED" w:rsidP="006104ED">
            <w:pPr>
              <w:pStyle w:val="ListBullet"/>
            </w:pPr>
            <w:r w:rsidRPr="006104ED">
              <w:t>OHS hazard identification, risk assessment and control</w:t>
            </w:r>
          </w:p>
          <w:p w:rsidR="00000000" w:rsidRPr="006104ED" w:rsidP="006104ED">
            <w:pPr>
              <w:pStyle w:val="ListBullet"/>
            </w:pPr>
            <w:r w:rsidRPr="006104ED">
              <w:t>product quality assurance:</w:t>
            </w:r>
          </w:p>
          <w:p w:rsidR="00000000" w:rsidRPr="006104ED" w:rsidP="006104ED">
            <w:pPr>
              <w:pStyle w:val="ListBullet2"/>
            </w:pPr>
            <w:r w:rsidRPr="006104ED">
              <w:t>correct naming and labelling (e.g. country of origin, Australian Fish Names Standard and eco-labelling)</w:t>
            </w:r>
          </w:p>
          <w:p w:rsidR="00000000" w:rsidRPr="006104ED" w:rsidP="006104ED">
            <w:pPr>
              <w:pStyle w:val="ListBullet2"/>
            </w:pPr>
            <w:r w:rsidRPr="006104ED">
              <w:t>correct quantities, s</w:t>
            </w:r>
            <w:r w:rsidRPr="006104ED">
              <w:t>izes, other customer requirements</w:t>
            </w:r>
          </w:p>
          <w:p w:rsidR="00000000" w:rsidP="006104ED">
            <w:pPr>
              <w:pStyle w:val="ListBullet2"/>
              <w:rPr>
                <w:lang w:val="en-NZ"/>
              </w:rPr>
            </w:pPr>
            <w:r w:rsidRPr="006104ED">
              <w:t>third-party certification (e.g. Australian Grown and ISO 14001:2004 Environmental management systems).</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OHS guidelines</w:t>
            </w:r>
            <w:r w:rsidRPr="006104E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appropriate workplace provision of first aid kits and fire extinguishers</w:t>
            </w:r>
          </w:p>
          <w:p w:rsidR="00000000" w:rsidRPr="006104ED" w:rsidP="006104ED">
            <w:pPr>
              <w:pStyle w:val="ListBullet"/>
            </w:pPr>
            <w:r w:rsidRPr="006104ED">
              <w:t>clean, uncluttered, hygienic workplace</w:t>
            </w:r>
          </w:p>
          <w:p w:rsidR="00000000" w:rsidRPr="006104ED" w:rsidP="006104ED">
            <w:pPr>
              <w:pStyle w:val="ListBullet"/>
            </w:pPr>
            <w:r w:rsidRPr="006104ED">
              <w:t>codes of practice, regulations and/or guidance notes which may apply in a jurisdiction or industry sector</w:t>
            </w:r>
          </w:p>
          <w:p w:rsidR="00000000" w:rsidRPr="006104ED" w:rsidP="006104ED">
            <w:pPr>
              <w:pStyle w:val="ListBullet"/>
            </w:pPr>
            <w:r w:rsidRPr="006104ED">
              <w:t>enterprise-specific OHS procedures, policies or standards</w:t>
            </w:r>
          </w:p>
          <w:p w:rsidR="00000000" w:rsidRPr="006104ED" w:rsidP="006104ED">
            <w:pPr>
              <w:pStyle w:val="ListBullet"/>
            </w:pPr>
            <w:r w:rsidRPr="006104ED">
              <w:t>hazard and risk assessment of workplace and maintenan</w:t>
            </w:r>
            <w:r w:rsidRPr="006104ED">
              <w:t>ce activities and control measures</w:t>
            </w:r>
          </w:p>
          <w:p w:rsidR="00000000" w:rsidRPr="006104ED" w:rsidP="006104ED">
            <w:pPr>
              <w:pStyle w:val="ListBullet"/>
            </w:pPr>
            <w:r w:rsidRPr="006104ED">
              <w:t xml:space="preserve">induction or training of staff, contractors and visitors in relevant OHS procedures and or requirements to allow them to carry out their duties in a safe manner </w:t>
            </w:r>
          </w:p>
          <w:p w:rsidR="00000000" w:rsidRPr="006104ED" w:rsidP="006104ED">
            <w:pPr>
              <w:pStyle w:val="ListBullet"/>
            </w:pPr>
            <w:r w:rsidRPr="006104ED">
              <w:t>OHS training register</w:t>
            </w:r>
          </w:p>
          <w:p w:rsidR="00000000" w:rsidRPr="006104ED" w:rsidP="006104ED">
            <w:pPr>
              <w:pStyle w:val="ListBullet"/>
            </w:pPr>
            <w:r w:rsidRPr="006104ED">
              <w:t>safe lifting, carrying and handling t</w:t>
            </w:r>
            <w:r w:rsidRPr="006104ED">
              <w:t>echniques, including manual handling, and the handling and storage of hazardous substances</w:t>
            </w:r>
          </w:p>
          <w:p w:rsidR="00000000" w:rsidRPr="006104ED" w:rsidP="006104ED">
            <w:pPr>
              <w:pStyle w:val="ListBullet"/>
            </w:pPr>
            <w:r w:rsidRPr="006104ED">
              <w:t>safe systems and procedures for outdoor work, including protection from solar radiation, fall protection, confined space entry and the protection of people in the wo</w:t>
            </w:r>
            <w:r w:rsidRPr="006104ED">
              <w:t>rkplace</w:t>
            </w:r>
          </w:p>
          <w:p w:rsidR="00000000" w:rsidRPr="006104ED" w:rsidP="006104ED">
            <w:pPr>
              <w:pStyle w:val="ListBullet"/>
            </w:pPr>
            <w:r w:rsidRPr="006104ED">
              <w:t>systems and procedures for the safe maintenance of property, machinery and equipment, including hydraulics and exposed moving parts</w:t>
            </w:r>
          </w:p>
          <w:p w:rsidR="00000000" w:rsidP="006104ED">
            <w:pPr>
              <w:pStyle w:val="ListBullet"/>
              <w:rPr>
                <w:lang w:val="en-NZ"/>
              </w:rPr>
            </w:pPr>
            <w:r w:rsidRPr="006104ED">
              <w:t>the appropriate use, maintenance and storage of PPE.</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Food safety and hygiene regulations and procedures</w:t>
            </w:r>
            <w:r w:rsidRPr="006104ED">
              <w:t xml:space="preserve"> may include</w:t>
            </w:r>
            <w:r w:rsidRPr="006104ED">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Australian Shellfish Sanitation program</w:t>
            </w:r>
          </w:p>
          <w:p w:rsidR="00000000" w:rsidRPr="006104ED" w:rsidP="006104ED">
            <w:pPr>
              <w:pStyle w:val="ListBullet"/>
            </w:pPr>
            <w:r w:rsidRPr="006104ED">
              <w:t>display, packaging and sale of food, including seafood and aquatic products</w:t>
            </w:r>
          </w:p>
          <w:p w:rsidR="00000000" w:rsidRPr="006104ED" w:rsidP="006104ED">
            <w:pPr>
              <w:pStyle w:val="ListBullet"/>
            </w:pPr>
            <w:r w:rsidRPr="006104ED">
              <w:t xml:space="preserve">equipment design, use, cleaning and maintenance </w:t>
            </w:r>
          </w:p>
          <w:p w:rsidR="00000000" w:rsidRPr="006104ED" w:rsidP="006104ED">
            <w:pPr>
              <w:pStyle w:val="ListBullet"/>
            </w:pPr>
            <w:r w:rsidRPr="006104ED">
              <w:t>exporting requirements, including AQIS Export Control (Fish) orders</w:t>
            </w:r>
          </w:p>
          <w:p w:rsidR="00000000" w:rsidRPr="006104ED" w:rsidP="006104ED">
            <w:pPr>
              <w:pStyle w:val="ListBullet"/>
            </w:pPr>
            <w:r w:rsidRPr="006104ED">
              <w:t>handling and disposal</w:t>
            </w:r>
            <w:r w:rsidRPr="006104ED">
              <w:t xml:space="preserve"> of condemned or recalled seafood products</w:t>
            </w:r>
          </w:p>
          <w:p w:rsidR="00000000" w:rsidRPr="006104ED" w:rsidP="006104ED">
            <w:pPr>
              <w:pStyle w:val="ListBullet"/>
            </w:pPr>
            <w:r w:rsidRPr="006104ED">
              <w:t>HACCP, food safety program, and other risk minimisation and quality assurance systems</w:t>
            </w:r>
          </w:p>
          <w:p w:rsidR="00000000" w:rsidRPr="006104ED" w:rsidP="006104ED">
            <w:pPr>
              <w:pStyle w:val="ListBullet"/>
            </w:pPr>
            <w:r w:rsidRPr="006104ED">
              <w:t xml:space="preserve">location, construction and servicing of seafood premises </w:t>
            </w:r>
          </w:p>
          <w:p w:rsidR="00000000" w:rsidRPr="006104ED" w:rsidP="006104ED">
            <w:pPr>
              <w:pStyle w:val="ListBullet"/>
            </w:pPr>
            <w:r w:rsidRPr="006104ED">
              <w:t>people, product and place hygiene and sanitation requirements</w:t>
            </w:r>
          </w:p>
          <w:p w:rsidR="00000000" w:rsidRPr="006104ED" w:rsidP="006104ED">
            <w:pPr>
              <w:pStyle w:val="ListBullet"/>
            </w:pPr>
            <w:r w:rsidRPr="006104ED">
              <w:t xml:space="preserve">Primary Products Standard and the Australian Seafood Standard (voluntary) </w:t>
            </w:r>
          </w:p>
          <w:p w:rsidR="00000000" w:rsidRPr="006104ED" w:rsidP="006104ED">
            <w:pPr>
              <w:pStyle w:val="ListBullet"/>
            </w:pPr>
            <w:r w:rsidRPr="006104ED">
              <w:t xml:space="preserve">processing, further processing and preparation of food, including seafood and aquatic products </w:t>
            </w:r>
          </w:p>
          <w:p w:rsidR="00000000" w:rsidRPr="006104ED" w:rsidP="006104ED">
            <w:pPr>
              <w:pStyle w:val="ListBullet"/>
            </w:pPr>
            <w:r w:rsidRPr="006104ED">
              <w:t>product labelling, tracing and recall</w:t>
            </w:r>
          </w:p>
          <w:p w:rsidR="00000000" w:rsidRPr="006104ED" w:rsidP="006104ED">
            <w:pPr>
              <w:pStyle w:val="ListBullet"/>
            </w:pPr>
            <w:r w:rsidRPr="006104ED">
              <w:t>receipt, storage and transportation of food, in</w:t>
            </w:r>
            <w:r w:rsidRPr="006104ED">
              <w:t>cluding seafood and aquatic products</w:t>
            </w:r>
          </w:p>
          <w:p w:rsidR="00000000" w:rsidRPr="006104ED" w:rsidP="006104ED">
            <w:pPr>
              <w:pStyle w:val="ListBullet"/>
            </w:pPr>
            <w:r w:rsidRPr="006104ED">
              <w:t>requirements set out in Australian and New Zealand Food Authority (ANZFA) Food Standards Code and state and territory food regulations</w:t>
            </w:r>
          </w:p>
          <w:p w:rsidR="00000000" w:rsidP="006104ED">
            <w:pPr>
              <w:pStyle w:val="ListBullet"/>
              <w:rPr>
                <w:lang w:val="en-NZ"/>
              </w:rPr>
            </w:pPr>
            <w:r w:rsidRPr="006104ED">
              <w:t>temperature and contamination control along chain of custody.</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ESD principles</w:t>
            </w:r>
            <w:r w:rsidRPr="006104ED">
              <w:t xml:space="preserve"> may in</w:t>
            </w:r>
            <w:r w:rsidRPr="006104ED">
              <w:t>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controlling the use and recycling of water, and managing water quality and quantity</w:t>
            </w:r>
          </w:p>
          <w:p w:rsidR="00000000" w:rsidRPr="006104ED" w:rsidP="006104ED">
            <w:pPr>
              <w:pStyle w:val="ListBullet"/>
            </w:pPr>
            <w:r w:rsidRPr="006104ED">
              <w:t>increasing use of renewable, recyclable and recoverable resources</w:t>
            </w:r>
          </w:p>
          <w:p w:rsidR="00000000" w:rsidRPr="006104ED" w:rsidP="006104ED">
            <w:pPr>
              <w:pStyle w:val="ListBullet"/>
            </w:pPr>
            <w:r w:rsidRPr="006104ED">
              <w:t>managing environmental hazard identification, risk assessment and control</w:t>
            </w:r>
          </w:p>
          <w:p w:rsidR="00000000" w:rsidRPr="006104ED" w:rsidP="006104ED">
            <w:pPr>
              <w:pStyle w:val="ListBullet"/>
            </w:pPr>
            <w:r w:rsidRPr="006104ED">
              <w:t>managing imported product</w:t>
            </w:r>
            <w:r w:rsidRPr="006104ED">
              <w:t>s quarantine and inspection, facility biosecurity, translocation of livestock and genetic material, and health certification</w:t>
            </w:r>
          </w:p>
          <w:p w:rsidR="00000000" w:rsidRPr="006104ED" w:rsidP="006104ED">
            <w:pPr>
              <w:pStyle w:val="ListBullet"/>
            </w:pPr>
            <w:r w:rsidRPr="006104ED">
              <w:t>managing stock health and welfare, especially for handling, holding, transport and slaughter</w:t>
            </w:r>
          </w:p>
          <w:p w:rsidR="00000000" w:rsidRPr="006104ED" w:rsidP="006104ED">
            <w:pPr>
              <w:pStyle w:val="ListBullet"/>
            </w:pPr>
            <w:r w:rsidRPr="006104ED">
              <w:t>managing sustainable fisheries or broo</w:t>
            </w:r>
            <w:r w:rsidRPr="006104ED">
              <w:t>dstock/seedstock collection requirements, such as size limits, quotas, season restrictions, population dynamics, fishing impacts, reducing by-catch, fisheries management strategies and maintaining biodiversity</w:t>
            </w:r>
          </w:p>
          <w:p w:rsidR="00000000" w:rsidRPr="006104ED" w:rsidP="006104ED">
            <w:pPr>
              <w:pStyle w:val="ListBullet"/>
            </w:pPr>
            <w:r w:rsidRPr="006104ED">
              <w:t xml:space="preserve">managing, controlling and treating effluents, </w:t>
            </w:r>
            <w:r w:rsidRPr="006104ED">
              <w:t xml:space="preserve">chemical residues, contaminants, wastes and pollution </w:t>
            </w:r>
          </w:p>
          <w:p w:rsidR="00000000" w:rsidRPr="006104ED" w:rsidP="006104ED">
            <w:pPr>
              <w:pStyle w:val="ListBullet"/>
            </w:pPr>
            <w:r w:rsidRPr="006104ED">
              <w:t>minimising noise, dust, light or odour emissions</w:t>
            </w:r>
          </w:p>
          <w:p w:rsidR="00000000" w:rsidRPr="006104ED" w:rsidP="006104ED">
            <w:pPr>
              <w:pStyle w:val="ListBullet"/>
            </w:pPr>
            <w:r w:rsidRPr="006104ED">
              <w:t>planning environmental and resource efficiency improvements</w:t>
            </w:r>
          </w:p>
          <w:p w:rsidR="00000000" w:rsidRPr="006104ED" w:rsidP="006104ED">
            <w:pPr>
              <w:pStyle w:val="ListBullet"/>
            </w:pPr>
            <w:r w:rsidRPr="006104ED">
              <w:t xml:space="preserve">preventing genetically modified organisms and live cultured or held organisms from escaping into environment, </w:t>
            </w:r>
          </w:p>
          <w:p w:rsidR="00000000" w:rsidRPr="006104ED" w:rsidP="006104ED">
            <w:pPr>
              <w:pStyle w:val="ListBullet"/>
            </w:pPr>
            <w:r w:rsidRPr="006104ED">
              <w:t>protecting native and protected flora and fauna, marine or land parks or areas, adhering to the Convention on International Trade in Endangered S</w:t>
            </w:r>
            <w:r w:rsidRPr="006104ED">
              <w:t>pecies of Wild Flora and Fauna (CITES), the Ramsar Convention, World Heritage and other international treaties for which Australia is a signatory.</w:t>
            </w:r>
          </w:p>
          <w:p w:rsidR="00000000" w:rsidRPr="006104ED" w:rsidP="006104ED">
            <w:pPr>
              <w:pStyle w:val="ListBullet"/>
            </w:pPr>
            <w:r w:rsidRPr="006104ED">
              <w:t>reducing emissions of greenhouse gases</w:t>
            </w:r>
          </w:p>
          <w:p w:rsidR="00000000" w:rsidRPr="006104ED" w:rsidP="006104ED">
            <w:pPr>
              <w:pStyle w:val="ListBullet"/>
            </w:pPr>
            <w:r w:rsidRPr="006104ED">
              <w:t>reducing use of non-renewable resources</w:t>
            </w:r>
          </w:p>
          <w:p w:rsidR="00000000" w:rsidRPr="006104ED" w:rsidP="006104ED">
            <w:pPr>
              <w:pStyle w:val="ListBullet"/>
            </w:pPr>
            <w:r w:rsidRPr="006104ED">
              <w:t>reducing disturbances to soils</w:t>
            </w:r>
            <w:r w:rsidRPr="006104ED">
              <w:t>, erosion and surface water flows from machinery use and other activities</w:t>
            </w:r>
          </w:p>
          <w:p w:rsidR="00000000" w:rsidP="006104ED">
            <w:pPr>
              <w:pStyle w:val="ListBullet"/>
              <w:rPr>
                <w:lang w:val="en-NZ"/>
              </w:rPr>
            </w:pPr>
            <w:r w:rsidRPr="006104ED">
              <w:t>reducing energy use, introducing alternative energy sources.</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PPE</w:t>
            </w:r>
            <w:r w:rsidRPr="006104E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buoyancy vest or personal floatation device (PFD)</w:t>
            </w:r>
          </w:p>
          <w:p w:rsidR="00000000" w:rsidRPr="006104ED" w:rsidP="006104ED">
            <w:pPr>
              <w:pStyle w:val="ListBullet"/>
            </w:pPr>
            <w:r w:rsidRPr="006104ED">
              <w:t>personal locator beacon or Emergency Position Indicat</w:t>
            </w:r>
            <w:r w:rsidRPr="006104ED">
              <w:t>ing Radio Beacon (EPIRB)</w:t>
            </w:r>
          </w:p>
          <w:p w:rsidR="00000000" w:rsidRPr="006104ED" w:rsidP="006104ED">
            <w:pPr>
              <w:pStyle w:val="ListBullet"/>
            </w:pPr>
            <w:r w:rsidRPr="006104ED">
              <w:t>insulated protective clothing for freezers or chillers and refrigeration units</w:t>
            </w:r>
          </w:p>
          <w:p w:rsidR="00000000" w:rsidRPr="006104ED" w:rsidP="006104ED">
            <w:pPr>
              <w:pStyle w:val="ListBullet"/>
            </w:pPr>
            <w:r w:rsidRPr="006104ED">
              <w:t xml:space="preserve">protective outdoor clothing for tropical conditions </w:t>
            </w:r>
          </w:p>
          <w:p w:rsidR="00000000" w:rsidRPr="006104ED" w:rsidP="006104ED">
            <w:pPr>
              <w:pStyle w:val="ListBullet"/>
            </w:pPr>
            <w:r w:rsidRPr="006104ED">
              <w:t>non-slip and waterproof boots (gumboots) or other safety footwear</w:t>
            </w:r>
          </w:p>
          <w:p w:rsidR="00000000" w:rsidRPr="006104ED" w:rsidP="006104ED">
            <w:pPr>
              <w:pStyle w:val="ListBullet"/>
            </w:pPr>
            <w:r w:rsidRPr="006104ED">
              <w:t>hard hat or protective head cover</w:t>
            </w:r>
            <w:r w:rsidRPr="006104ED">
              <w:t xml:space="preserve">ing </w:t>
            </w:r>
          </w:p>
          <w:p w:rsidR="00000000" w:rsidRPr="006104ED" w:rsidP="006104ED">
            <w:pPr>
              <w:pStyle w:val="ListBullet"/>
            </w:pPr>
            <w:r w:rsidRPr="006104ED">
              <w:t>protective hair, beard and boot covers</w:t>
            </w:r>
          </w:p>
          <w:p w:rsidR="00000000" w:rsidRPr="006104ED" w:rsidP="006104ED">
            <w:pPr>
              <w:pStyle w:val="ListBullet"/>
            </w:pPr>
            <w:r w:rsidRPr="006104ED">
              <w:t>gloves, mitts or gauntlets, and protective hand and arm covering</w:t>
            </w:r>
          </w:p>
          <w:p w:rsidR="00000000" w:rsidRPr="006104ED" w:rsidP="006104ED">
            <w:pPr>
              <w:pStyle w:val="ListBullet"/>
            </w:pPr>
            <w:r w:rsidRPr="006104ED">
              <w:t>protective eyewear, glasses and face mask</w:t>
            </w:r>
          </w:p>
          <w:p w:rsidR="00000000" w:rsidRPr="006104ED" w:rsidP="006104ED">
            <w:pPr>
              <w:pStyle w:val="ListBullet"/>
            </w:pPr>
            <w:r w:rsidRPr="006104ED">
              <w:t>hearing protection (e.g. ear plugs and ear muffs)</w:t>
            </w:r>
          </w:p>
          <w:p w:rsidR="00000000" w:rsidRPr="006104ED" w:rsidP="006104ED">
            <w:pPr>
              <w:pStyle w:val="ListBullet"/>
            </w:pPr>
            <w:r w:rsidRPr="006104ED">
              <w:t>respirator or face mask</w:t>
            </w:r>
          </w:p>
          <w:p w:rsidR="00000000" w:rsidRPr="006104ED" w:rsidP="006104ED">
            <w:pPr>
              <w:pStyle w:val="ListBullet"/>
            </w:pPr>
            <w:r w:rsidRPr="006104ED">
              <w:t>sun protection (e.g. sun hat, sunscreen and sunglasses)</w:t>
            </w:r>
          </w:p>
          <w:p w:rsidR="00000000" w:rsidRPr="006104ED" w:rsidP="006104ED">
            <w:pPr>
              <w:pStyle w:val="ListBullet"/>
            </w:pPr>
            <w:r w:rsidRPr="006104ED">
              <w:t>safety harness</w:t>
            </w:r>
          </w:p>
          <w:p w:rsidR="00000000" w:rsidRPr="006104ED" w:rsidP="006104ED">
            <w:pPr>
              <w:pStyle w:val="ListBullet"/>
            </w:pPr>
            <w:r w:rsidRPr="006104ED">
              <w:t>uniforms, overalls or protective clothing (e.g. mesh and waterproof aprons)</w:t>
            </w:r>
          </w:p>
          <w:p w:rsidR="00000000" w:rsidP="006104ED">
            <w:pPr>
              <w:pStyle w:val="ListBullet"/>
              <w:rPr>
                <w:lang w:val="en-NZ"/>
              </w:rPr>
            </w:pPr>
            <w:r w:rsidRPr="006104ED">
              <w:t>waterproof clothing (e.g. wet weather gear and waders).</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Food handling</w:t>
            </w:r>
            <w:r w:rsidRPr="006104ED">
              <w:t xml:space="preserve"> </w:t>
            </w:r>
            <w:r w:rsidRPr="006104ED">
              <w:rPr>
                <w:rStyle w:val="BoldandItalics"/>
              </w:rPr>
              <w:t>area</w:t>
            </w:r>
            <w:r w:rsidRPr="006104E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 xml:space="preserve">any work area where </w:t>
            </w:r>
            <w:r w:rsidRPr="006104ED">
              <w:t>receiving, basic handling and inspection, preparation, cooking, processing, display, packaging, storage and/or transport of food occur</w:t>
            </w:r>
          </w:p>
          <w:p w:rsidR="00000000" w:rsidRPr="006104ED" w:rsidP="006104ED">
            <w:pPr>
              <w:pStyle w:val="ListBullet"/>
            </w:pPr>
            <w:r w:rsidRPr="006104ED">
              <w:t>any work area where contamination can result from work activities, including:</w:t>
            </w:r>
          </w:p>
          <w:p w:rsidR="00000000" w:rsidRPr="006104ED" w:rsidP="006104ED">
            <w:pPr>
              <w:pStyle w:val="ListBullet2"/>
            </w:pPr>
            <w:r w:rsidRPr="006104ED">
              <w:t>chemical contamination which could be caus</w:t>
            </w:r>
            <w:r w:rsidRPr="006104ED">
              <w:t>ed by lubricants, resins, and cleaning and sanitation chemicals</w:t>
            </w:r>
          </w:p>
          <w:p w:rsidR="00000000" w:rsidRPr="006104ED" w:rsidP="006104ED">
            <w:pPr>
              <w:pStyle w:val="ListBullet2"/>
            </w:pPr>
            <w:r w:rsidRPr="006104ED">
              <w:t>physical contamination which could be caused by metal, glass, plastic and cloths</w:t>
            </w:r>
          </w:p>
          <w:p w:rsidR="00000000" w:rsidRPr="006104ED" w:rsidP="006104ED">
            <w:pPr>
              <w:pStyle w:val="ListBullet2"/>
            </w:pPr>
            <w:r w:rsidRPr="006104ED">
              <w:t>microbiological contamination that could result from cross-contamination when moving into and between food-handling areas (both direct contamination of the product and contamination of the work area are to be avoided)</w:t>
            </w:r>
          </w:p>
          <w:p w:rsidR="00000000" w:rsidP="006104ED">
            <w:pPr>
              <w:pStyle w:val="ListBullet"/>
              <w:rPr>
                <w:lang w:val="en-NZ"/>
              </w:rPr>
            </w:pPr>
            <w:r w:rsidRPr="006104ED">
              <w:t>the products and materials used in a f</w:t>
            </w:r>
            <w:r w:rsidRPr="006104ED">
              <w:t xml:space="preserve">ood handling area </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Personal hygiene</w:t>
            </w:r>
            <w:r w:rsidRPr="006104E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ListBullet"/>
              <w:rPr>
                <w:lang w:val="en-NZ"/>
              </w:rPr>
            </w:pPr>
            <w:r w:rsidRPr="006104ED">
              <w:t xml:space="preserve">personal hygiene, clothing and footwear, and requirements to report health conditions or illness that meet workplace requirements and procedures. At a minimum such procedures must ensure that any person in </w:t>
            </w:r>
            <w:r w:rsidRPr="006104ED">
              <w:t>food premises does not contaminate food, does not have unnecessary contact with ready-to-eat food and does not spit, smoke or use tobacco or similar in a food handling area. Refer to Food Safety Standards 3.2.2, Clause 17:3 as a minimum guide and/or releva</w:t>
            </w:r>
            <w:r w:rsidRPr="006104ED">
              <w:t>nt state or territory legislation and regulations.</w:t>
            </w:r>
          </w:p>
        </w:tc>
      </w:tr>
      <w:tr w:rsidTr="00B8243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BoldandItalics"/>
              </w:rPr>
              <w:t>Food safety program</w:t>
            </w:r>
            <w:r w:rsidRPr="006104E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ListBullet"/>
            </w:pPr>
            <w:r w:rsidRPr="006104ED">
              <w:t>that which systematically identifies the food safety hazards that may be reasonably expected to occur in all food handling operations of the food business. The food safety</w:t>
            </w:r>
            <w:r w:rsidRPr="006104ED">
              <w:t xml:space="preserve"> program will comply with relevant national, state, territory and industry legislation and regulations.</w:t>
            </w:r>
          </w:p>
          <w:p w:rsidR="00000000" w:rsidRPr="006104ED" w:rsidP="006104ED">
            <w:pPr>
              <w:pStyle w:val="ListBullet"/>
            </w:pPr>
            <w:r w:rsidRPr="006104ED">
              <w:t>the food business responsible for establishing the food safety program. Where a person who is not a direct employee of the business carries out the func</w:t>
            </w:r>
            <w:r w:rsidRPr="006104ED">
              <w:t>tions covered by this guideline competency standard, they are responsible for ascertaining the requirements of the food business relating to food safety. These requirements may be set out in procedures and/or in agreements or contractual arrangements estab</w:t>
            </w:r>
            <w:r w:rsidRPr="006104ED">
              <w:t>lished with service providers. Responsibilities of any person visiting and/or working in a food handling area will be communicated prior to entering the food handling area.</w:t>
            </w:r>
          </w:p>
        </w:tc>
      </w:tr>
    </w:tbl>
    <w:p w:rsidR="00B8243D" w:rsidP="006104ED">
      <w:pPr>
        <w:pStyle w:val="BodyText"/>
      </w:pPr>
    </w:p>
    <w:p w:rsidR="00B8243D" w:rsidP="006104ED">
      <w:pPr>
        <w:pStyle w:val="BodyText"/>
      </w:pPr>
    </w:p>
    <w:p w:rsidR="00000000" w:rsidRPr="006104ED" w:rsidP="006104ED">
      <w:pPr>
        <w:pStyle w:val="Heading1"/>
      </w:pPr>
      <w:bookmarkStart w:id="12" w:name="O_218548"/>
      <w:bookmarkEnd w:id="12"/>
      <w:r w:rsidRPr="006104ED">
        <w:t>Unit Sector(s)</w:t>
      </w:r>
    </w:p>
    <w:tbl>
      <w:tblPr>
        <w:tblW w:w="0" w:type="auto"/>
        <w:tblLayout w:type="fixed"/>
        <w:tblCellMar>
          <w:left w:w="62" w:type="dxa"/>
          <w:right w:w="62" w:type="dxa"/>
        </w:tblCellMar>
        <w:tblLook w:val="0000"/>
      </w:tblPr>
      <w:tblGrid>
        <w:gridCol w:w="2616"/>
        <w:gridCol w:w="5906"/>
      </w:tblGrid>
      <w:tr w:rsidTr="00B8243D">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r w:rsidRPr="006104ED">
              <w:t>Seafood processing</w:t>
            </w:r>
          </w:p>
        </w:tc>
      </w:tr>
    </w:tbl>
    <w:p w:rsidR="00B8243D" w:rsidP="006104ED">
      <w:pPr>
        <w:pStyle w:val="BodyText"/>
      </w:pPr>
    </w:p>
    <w:p w:rsidR="00B8243D" w:rsidP="006104ED">
      <w:pPr>
        <w:pStyle w:val="BodyText"/>
      </w:pPr>
    </w:p>
    <w:p w:rsidR="00000000" w:rsidRPr="006104ED" w:rsidP="006104ED">
      <w:pPr>
        <w:pStyle w:val="Heading1"/>
      </w:pPr>
      <w:bookmarkStart w:id="13" w:name="O_218545"/>
      <w:bookmarkEnd w:id="13"/>
      <w:r w:rsidRPr="006104ED">
        <w:t>Co-requisite units</w:t>
      </w:r>
    </w:p>
    <w:tbl>
      <w:tblPr>
        <w:tblW w:w="0" w:type="auto"/>
        <w:tblLayout w:type="fixed"/>
        <w:tblCellMar>
          <w:left w:w="62" w:type="dxa"/>
          <w:right w:w="62" w:type="dxa"/>
        </w:tblCellMar>
        <w:tblLook w:val="0000"/>
      </w:tblPr>
      <w:tblGrid>
        <w:gridCol w:w="2641"/>
        <w:gridCol w:w="1322"/>
        <w:gridCol w:w="4559"/>
      </w:tblGrid>
      <w:tr w:rsidTr="00B824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p>
        </w:tc>
      </w:tr>
      <w:tr w:rsidTr="00B824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p>
        </w:tc>
      </w:tr>
      <w:tr w:rsidTr="00B824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p>
        </w:tc>
      </w:tr>
    </w:tbl>
    <w:p w:rsidR="00B8243D" w:rsidP="006104ED">
      <w:pPr>
        <w:pStyle w:val="BodyText"/>
      </w:pPr>
    </w:p>
    <w:p w:rsidR="00B8243D" w:rsidP="006104ED">
      <w:pPr>
        <w:pStyle w:val="BodyText"/>
      </w:pPr>
    </w:p>
    <w:p w:rsidR="00000000" w:rsidRPr="006104ED" w:rsidP="006104ED">
      <w:pPr>
        <w:pStyle w:val="Heading1"/>
      </w:pPr>
      <w:bookmarkStart w:id="14" w:name="O_218547"/>
      <w:bookmarkEnd w:id="14"/>
      <w:r w:rsidRPr="006104ED">
        <w:t>Competency field</w:t>
      </w:r>
    </w:p>
    <w:tbl>
      <w:tblPr>
        <w:tblW w:w="0" w:type="auto"/>
        <w:tblLayout w:type="fixed"/>
        <w:tblCellMar>
          <w:left w:w="62" w:type="dxa"/>
          <w:right w:w="62" w:type="dxa"/>
        </w:tblCellMar>
        <w:tblLook w:val="0000"/>
      </w:tblPr>
      <w:tblGrid>
        <w:gridCol w:w="2784"/>
        <w:gridCol w:w="5738"/>
      </w:tblGrid>
      <w:tr w:rsidTr="00B824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ED">
            <w:pPr>
              <w:pStyle w:val="BodyText"/>
              <w:rPr>
                <w:lang w:val="en-NZ"/>
              </w:rPr>
            </w:pPr>
            <w:r w:rsidRPr="006104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ED" w:rsidP="006104ED">
            <w:pPr>
              <w:pStyle w:val="BodyText"/>
            </w:pPr>
          </w:p>
        </w:tc>
      </w:tr>
    </w:tbl>
    <w:p w:rsidR="00B8243D" w:rsidP="006104ED">
      <w:pPr>
        <w:pStyle w:val="BodyText"/>
      </w:pPr>
    </w:p>
    <w:p w:rsidR="00B8243D" w:rsidP="006104ED">
      <w:pPr>
        <w:pStyle w:val="BodyText"/>
      </w:pPr>
    </w:p>
    <w:p w:rsidR="00000000" w:rsidRPr="006104ED" w:rsidP="006104ED"/>
    <w:sectPr w:rsidSect="00610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43D" w:rsidP="00B824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3D" w:rsidP="006104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8243D" w:rsidP="00610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243D" w:rsidP="00610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ED" w:rsidRPr="00B8243D" w:rsidP="00B824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3D" w:rsidRPr="002D2AF8" w:rsidP="006104ED">
    <w:pPr>
      <w:pStyle w:val="Header"/>
      <w:framePr w:wrap="around"/>
    </w:pPr>
    <w:r>
      <w:fldChar w:fldCharType="begin"/>
    </w:r>
    <w:r>
      <w:instrText xml:space="preserve"> TITLE   \* MERGEFORMAT </w:instrText>
    </w:r>
    <w:r>
      <w:fldChar w:fldCharType="separate"/>
    </w:r>
    <w:r>
      <w:t>SFIPROC402C Maintain hygiene standards while servicing a food handling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8243D" w:rsidP="00610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E5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CB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0A8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4ED"/>
    <w:pPr>
      <w:spacing w:before="360" w:after="60"/>
      <w:outlineLvl w:val="0"/>
    </w:pPr>
    <w:rPr>
      <w:sz w:val="32"/>
    </w:rPr>
  </w:style>
  <w:style w:type="paragraph" w:styleId="Heading2">
    <w:name w:val="heading 2"/>
    <w:basedOn w:val="HeadingBase"/>
    <w:next w:val="BodyText"/>
    <w:link w:val="Heading2Char"/>
    <w:qFormat/>
    <w:rsid w:val="006104ED"/>
    <w:pPr>
      <w:keepLines/>
      <w:spacing w:before="240" w:after="120"/>
      <w:outlineLvl w:val="1"/>
    </w:pPr>
    <w:rPr>
      <w:sz w:val="28"/>
      <w:szCs w:val="40"/>
    </w:rPr>
  </w:style>
  <w:style w:type="paragraph" w:styleId="Heading3">
    <w:name w:val="heading 3"/>
    <w:basedOn w:val="HeadingBase"/>
    <w:next w:val="BodyText"/>
    <w:link w:val="Heading3Char"/>
    <w:qFormat/>
    <w:rsid w:val="006104ED"/>
    <w:pPr>
      <w:spacing w:before="180" w:after="120"/>
      <w:outlineLvl w:val="2"/>
    </w:pPr>
    <w:rPr>
      <w:spacing w:val="-10"/>
      <w:kern w:val="32"/>
    </w:rPr>
  </w:style>
  <w:style w:type="paragraph" w:styleId="Heading4">
    <w:name w:val="heading 4"/>
    <w:basedOn w:val="HeadingBase"/>
    <w:next w:val="BodyText"/>
    <w:link w:val="Heading4Char"/>
    <w:qFormat/>
    <w:rsid w:val="006104ED"/>
    <w:pPr>
      <w:spacing w:before="160" w:after="120"/>
      <w:outlineLvl w:val="3"/>
    </w:pPr>
    <w:rPr>
      <w:sz w:val="22"/>
    </w:rPr>
  </w:style>
  <w:style w:type="paragraph" w:styleId="Heading5">
    <w:name w:val="heading 5"/>
    <w:basedOn w:val="HeadingBase"/>
    <w:next w:val="Normal"/>
    <w:link w:val="Heading5Char"/>
    <w:qFormat/>
    <w:rsid w:val="006104ED"/>
    <w:pPr>
      <w:spacing w:before="80"/>
      <w:outlineLvl w:val="4"/>
    </w:pPr>
    <w:rPr>
      <w:color w:val="918585"/>
      <w:sz w:val="20"/>
    </w:rPr>
  </w:style>
  <w:style w:type="paragraph" w:styleId="Heading6">
    <w:name w:val="heading 6"/>
    <w:basedOn w:val="HeadingBase"/>
    <w:next w:val="Normal"/>
    <w:link w:val="Heading6Char"/>
    <w:qFormat/>
    <w:rsid w:val="006104ED"/>
    <w:pPr>
      <w:spacing w:before="60"/>
      <w:outlineLvl w:val="5"/>
    </w:pPr>
    <w:rPr>
      <w:color w:val="918585"/>
      <w:sz w:val="20"/>
    </w:rPr>
  </w:style>
  <w:style w:type="paragraph" w:styleId="Heading7">
    <w:name w:val="heading 7"/>
    <w:basedOn w:val="Normal"/>
    <w:next w:val="Normal"/>
    <w:link w:val="Heading7Char"/>
    <w:qFormat/>
    <w:rsid w:val="006104ED"/>
    <w:pPr>
      <w:ind w:left="720"/>
      <w:outlineLvl w:val="6"/>
    </w:pPr>
    <w:rPr>
      <w:i/>
    </w:rPr>
  </w:style>
  <w:style w:type="paragraph" w:styleId="Heading8">
    <w:name w:val="heading 8"/>
    <w:basedOn w:val="Normal"/>
    <w:next w:val="Normal"/>
    <w:link w:val="Heading8Char"/>
    <w:qFormat/>
    <w:rsid w:val="006104ED"/>
    <w:pPr>
      <w:ind w:left="720"/>
      <w:outlineLvl w:val="7"/>
    </w:pPr>
    <w:rPr>
      <w:i/>
    </w:rPr>
  </w:style>
  <w:style w:type="paragraph" w:styleId="Heading9">
    <w:name w:val="heading 9"/>
    <w:basedOn w:val="Normal"/>
    <w:next w:val="Normal"/>
    <w:link w:val="Heading9Char"/>
    <w:qFormat/>
    <w:rsid w:val="006104ED"/>
    <w:pPr>
      <w:ind w:left="720"/>
      <w:outlineLvl w:val="8"/>
    </w:pPr>
    <w:rPr>
      <w:i/>
    </w:rPr>
  </w:style>
  <w:style w:type="character" w:default="1" w:styleId="DefaultParagraphFont">
    <w:name w:val="Default Paragraph Font"/>
    <w:uiPriority w:val="1"/>
    <w:unhideWhenUsed/>
    <w:rsid w:val="00610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4ED"/>
  </w:style>
  <w:style w:type="character" w:customStyle="1" w:styleId="Heading1Char">
    <w:name w:val="Heading 1 Char"/>
    <w:basedOn w:val="DefaultParagraphFont"/>
    <w:link w:val="Heading1"/>
    <w:rsid w:val="006104ED"/>
    <w:rPr>
      <w:rFonts w:ascii="Times New Roman" w:eastAsia="Times New Roman" w:hAnsi="Times New Roman" w:cs="Times New Roman"/>
      <w:b/>
      <w:sz w:val="32"/>
      <w:szCs w:val="20"/>
      <w:lang w:eastAsia="en-US"/>
    </w:rPr>
  </w:style>
  <w:style w:type="paragraph" w:styleId="BodyText">
    <w:name w:val="Body Text"/>
    <w:basedOn w:val="Normal"/>
    <w:link w:val="BodyTextChar"/>
    <w:rsid w:val="00610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4ED"/>
    <w:rPr>
      <w:rFonts w:ascii="Times New Roman" w:eastAsia="Times New Roman" w:hAnsi="Times New Roman" w:cs="Times New Roman"/>
      <w:sz w:val="24"/>
      <w:lang w:eastAsia="en-US"/>
    </w:rPr>
  </w:style>
  <w:style w:type="paragraph" w:styleId="Footer">
    <w:name w:val="footer"/>
    <w:basedOn w:val="Normal"/>
    <w:link w:val="FooterChar"/>
    <w:rsid w:val="00610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4ED"/>
    <w:rPr>
      <w:rFonts w:ascii="Times New Roman" w:eastAsia="Times New Roman" w:hAnsi="Times New Roman" w:cs="Times New Roman"/>
      <w:sz w:val="16"/>
      <w:lang w:eastAsia="en-US"/>
    </w:rPr>
  </w:style>
  <w:style w:type="paragraph" w:styleId="List">
    <w:name w:val="List"/>
    <w:basedOn w:val="BodyText"/>
    <w:next w:val="BodyText"/>
    <w:rsid w:val="006104ED"/>
    <w:pPr>
      <w:tabs>
        <w:tab w:val="left" w:pos="340"/>
      </w:tabs>
      <w:spacing w:before="60" w:after="60"/>
      <w:ind w:left="340" w:hanging="340"/>
    </w:pPr>
  </w:style>
  <w:style w:type="paragraph" w:styleId="ListBullet">
    <w:name w:val="List Bullet"/>
    <w:basedOn w:val="List"/>
    <w:rsid w:val="006104ED"/>
    <w:pPr>
      <w:numPr>
        <w:numId w:val="13"/>
      </w:numPr>
      <w:tabs>
        <w:tab w:val="clear" w:pos="340"/>
      </w:tabs>
      <w:spacing w:before="40" w:after="40"/>
    </w:pPr>
  </w:style>
  <w:style w:type="character" w:customStyle="1" w:styleId="SpecialBold">
    <w:name w:val="Special Bold"/>
    <w:basedOn w:val="DefaultParagraphFont"/>
    <w:rsid w:val="006104ED"/>
    <w:rPr>
      <w:b/>
      <w:spacing w:val="0"/>
    </w:rPr>
  </w:style>
  <w:style w:type="paragraph" w:styleId="ListBullet2">
    <w:name w:val="List Bullet 2"/>
    <w:basedOn w:val="List2"/>
    <w:rsid w:val="006104ED"/>
    <w:pPr>
      <w:numPr>
        <w:numId w:val="14"/>
      </w:numPr>
      <w:tabs>
        <w:tab w:val="clear" w:pos="680"/>
      </w:tabs>
    </w:pPr>
  </w:style>
  <w:style w:type="paragraph" w:customStyle="1" w:styleId="SuperHeading">
    <w:name w:val="SuperHeading"/>
    <w:basedOn w:val="Normal"/>
    <w:rsid w:val="006104ED"/>
    <w:pPr>
      <w:spacing w:before="240" w:after="120"/>
      <w:outlineLvl w:val="0"/>
    </w:pPr>
    <w:rPr>
      <w:rFonts w:ascii="Times New Roman" w:hAnsi="Times New Roman"/>
      <w:b/>
      <w:sz w:val="28"/>
    </w:rPr>
  </w:style>
  <w:style w:type="paragraph" w:customStyle="1" w:styleId="AllowPageBreak">
    <w:name w:val="AllowPageBreak"/>
    <w:rsid w:val="006104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04ED"/>
    <w:pPr>
      <w:tabs>
        <w:tab w:val="left" w:pos="680"/>
      </w:tabs>
      <w:spacing w:before="60" w:after="60"/>
      <w:ind w:left="680" w:hanging="340"/>
    </w:pPr>
  </w:style>
  <w:style w:type="character" w:customStyle="1" w:styleId="BoldandItalics">
    <w:name w:val="Bold and Italics"/>
    <w:qFormat/>
    <w:rsid w:val="006104ED"/>
    <w:rPr>
      <w:b/>
      <w:i/>
      <w:u w:val="none"/>
    </w:rPr>
  </w:style>
  <w:style w:type="character" w:customStyle="1" w:styleId="Heading2Char">
    <w:name w:val="Heading 2 Char"/>
    <w:basedOn w:val="DefaultParagraphFont"/>
    <w:link w:val="Heading2"/>
    <w:rsid w:val="00610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4ED"/>
    <w:rPr>
      <w:rFonts w:ascii="Courier New" w:eastAsia="Times New Roman" w:hAnsi="Courier New" w:cs="Times New Roman"/>
      <w:i/>
      <w:szCs w:val="20"/>
      <w:lang w:eastAsia="en-US"/>
    </w:rPr>
  </w:style>
  <w:style w:type="paragraph" w:customStyle="1" w:styleId="HeadingBase">
    <w:name w:val="Heading Base"/>
    <w:rsid w:val="00610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4ED"/>
    <w:pPr>
      <w:tabs>
        <w:tab w:val="right" w:leader="dot" w:pos="9072"/>
      </w:tabs>
      <w:ind w:left="567"/>
    </w:pPr>
    <w:rPr>
      <w:szCs w:val="22"/>
    </w:rPr>
  </w:style>
  <w:style w:type="paragraph" w:customStyle="1" w:styleId="TOCBase">
    <w:name w:val="TOC Base"/>
    <w:rsid w:val="00610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4ED"/>
    <w:pPr>
      <w:tabs>
        <w:tab w:val="right" w:leader="dot" w:pos="9072"/>
      </w:tabs>
      <w:spacing w:before="40" w:after="40"/>
      <w:ind w:left="284"/>
    </w:pPr>
    <w:rPr>
      <w:rFonts w:ascii="Times New Roman" w:hAnsi="Times New Roman"/>
    </w:rPr>
  </w:style>
  <w:style w:type="paragraph" w:styleId="TOC1">
    <w:name w:val="toc 1"/>
    <w:basedOn w:val="TOCBase"/>
    <w:next w:val="Normal"/>
    <w:rsid w:val="00610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4ED"/>
    <w:pPr>
      <w:spacing w:before="5040"/>
      <w:jc w:val="center"/>
    </w:pPr>
    <w:rPr>
      <w:sz w:val="48"/>
      <w:szCs w:val="72"/>
      <w:lang w:val="en-US"/>
    </w:rPr>
  </w:style>
  <w:style w:type="character" w:customStyle="1" w:styleId="TitleChar">
    <w:name w:val="Title Char"/>
    <w:basedOn w:val="DefaultParagraphFont"/>
    <w:link w:val="Title"/>
    <w:rsid w:val="00610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4ED"/>
    <w:pPr>
      <w:tabs>
        <w:tab w:val="left" w:pos="3600"/>
        <w:tab w:val="left" w:pos="3958"/>
      </w:tabs>
    </w:pPr>
  </w:style>
  <w:style w:type="paragraph" w:customStyle="1" w:styleId="Note">
    <w:name w:val="Note"/>
    <w:basedOn w:val="BodyText"/>
    <w:rsid w:val="00610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4ED"/>
    <w:pPr>
      <w:framePr w:wrap="auto" w:hAnchor="text" w:y="6049"/>
    </w:pPr>
    <w:rPr>
      <w:color w:val="000000"/>
      <w:sz w:val="40"/>
    </w:rPr>
  </w:style>
  <w:style w:type="paragraph" w:customStyle="1" w:styleId="TOCTitle">
    <w:name w:val="TOCTitle"/>
    <w:basedOn w:val="Heading1"/>
    <w:rsid w:val="006104ED"/>
    <w:pPr>
      <w:spacing w:after="240"/>
      <w:jc w:val="center"/>
      <w:outlineLvl w:val="9"/>
    </w:pPr>
    <w:rPr>
      <w:caps/>
    </w:rPr>
  </w:style>
  <w:style w:type="paragraph" w:customStyle="1" w:styleId="Version">
    <w:name w:val="Version"/>
    <w:rsid w:val="00610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4ED"/>
    <w:pPr>
      <w:keepNext w:val="0"/>
      <w:tabs>
        <w:tab w:val="right" w:pos="4176"/>
      </w:tabs>
      <w:ind w:left="198" w:hanging="198"/>
    </w:pPr>
    <w:rPr>
      <w:rFonts w:ascii="Garamond" w:hAnsi="Garamond"/>
    </w:rPr>
  </w:style>
  <w:style w:type="paragraph" w:styleId="IndexHeading">
    <w:name w:val="index heading"/>
    <w:basedOn w:val="Normal"/>
    <w:next w:val="Index1"/>
    <w:semiHidden/>
    <w:rsid w:val="006104ED"/>
    <w:pPr>
      <w:spacing w:before="120" w:after="120"/>
    </w:pPr>
    <w:rPr>
      <w:rFonts w:ascii="Arial" w:hAnsi="Arial"/>
      <w:b/>
      <w:color w:val="918585"/>
      <w:sz w:val="24"/>
    </w:rPr>
  </w:style>
  <w:style w:type="paragraph" w:styleId="Header">
    <w:name w:val="header"/>
    <w:basedOn w:val="Normal"/>
    <w:link w:val="HeaderChar"/>
    <w:rsid w:val="00610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4ED"/>
    <w:rPr>
      <w:rFonts w:ascii="Times New Roman" w:eastAsia="Times New Roman" w:hAnsi="Times New Roman" w:cs="Times New Roman"/>
      <w:sz w:val="16"/>
      <w:szCs w:val="20"/>
      <w:lang w:val="en-GB" w:eastAsia="en-US"/>
    </w:rPr>
  </w:style>
  <w:style w:type="paragraph" w:customStyle="1" w:styleId="Chapter">
    <w:name w:val="Chapter"/>
    <w:basedOn w:val="Normal"/>
    <w:rsid w:val="006104ED"/>
    <w:pPr>
      <w:spacing w:before="240"/>
    </w:pPr>
    <w:rPr>
      <w:rFonts w:ascii="Times New Roman" w:hAnsi="Times New Roman"/>
      <w:smallCaps/>
      <w:spacing w:val="80"/>
      <w:sz w:val="28"/>
    </w:rPr>
  </w:style>
  <w:style w:type="paragraph" w:customStyle="1" w:styleId="InChapter">
    <w:name w:val="InChapter"/>
    <w:basedOn w:val="Heading3"/>
    <w:rsid w:val="006104ED"/>
    <w:pPr>
      <w:spacing w:after="240"/>
      <w:outlineLvl w:val="9"/>
    </w:pPr>
    <w:rPr>
      <w:noProof/>
    </w:rPr>
  </w:style>
  <w:style w:type="paragraph" w:styleId="Index2">
    <w:name w:val="index 2"/>
    <w:basedOn w:val="Normal"/>
    <w:next w:val="Normal"/>
    <w:semiHidden/>
    <w:rsid w:val="006104ED"/>
    <w:pPr>
      <w:tabs>
        <w:tab w:val="right" w:pos="4176"/>
      </w:tabs>
      <w:ind w:left="568" w:hanging="284"/>
    </w:pPr>
    <w:rPr>
      <w:rFonts w:ascii="Garamond" w:hAnsi="Garamond"/>
    </w:rPr>
  </w:style>
  <w:style w:type="paragraph" w:customStyle="1" w:styleId="Byline">
    <w:name w:val="Byline"/>
    <w:rsid w:val="00610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4ED"/>
    <w:pPr>
      <w:tabs>
        <w:tab w:val="clear" w:pos="3600"/>
        <w:tab w:val="clear" w:pos="3958"/>
      </w:tabs>
      <w:jc w:val="right"/>
    </w:pPr>
  </w:style>
  <w:style w:type="character" w:styleId="Emphasis">
    <w:name w:val="Emphasis"/>
    <w:basedOn w:val="DefaultParagraphFont"/>
    <w:qFormat/>
    <w:rsid w:val="006104ED"/>
    <w:rPr>
      <w:i/>
    </w:rPr>
  </w:style>
  <w:style w:type="paragraph" w:styleId="Caption">
    <w:name w:val="caption"/>
    <w:basedOn w:val="BodyText"/>
    <w:next w:val="Normal"/>
    <w:qFormat/>
    <w:rsid w:val="006104ED"/>
    <w:pPr>
      <w:framePr w:w="2268" w:hSpace="181" w:vSpace="181" w:wrap="around" w:vAnchor="text" w:hAnchor="page" w:x="1135" w:y="285" w:anchorLock="1"/>
    </w:pPr>
    <w:rPr>
      <w:i/>
    </w:rPr>
  </w:style>
  <w:style w:type="paragraph" w:customStyle="1" w:styleId="MiniTOCTitle">
    <w:name w:val="MiniTOCTitle"/>
    <w:basedOn w:val="Heading4"/>
    <w:rsid w:val="006104ED"/>
    <w:pPr>
      <w:spacing w:before="240"/>
      <w:outlineLvl w:val="9"/>
    </w:pPr>
    <w:rPr>
      <w:noProof/>
      <w:sz w:val="24"/>
    </w:rPr>
  </w:style>
  <w:style w:type="paragraph" w:customStyle="1" w:styleId="MiniTOCItem">
    <w:name w:val="MiniTOCItem"/>
    <w:basedOn w:val="ListBullet"/>
    <w:rsid w:val="006104ED"/>
    <w:pPr>
      <w:numPr>
        <w:numId w:val="0"/>
      </w:numPr>
      <w:tabs>
        <w:tab w:val="right" w:leader="dot" w:pos="6521"/>
      </w:tabs>
      <w:spacing w:before="0" w:after="0"/>
    </w:pPr>
  </w:style>
  <w:style w:type="paragraph" w:customStyle="1" w:styleId="TOFTitle">
    <w:name w:val="TOFTitle"/>
    <w:basedOn w:val="TOCTitle"/>
    <w:rsid w:val="006104ED"/>
  </w:style>
  <w:style w:type="paragraph" w:styleId="TableofFigures">
    <w:name w:val="table of figures"/>
    <w:basedOn w:val="Normal"/>
    <w:next w:val="Normal"/>
    <w:semiHidden/>
    <w:rsid w:val="006104ED"/>
    <w:pPr>
      <w:tabs>
        <w:tab w:val="right" w:leader="dot" w:pos="9072"/>
      </w:tabs>
      <w:ind w:left="970" w:hanging="403"/>
    </w:pPr>
    <w:rPr>
      <w:rFonts w:ascii="Times New Roman" w:hAnsi="Times New Roman"/>
      <w:b/>
    </w:rPr>
  </w:style>
  <w:style w:type="paragraph" w:styleId="ListNumber">
    <w:name w:val="List Number"/>
    <w:basedOn w:val="List"/>
    <w:rsid w:val="006104ED"/>
    <w:pPr>
      <w:numPr>
        <w:numId w:val="11"/>
      </w:numPr>
    </w:pPr>
  </w:style>
  <w:style w:type="character" w:customStyle="1" w:styleId="WingdingSymbols">
    <w:name w:val="Wingding Symbols"/>
    <w:rsid w:val="006104ED"/>
    <w:rPr>
      <w:rFonts w:ascii="Wingdings" w:hAnsi="Wingdings"/>
    </w:rPr>
  </w:style>
  <w:style w:type="paragraph" w:customStyle="1" w:styleId="TableHeading">
    <w:name w:val="Table Heading"/>
    <w:basedOn w:val="HeadingBase"/>
    <w:rsid w:val="006104ED"/>
    <w:pPr>
      <w:keepLines/>
      <w:pBdr>
        <w:bottom w:val="single" w:sz="6" w:space="1" w:color="918585"/>
      </w:pBdr>
      <w:spacing w:before="240"/>
    </w:pPr>
  </w:style>
  <w:style w:type="character" w:customStyle="1" w:styleId="HotSpot">
    <w:name w:val="HotSpot"/>
    <w:rsid w:val="006104ED"/>
    <w:rPr>
      <w:color w:val="0033CC"/>
      <w:u w:val="none"/>
    </w:rPr>
  </w:style>
  <w:style w:type="paragraph" w:customStyle="1" w:styleId="BodyTextRight">
    <w:name w:val="Body Text Right"/>
    <w:basedOn w:val="BodyText"/>
    <w:rsid w:val="006104ED"/>
    <w:pPr>
      <w:spacing w:before="0" w:after="0"/>
      <w:jc w:val="right"/>
    </w:pPr>
  </w:style>
  <w:style w:type="paragraph" w:styleId="Index3">
    <w:name w:val="index 3"/>
    <w:basedOn w:val="ListNumber2"/>
    <w:next w:val="Normal"/>
    <w:semiHidden/>
    <w:rsid w:val="006104ED"/>
    <w:pPr>
      <w:numPr>
        <w:numId w:val="0"/>
      </w:numPr>
      <w:tabs>
        <w:tab w:val="right" w:leader="dot" w:pos="4176"/>
      </w:tabs>
    </w:pPr>
  </w:style>
  <w:style w:type="paragraph" w:styleId="ListNumber2">
    <w:name w:val="List Number 2"/>
    <w:basedOn w:val="List2"/>
    <w:rsid w:val="006104ED"/>
    <w:pPr>
      <w:numPr>
        <w:numId w:val="10"/>
      </w:numPr>
      <w:tabs>
        <w:tab w:val="clear" w:pos="1060"/>
      </w:tabs>
    </w:pPr>
  </w:style>
  <w:style w:type="paragraph" w:customStyle="1" w:styleId="MarginNote">
    <w:name w:val="Margin Note"/>
    <w:basedOn w:val="BodyText"/>
    <w:rsid w:val="00610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4ED"/>
    <w:rPr>
      <w:sz w:val="32"/>
    </w:rPr>
  </w:style>
  <w:style w:type="paragraph" w:customStyle="1" w:styleId="HeadingProcedure">
    <w:name w:val="Heading Procedure"/>
    <w:basedOn w:val="HeadingBase"/>
    <w:next w:val="Normal"/>
    <w:rsid w:val="006104ED"/>
    <w:pPr>
      <w:tabs>
        <w:tab w:val="left" w:pos="0"/>
      </w:tabs>
      <w:spacing w:before="120" w:after="60"/>
    </w:pPr>
    <w:rPr>
      <w:i/>
      <w:color w:val="918585"/>
      <w:sz w:val="22"/>
    </w:rPr>
  </w:style>
  <w:style w:type="paragraph" w:customStyle="1" w:styleId="TableBodyText">
    <w:name w:val="Table Body Text"/>
    <w:basedOn w:val="BodyText"/>
    <w:rsid w:val="006104ED"/>
    <w:pPr>
      <w:spacing w:before="60" w:after="60"/>
    </w:pPr>
  </w:style>
  <w:style w:type="paragraph" w:styleId="ListContinue">
    <w:name w:val="List Continue"/>
    <w:basedOn w:val="List"/>
    <w:rsid w:val="006104ED"/>
    <w:pPr>
      <w:ind w:firstLine="0"/>
    </w:pPr>
  </w:style>
  <w:style w:type="paragraph" w:customStyle="1" w:styleId="ListNote">
    <w:name w:val="List Note"/>
    <w:basedOn w:val="List"/>
    <w:rsid w:val="006104ED"/>
    <w:pPr>
      <w:pBdr>
        <w:top w:val="single" w:sz="6" w:space="2" w:color="918585"/>
        <w:bottom w:val="single" w:sz="6" w:space="2" w:color="918585"/>
      </w:pBdr>
      <w:tabs>
        <w:tab w:val="left" w:pos="1021"/>
      </w:tabs>
      <w:ind w:firstLine="0"/>
    </w:pPr>
  </w:style>
  <w:style w:type="paragraph" w:customStyle="1" w:styleId="Warning">
    <w:name w:val="Warning"/>
    <w:basedOn w:val="BodyText"/>
    <w:rsid w:val="006104ED"/>
    <w:pPr>
      <w:shd w:val="clear" w:color="auto" w:fill="D9D9D9"/>
      <w:tabs>
        <w:tab w:val="left" w:pos="992"/>
      </w:tabs>
      <w:ind w:left="119" w:right="119"/>
    </w:pPr>
    <w:rPr>
      <w:sz w:val="20"/>
    </w:rPr>
  </w:style>
  <w:style w:type="paragraph" w:customStyle="1" w:styleId="MarginIcons">
    <w:name w:val="Margin Icons"/>
    <w:basedOn w:val="BodyText"/>
    <w:rsid w:val="00610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4ED"/>
    <w:rPr>
      <w:rFonts w:ascii="Courier New" w:hAnsi="Courier New"/>
    </w:rPr>
  </w:style>
  <w:style w:type="paragraph" w:customStyle="1" w:styleId="NoteBullet">
    <w:name w:val="Note Bullet"/>
    <w:basedOn w:val="Note"/>
    <w:rsid w:val="006104ED"/>
    <w:pPr>
      <w:tabs>
        <w:tab w:val="clear" w:pos="680"/>
      </w:tabs>
      <w:spacing w:before="60" w:after="60"/>
    </w:pPr>
  </w:style>
  <w:style w:type="paragraph" w:customStyle="1" w:styleId="SubHeading2">
    <w:name w:val="SubHeading2"/>
    <w:basedOn w:val="HeadingBase"/>
    <w:rsid w:val="006104ED"/>
    <w:pPr>
      <w:spacing w:before="240" w:after="60"/>
    </w:pPr>
    <w:rPr>
      <w:sz w:val="20"/>
    </w:rPr>
  </w:style>
  <w:style w:type="paragraph" w:customStyle="1" w:styleId="SubHeading1">
    <w:name w:val="SubHeading1"/>
    <w:basedOn w:val="HeadingBase"/>
    <w:rsid w:val="006104ED"/>
    <w:pPr>
      <w:spacing w:before="240" w:after="60"/>
    </w:pPr>
    <w:rPr>
      <w:color w:val="918585"/>
      <w:sz w:val="22"/>
    </w:rPr>
  </w:style>
  <w:style w:type="paragraph" w:customStyle="1" w:styleId="SideHeading">
    <w:name w:val="Side Heading"/>
    <w:basedOn w:val="HeadingBase"/>
    <w:rsid w:val="00610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4ED"/>
    <w:pPr>
      <w:numPr>
        <w:numId w:val="12"/>
      </w:numPr>
    </w:pPr>
  </w:style>
  <w:style w:type="paragraph" w:styleId="PlainText">
    <w:name w:val="Plain Text"/>
    <w:basedOn w:val="Normal"/>
    <w:link w:val="PlainTextChar"/>
    <w:rsid w:val="006104ED"/>
    <w:rPr>
      <w:sz w:val="20"/>
    </w:rPr>
  </w:style>
  <w:style w:type="character" w:customStyle="1" w:styleId="PlainTextChar">
    <w:name w:val="Plain Text Char"/>
    <w:basedOn w:val="DefaultParagraphFont"/>
    <w:link w:val="PlainText"/>
    <w:rsid w:val="006104ED"/>
    <w:rPr>
      <w:rFonts w:ascii="Courier New" w:eastAsia="Times New Roman" w:hAnsi="Courier New" w:cs="Times New Roman"/>
      <w:sz w:val="20"/>
      <w:szCs w:val="20"/>
      <w:lang w:eastAsia="en-US"/>
    </w:rPr>
  </w:style>
  <w:style w:type="character" w:customStyle="1" w:styleId="MenuOption">
    <w:name w:val="Menu Option"/>
    <w:basedOn w:val="DefaultParagraphFont"/>
    <w:rsid w:val="006104ED"/>
    <w:rPr>
      <w:b/>
      <w:smallCaps/>
    </w:rPr>
  </w:style>
  <w:style w:type="paragraph" w:customStyle="1" w:styleId="TableListNumber">
    <w:name w:val="Table List Number"/>
    <w:basedOn w:val="ListNumber"/>
    <w:rsid w:val="006104ED"/>
    <w:pPr>
      <w:numPr>
        <w:numId w:val="0"/>
      </w:numPr>
    </w:pPr>
  </w:style>
  <w:style w:type="paragraph" w:styleId="TOC4">
    <w:name w:val="toc 4"/>
    <w:basedOn w:val="TOCBase"/>
    <w:next w:val="Normal"/>
    <w:semiHidden/>
    <w:rsid w:val="006104ED"/>
    <w:pPr>
      <w:tabs>
        <w:tab w:val="right" w:leader="dot" w:pos="9071"/>
      </w:tabs>
      <w:ind w:left="1701"/>
    </w:pPr>
  </w:style>
  <w:style w:type="paragraph" w:customStyle="1" w:styleId="ListAlpha">
    <w:name w:val="List Alpha"/>
    <w:basedOn w:val="List"/>
    <w:rsid w:val="006104ED"/>
    <w:pPr>
      <w:numPr>
        <w:numId w:val="9"/>
      </w:numPr>
    </w:pPr>
  </w:style>
  <w:style w:type="paragraph" w:customStyle="1" w:styleId="ListAlpha2">
    <w:name w:val="List Alpha 2"/>
    <w:basedOn w:val="List2"/>
    <w:rsid w:val="006104ED"/>
    <w:pPr>
      <w:numPr>
        <w:numId w:val="8"/>
      </w:numPr>
    </w:pPr>
  </w:style>
  <w:style w:type="paragraph" w:styleId="List3">
    <w:name w:val="List 3"/>
    <w:basedOn w:val="BodyText"/>
    <w:rsid w:val="006104ED"/>
    <w:pPr>
      <w:tabs>
        <w:tab w:val="left" w:pos="1021"/>
      </w:tabs>
      <w:spacing w:before="60" w:after="60"/>
      <w:ind w:left="1020" w:hanging="340"/>
    </w:pPr>
  </w:style>
  <w:style w:type="paragraph" w:styleId="List4">
    <w:name w:val="List 4"/>
    <w:basedOn w:val="BodyText"/>
    <w:rsid w:val="006104ED"/>
    <w:pPr>
      <w:tabs>
        <w:tab w:val="left" w:pos="1361"/>
      </w:tabs>
      <w:spacing w:before="60" w:after="60"/>
      <w:ind w:left="1361" w:hanging="340"/>
    </w:pPr>
  </w:style>
  <w:style w:type="paragraph" w:styleId="List5">
    <w:name w:val="List 5"/>
    <w:basedOn w:val="BodyText"/>
    <w:rsid w:val="006104ED"/>
    <w:pPr>
      <w:tabs>
        <w:tab w:val="left" w:pos="1701"/>
      </w:tabs>
      <w:spacing w:before="60" w:after="60"/>
      <w:ind w:left="1701" w:hanging="340"/>
    </w:pPr>
  </w:style>
  <w:style w:type="paragraph" w:styleId="ListBullet3">
    <w:name w:val="List Bullet 3"/>
    <w:basedOn w:val="List3"/>
    <w:rsid w:val="006104ED"/>
    <w:pPr>
      <w:numPr>
        <w:numId w:val="15"/>
      </w:numPr>
      <w:tabs>
        <w:tab w:val="clear" w:pos="1021"/>
      </w:tabs>
      <w:ind w:left="1037" w:hanging="357"/>
    </w:pPr>
  </w:style>
  <w:style w:type="paragraph" w:styleId="ListBullet4">
    <w:name w:val="List Bullet 4"/>
    <w:basedOn w:val="List4"/>
    <w:rsid w:val="006104ED"/>
    <w:pPr>
      <w:numPr>
        <w:numId w:val="3"/>
      </w:numPr>
    </w:pPr>
  </w:style>
  <w:style w:type="paragraph" w:styleId="ListBullet5">
    <w:name w:val="List Bullet 5"/>
    <w:basedOn w:val="List5"/>
    <w:rsid w:val="006104ED"/>
    <w:pPr>
      <w:numPr>
        <w:numId w:val="4"/>
      </w:numPr>
    </w:pPr>
  </w:style>
  <w:style w:type="paragraph" w:styleId="ListContinue2">
    <w:name w:val="List Continue 2"/>
    <w:basedOn w:val="List2"/>
    <w:rsid w:val="006104ED"/>
    <w:pPr>
      <w:ind w:firstLine="0"/>
    </w:pPr>
  </w:style>
  <w:style w:type="paragraph" w:styleId="ListContinue3">
    <w:name w:val="List Continue 3"/>
    <w:basedOn w:val="List3"/>
    <w:rsid w:val="006104ED"/>
    <w:pPr>
      <w:ind w:left="1021" w:firstLine="0"/>
    </w:pPr>
  </w:style>
  <w:style w:type="paragraph" w:styleId="ListContinue4">
    <w:name w:val="List Continue 4"/>
    <w:basedOn w:val="List4"/>
    <w:rsid w:val="006104ED"/>
    <w:pPr>
      <w:ind w:firstLine="0"/>
    </w:pPr>
  </w:style>
  <w:style w:type="paragraph" w:styleId="ListContinue5">
    <w:name w:val="List Continue 5"/>
    <w:basedOn w:val="List5"/>
    <w:rsid w:val="006104ED"/>
    <w:pPr>
      <w:ind w:firstLine="0"/>
    </w:pPr>
  </w:style>
  <w:style w:type="paragraph" w:styleId="ListNumber3">
    <w:name w:val="List Number 3"/>
    <w:basedOn w:val="List3"/>
    <w:rsid w:val="006104ED"/>
    <w:pPr>
      <w:numPr>
        <w:numId w:val="5"/>
      </w:numPr>
    </w:pPr>
  </w:style>
  <w:style w:type="paragraph" w:styleId="ListNumber4">
    <w:name w:val="List Number 4"/>
    <w:basedOn w:val="List4"/>
    <w:rsid w:val="006104ED"/>
    <w:pPr>
      <w:numPr>
        <w:numId w:val="6"/>
      </w:numPr>
    </w:pPr>
  </w:style>
  <w:style w:type="paragraph" w:styleId="ListNumber5">
    <w:name w:val="List Number 5"/>
    <w:basedOn w:val="List5"/>
    <w:rsid w:val="006104ED"/>
    <w:pPr>
      <w:numPr>
        <w:numId w:val="7"/>
      </w:numPr>
    </w:pPr>
  </w:style>
  <w:style w:type="paragraph" w:styleId="BlockText">
    <w:name w:val="Block Text"/>
    <w:basedOn w:val="Normal"/>
    <w:rsid w:val="006104ED"/>
    <w:pPr>
      <w:spacing w:after="120"/>
      <w:ind w:left="1440" w:right="1440"/>
    </w:pPr>
  </w:style>
  <w:style w:type="character" w:customStyle="1" w:styleId="Subscript">
    <w:name w:val="Subscript"/>
    <w:basedOn w:val="DefaultParagraphFont"/>
    <w:rsid w:val="006104ED"/>
    <w:rPr>
      <w:sz w:val="16"/>
      <w:vertAlign w:val="subscript"/>
    </w:rPr>
  </w:style>
  <w:style w:type="character" w:customStyle="1" w:styleId="Superscript">
    <w:name w:val="Superscript"/>
    <w:basedOn w:val="DefaultParagraphFont"/>
    <w:rsid w:val="006104ED"/>
    <w:rPr>
      <w:sz w:val="16"/>
      <w:vertAlign w:val="superscript"/>
    </w:rPr>
  </w:style>
  <w:style w:type="character" w:customStyle="1" w:styleId="Symbols">
    <w:name w:val="Symbols"/>
    <w:basedOn w:val="DefaultParagraphFont"/>
    <w:rsid w:val="006104ED"/>
    <w:rPr>
      <w:rFonts w:ascii="Symbol" w:hAnsi="Symbol"/>
    </w:rPr>
  </w:style>
  <w:style w:type="character" w:customStyle="1" w:styleId="MenuOptions">
    <w:name w:val="Menu Options"/>
    <w:basedOn w:val="DefaultParagraphFont"/>
    <w:rsid w:val="006104ED"/>
    <w:rPr>
      <w:rFonts w:ascii="Arial Narrow" w:hAnsi="Arial Narrow"/>
      <w:smallCaps/>
    </w:rPr>
  </w:style>
  <w:style w:type="character" w:customStyle="1" w:styleId="Buttons">
    <w:name w:val="Buttons"/>
    <w:basedOn w:val="DefaultParagraphFont"/>
    <w:rsid w:val="006104ED"/>
    <w:rPr>
      <w:b/>
    </w:rPr>
  </w:style>
  <w:style w:type="character" w:customStyle="1" w:styleId="Underlined">
    <w:name w:val="Underlined"/>
    <w:basedOn w:val="DefaultParagraphFont"/>
    <w:rsid w:val="006104ED"/>
    <w:rPr>
      <w:u w:val="single"/>
    </w:rPr>
  </w:style>
  <w:style w:type="paragraph" w:customStyle="1" w:styleId="TableBodyTextRight">
    <w:name w:val="Table Body Text Right"/>
    <w:basedOn w:val="TableBodyText"/>
    <w:rsid w:val="006104ED"/>
    <w:pPr>
      <w:widowControl w:val="0"/>
      <w:autoSpaceDE w:val="0"/>
      <w:autoSpaceDN w:val="0"/>
      <w:adjustRightInd w:val="0"/>
      <w:jc w:val="right"/>
    </w:pPr>
    <w:rPr>
      <w:rFonts w:cs="Arial"/>
      <w:szCs w:val="18"/>
    </w:rPr>
  </w:style>
  <w:style w:type="paragraph" w:customStyle="1" w:styleId="CopyrightText">
    <w:name w:val="Copyright Text"/>
    <w:basedOn w:val="BodyText"/>
    <w:rsid w:val="006104ED"/>
    <w:rPr>
      <w:sz w:val="18"/>
    </w:rPr>
  </w:style>
  <w:style w:type="paragraph" w:customStyle="1" w:styleId="BodySmallRight">
    <w:name w:val="Body Small Right"/>
    <w:basedOn w:val="BodyTextRight"/>
    <w:rsid w:val="006104ED"/>
    <w:rPr>
      <w:sz w:val="18"/>
      <w:szCs w:val="18"/>
    </w:rPr>
  </w:style>
  <w:style w:type="paragraph" w:customStyle="1" w:styleId="MarginEdition">
    <w:name w:val="Margin Edition"/>
    <w:basedOn w:val="MarginNote"/>
    <w:rsid w:val="006104ED"/>
    <w:pPr>
      <w:spacing w:before="0" w:after="0"/>
    </w:pPr>
    <w:rPr>
      <w:rFonts w:ascii="Times New Roman" w:hAnsi="Times New Roman"/>
      <w:color w:val="999999"/>
    </w:rPr>
  </w:style>
  <w:style w:type="paragraph" w:customStyle="1" w:styleId="Spacer">
    <w:name w:val="Spacer"/>
    <w:basedOn w:val="Normal"/>
    <w:rsid w:val="006104ED"/>
    <w:rPr>
      <w:sz w:val="2"/>
      <w:szCs w:val="2"/>
    </w:rPr>
  </w:style>
  <w:style w:type="character" w:customStyle="1" w:styleId="Small">
    <w:name w:val="Small"/>
    <w:basedOn w:val="DefaultParagraphFont"/>
    <w:rsid w:val="006104ED"/>
    <w:rPr>
      <w:sz w:val="16"/>
    </w:rPr>
  </w:style>
  <w:style w:type="paragraph" w:customStyle="1" w:styleId="WideTable">
    <w:name w:val="Wide Table"/>
    <w:basedOn w:val="Normal"/>
    <w:rsid w:val="006104ED"/>
    <w:pPr>
      <w:ind w:left="-1418"/>
    </w:pPr>
    <w:rPr>
      <w:sz w:val="2"/>
      <w:szCs w:val="2"/>
    </w:rPr>
  </w:style>
  <w:style w:type="character" w:styleId="PageNumber">
    <w:name w:val="page number"/>
    <w:basedOn w:val="DefaultParagraphFont"/>
    <w:rsid w:val="006104ED"/>
  </w:style>
  <w:style w:type="paragraph" w:styleId="Quote">
    <w:name w:val="Quote"/>
    <w:basedOn w:val="Heading1"/>
    <w:link w:val="QuoteChar"/>
    <w:qFormat/>
    <w:rsid w:val="006104ED"/>
    <w:rPr>
      <w:b w:val="0"/>
      <w:sz w:val="72"/>
      <w:szCs w:val="72"/>
      <w:lang w:val="en-NZ"/>
    </w:rPr>
  </w:style>
  <w:style w:type="character" w:customStyle="1" w:styleId="QuoteChar">
    <w:name w:val="Quote Char"/>
    <w:basedOn w:val="DefaultParagraphFont"/>
    <w:link w:val="Quote"/>
    <w:rsid w:val="00610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4ED"/>
    <w:pPr>
      <w:pageBreakBefore/>
    </w:pPr>
  </w:style>
  <w:style w:type="paragraph" w:customStyle="1" w:styleId="Border">
    <w:name w:val="Border"/>
    <w:basedOn w:val="Normal"/>
    <w:qFormat/>
    <w:rsid w:val="00610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4ED"/>
    <w:rPr>
      <w:b/>
      <w:bCs/>
      <w:i/>
      <w:iCs/>
      <w:color w:val="auto"/>
    </w:rPr>
  </w:style>
  <w:style w:type="paragraph" w:styleId="IntenseQuote">
    <w:name w:val="Intense Quote"/>
    <w:basedOn w:val="Normal"/>
    <w:next w:val="Normal"/>
    <w:link w:val="IntenseQuoteChar"/>
    <w:uiPriority w:val="30"/>
    <w:qFormat/>
    <w:rsid w:val="00610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4ED"/>
    <w:rPr>
      <w:smallCaps/>
      <w:color w:val="auto"/>
      <w:u w:val="single"/>
    </w:rPr>
  </w:style>
  <w:style w:type="character" w:styleId="IntenseReference">
    <w:name w:val="Intense Reference"/>
    <w:basedOn w:val="DefaultParagraphFont"/>
    <w:uiPriority w:val="32"/>
    <w:qFormat/>
    <w:rsid w:val="006104ED"/>
    <w:rPr>
      <w:b/>
      <w:bCs/>
      <w:smallCaps/>
      <w:color w:val="auto"/>
      <w:spacing w:val="5"/>
      <w:u w:val="single"/>
    </w:rPr>
  </w:style>
  <w:style w:type="paragraph" w:customStyle="1" w:styleId="2ColumnHeading">
    <w:name w:val="2Column Heading"/>
    <w:basedOn w:val="BodyText"/>
    <w:qFormat/>
    <w:rsid w:val="006104ED"/>
    <w:pPr>
      <w:spacing w:after="60"/>
      <w:ind w:left="-2268"/>
    </w:pPr>
    <w:rPr>
      <w:b/>
    </w:rPr>
  </w:style>
  <w:style w:type="paragraph" w:customStyle="1" w:styleId="Heading1TOC">
    <w:name w:val="Heading1 TOC"/>
    <w:basedOn w:val="Normal"/>
    <w:qFormat/>
    <w:rsid w:val="006104ED"/>
    <w:pPr>
      <w:spacing w:before="240" w:after="120"/>
    </w:pPr>
    <w:rPr>
      <w:rFonts w:ascii="Times New Roman" w:hAnsi="Times New Roman"/>
      <w:b/>
      <w:sz w:val="32"/>
    </w:rPr>
  </w:style>
  <w:style w:type="paragraph" w:customStyle="1" w:styleId="Heading2TOC">
    <w:name w:val="Heading2 TOC"/>
    <w:basedOn w:val="Normal"/>
    <w:qFormat/>
    <w:rsid w:val="006104ED"/>
    <w:pPr>
      <w:spacing w:before="240" w:after="60"/>
    </w:pPr>
    <w:rPr>
      <w:rFonts w:ascii="Times New Roman" w:hAnsi="Times New Roman"/>
      <w:b/>
      <w:sz w:val="28"/>
    </w:rPr>
  </w:style>
  <w:style w:type="character" w:customStyle="1" w:styleId="Underline">
    <w:name w:val="Underline"/>
    <w:basedOn w:val="DefaultParagraphFont"/>
    <w:qFormat/>
    <w:rsid w:val="006104ED"/>
    <w:rPr>
      <w:u w:val="single"/>
    </w:rPr>
  </w:style>
  <w:style w:type="paragraph" w:styleId="BalloonText">
    <w:name w:val="Balloon Text"/>
    <w:basedOn w:val="Normal"/>
    <w:link w:val="BalloonTextChar"/>
    <w:rsid w:val="006104ED"/>
    <w:rPr>
      <w:rFonts w:ascii="Tahoma" w:hAnsi="Tahoma" w:cs="Tahoma"/>
      <w:sz w:val="16"/>
      <w:szCs w:val="16"/>
    </w:rPr>
  </w:style>
  <w:style w:type="character" w:customStyle="1" w:styleId="BalloonTextChar">
    <w:name w:val="Balloon Text Char"/>
    <w:basedOn w:val="DefaultParagraphFont"/>
    <w:link w:val="BalloonText"/>
    <w:rsid w:val="00610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4ED"/>
    <w:rPr>
      <w:b/>
      <w:color w:val="660033"/>
      <w:spacing w:val="0"/>
    </w:rPr>
  </w:style>
  <w:style w:type="paragraph" w:customStyle="1" w:styleId="Nameditemlist">
    <w:name w:val="Named item list"/>
    <w:basedOn w:val="BodyText"/>
    <w:qFormat/>
    <w:rsid w:val="00610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2296</Words>
  <Characters>14425</Characters>
  <Application>Microsoft Office Word</Application>
  <DocSecurity>0</DocSecurity>
  <Lines>474</Lines>
  <Paragraphs>198</Paragraphs>
  <ScaleCrop>false</ScaleCrop>
  <Company>Author-it Software Corporation Ltd.</Company>
  <LinksUpToDate>false</LinksUpToDate>
  <CharactersWithSpaces>16671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SFIPROC402C Maintain hygiene standards while servicing a food handling area</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2012-10-11T22:00:00Z</dcterms:created>
  <dcterms:modified xsi:type="dcterms:W3CDTF">2012-10-11T22:00:00Z</dcterms:modified>
</cp:coreProperties>
</file>