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635" w:rsidP="00721635">
      <w:pPr>
        <w:pStyle w:val="Title"/>
      </w:pPr>
      <w:r>
        <w:fldChar w:fldCharType="begin"/>
      </w:r>
      <w:r>
        <w:instrText xml:space="preserve"> TITLE   \* MERGEFORMAT </w:instrText>
      </w:r>
      <w:r>
        <w:fldChar w:fldCharType="separate"/>
      </w:r>
      <w:r>
        <w:t>SFIPROC304B Boil and pack crustaceans</w:t>
      </w:r>
      <w:r>
        <w:fldChar w:fldCharType="end"/>
      </w:r>
    </w:p>
    <w:p w:rsidR="00721635" w:rsidP="00721635">
      <w:pPr>
        <w:pStyle w:val="Version"/>
        <w:sectPr w:rsidSect="00CA2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149" w:rsidP="00CA2149">
      <w:pPr>
        <w:pStyle w:val="SuperHeading"/>
      </w:pPr>
      <w:r w:rsidRPr="00CA2149">
        <w:t>SFIPROC304B Boil and pack crustaceans</w:t>
      </w:r>
    </w:p>
    <w:p w:rsidR="00000000" w:rsidRPr="00CA2149" w:rsidP="00CA2149">
      <w:pPr>
        <w:pStyle w:val="Heading1"/>
      </w:pPr>
      <w:bookmarkStart w:id="1" w:name="O_273290"/>
      <w:bookmarkEnd w:id="1"/>
      <w:r w:rsidRPr="00CA2149">
        <w:t>Modification History</w:t>
      </w:r>
    </w:p>
    <w:p w:rsidR="00000000" w:rsidRPr="00CA2149" w:rsidP="00CA2149">
      <w:pPr>
        <w:pStyle w:val="BodyText"/>
      </w:pPr>
      <w:r w:rsidRPr="00CA2149">
        <w:t>Not Applicable</w:t>
      </w:r>
    </w:p>
    <w:p w:rsidR="00000000" w:rsidRPr="00CA2149" w:rsidP="00CA2149">
      <w:pPr>
        <w:pStyle w:val="AllowPageBreak"/>
      </w:pPr>
    </w:p>
    <w:p w:rsidR="00000000" w:rsidRPr="00CA2149" w:rsidP="00CA2149">
      <w:pPr>
        <w:pStyle w:val="Heading1"/>
      </w:pPr>
      <w:bookmarkStart w:id="2" w:name="O_218521"/>
      <w:bookmarkEnd w:id="2"/>
      <w:r w:rsidRPr="00CA2149">
        <w:t>Unit Descriptor</w:t>
      </w:r>
    </w:p>
    <w:tbl>
      <w:tblPr>
        <w:tblW w:w="0" w:type="auto"/>
        <w:tblLayout w:type="fixed"/>
        <w:tblCellMar>
          <w:left w:w="62" w:type="dxa"/>
          <w:right w:w="62" w:type="dxa"/>
        </w:tblCellMar>
        <w:tblLook w:val="0000"/>
      </w:tblPr>
      <w:tblGrid>
        <w:gridCol w:w="2659"/>
        <w:gridCol w:w="5863"/>
      </w:tblGrid>
      <w:tr w:rsidTr="0072163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This unit of competency involves preparing, boiling, cooling, chilling and packing crustaceans, such as prawns, c</w:t>
            </w:r>
            <w:r w:rsidRPr="00CA2149">
              <w:t>rabs and lobsters, according to customer specifications. Crustaceans may be live or frozen.</w:t>
            </w:r>
          </w:p>
          <w:p w:rsidR="00000000" w:rsidRPr="00CA2149" w:rsidP="00CA2149">
            <w:pPr>
              <w:pStyle w:val="BodyText"/>
            </w:pPr>
            <w:r w:rsidRPr="00CA2149">
              <w:t>Licensing, legislative, regulatory or certification requirements may apply to this unit. Therefore it will be necessary to check with the relevant state or territor</w:t>
            </w:r>
            <w:r w:rsidRPr="00CA2149">
              <w:t>y regulators for current licensing, legislative or regulatory requirements before undertaking this unit.</w:t>
            </w:r>
          </w:p>
        </w:tc>
      </w:tr>
    </w:tbl>
    <w:p w:rsidR="00721635" w:rsidP="00CA2149">
      <w:pPr>
        <w:pStyle w:val="BodyText"/>
      </w:pPr>
    </w:p>
    <w:p w:rsidR="00721635" w:rsidP="00CA2149">
      <w:pPr>
        <w:pStyle w:val="BodyText"/>
      </w:pPr>
    </w:p>
    <w:p w:rsidR="00000000" w:rsidRPr="00CA2149" w:rsidP="00CA2149">
      <w:pPr>
        <w:pStyle w:val="Heading1"/>
      </w:pPr>
      <w:bookmarkStart w:id="3" w:name="O_218525"/>
      <w:bookmarkEnd w:id="3"/>
      <w:r w:rsidRPr="00CA2149">
        <w:t>Application of the Unit</w:t>
      </w:r>
    </w:p>
    <w:tbl>
      <w:tblPr>
        <w:tblW w:w="0" w:type="auto"/>
        <w:tblLayout w:type="fixed"/>
        <w:tblCellMar>
          <w:left w:w="62" w:type="dxa"/>
          <w:right w:w="62" w:type="dxa"/>
        </w:tblCellMar>
        <w:tblLook w:val="0000"/>
      </w:tblPr>
      <w:tblGrid>
        <w:gridCol w:w="2733"/>
        <w:gridCol w:w="5789"/>
      </w:tblGrid>
      <w:tr w:rsidTr="00721635">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This unit has application for fish processing facilities, and wholesale and retail outlets that cook and pack crustaceans.</w:t>
            </w:r>
          </w:p>
          <w:p w:rsidR="00000000" w:rsidRPr="00CA2149" w:rsidP="00CA2149">
            <w:pPr>
              <w:pStyle w:val="BodyText"/>
            </w:pPr>
            <w:r w:rsidRPr="00CA2149">
              <w:t xml:space="preserve">All enterprise or workplace procedures and activities are carried out according to </w:t>
            </w:r>
            <w:r w:rsidRPr="00CA2149">
              <w:rPr>
                <w:rStyle w:val="BoldandItalics"/>
              </w:rPr>
              <w:t>relevant government regulations</w:t>
            </w:r>
            <w:r w:rsidRPr="00CA2149">
              <w:t xml:space="preserve">, </w:t>
            </w:r>
            <w:r w:rsidRPr="00CA2149">
              <w:rPr>
                <w:rStyle w:val="BoldandItalics"/>
              </w:rPr>
              <w:t>licensing and other compliance requirements</w:t>
            </w:r>
            <w:r w:rsidRPr="00CA2149">
              <w:t xml:space="preserve">, including </w:t>
            </w:r>
            <w:r w:rsidRPr="00CA2149">
              <w:rPr>
                <w:rStyle w:val="BoldandItalics"/>
              </w:rPr>
              <w:t>occupational health and safety</w:t>
            </w:r>
            <w:r w:rsidRPr="00CA2149">
              <w:t xml:space="preserve"> (</w:t>
            </w:r>
            <w:r w:rsidRPr="00CA2149">
              <w:rPr>
                <w:rStyle w:val="BoldandItalics"/>
              </w:rPr>
              <w:t>OHS</w:t>
            </w:r>
            <w:r w:rsidRPr="00CA2149">
              <w:t xml:space="preserve">) </w:t>
            </w:r>
            <w:r w:rsidRPr="00CA2149">
              <w:rPr>
                <w:rStyle w:val="BoldandItalics"/>
              </w:rPr>
              <w:t>guidelines</w:t>
            </w:r>
            <w:r w:rsidRPr="00CA2149">
              <w:t xml:space="preserve">, </w:t>
            </w:r>
            <w:r w:rsidRPr="00CA2149">
              <w:rPr>
                <w:rStyle w:val="BoldandItalics"/>
              </w:rPr>
              <w:t>food safety and hygiene regulations and procedures</w:t>
            </w:r>
            <w:r w:rsidRPr="00CA2149">
              <w:t xml:space="preserve"> and </w:t>
            </w:r>
            <w:r w:rsidRPr="00CA2149">
              <w:rPr>
                <w:rStyle w:val="BoldandItalics"/>
              </w:rPr>
              <w:t>ecologically sustainable development</w:t>
            </w:r>
            <w:r w:rsidRPr="00CA2149">
              <w:t xml:space="preserve"> (</w:t>
            </w:r>
            <w:r w:rsidRPr="00CA2149">
              <w:rPr>
                <w:rStyle w:val="BoldandItalics"/>
              </w:rPr>
              <w:t>ESD</w:t>
            </w:r>
            <w:r w:rsidRPr="00CA2149">
              <w:t xml:space="preserve">) </w:t>
            </w:r>
            <w:r w:rsidRPr="00CA2149">
              <w:rPr>
                <w:rStyle w:val="BoldandItalics"/>
              </w:rPr>
              <w:t>principles</w:t>
            </w:r>
            <w:r w:rsidRPr="00CA2149">
              <w:t xml:space="preserve">.  </w:t>
            </w:r>
          </w:p>
          <w:p w:rsidR="00000000" w:rsidRPr="00CA2149" w:rsidP="00CA2149">
            <w:pPr>
              <w:pStyle w:val="BodyText"/>
            </w:pPr>
            <w:r w:rsidRPr="00CA2149">
              <w:t>Equipment operation, maintenance, repair</w:t>
            </w:r>
            <w:r w:rsidRPr="00CA2149">
              <w:t xml:space="preserve">s and calibrations are undertaken in a safe manner that conforms to manufacturer instructions. Appropriate </w:t>
            </w:r>
            <w:r w:rsidRPr="00CA2149">
              <w:rPr>
                <w:rStyle w:val="BoldandItalics"/>
              </w:rPr>
              <w:t>personal protective equipment</w:t>
            </w:r>
            <w:r w:rsidRPr="00CA2149">
              <w:t xml:space="preserve"> (</w:t>
            </w:r>
            <w:r w:rsidRPr="00CA2149">
              <w:rPr>
                <w:rStyle w:val="BoldandItalics"/>
              </w:rPr>
              <w:t>PPE</w:t>
            </w:r>
            <w:r w:rsidRPr="00CA2149">
              <w:t>) is selected, checked, used and maintained.</w:t>
            </w:r>
          </w:p>
        </w:tc>
      </w:tr>
    </w:tbl>
    <w:p w:rsidR="00721635" w:rsidP="00CA2149">
      <w:pPr>
        <w:pStyle w:val="BodyText"/>
      </w:pPr>
    </w:p>
    <w:p w:rsidR="00721635" w:rsidP="00CA2149">
      <w:pPr>
        <w:pStyle w:val="BodyText"/>
      </w:pPr>
    </w:p>
    <w:p w:rsidR="00000000" w:rsidRPr="00CA2149" w:rsidP="00CA2149">
      <w:pPr>
        <w:pStyle w:val="Heading1"/>
      </w:pPr>
      <w:bookmarkStart w:id="4" w:name="O_281550"/>
      <w:bookmarkEnd w:id="4"/>
      <w:r w:rsidRPr="00CA2149">
        <w:t>Licensing/Regulatory Information</w:t>
      </w:r>
    </w:p>
    <w:p w:rsidR="00000000" w:rsidRPr="00CA2149" w:rsidP="00CA2149">
      <w:pPr>
        <w:pStyle w:val="BodyText"/>
      </w:pPr>
      <w:r w:rsidRPr="00CA2149">
        <w:t>Refer to Unit Des</w:t>
      </w:r>
      <w:r w:rsidRPr="00CA2149">
        <w:t>criptor</w:t>
      </w:r>
    </w:p>
    <w:p w:rsidR="00000000" w:rsidRPr="00CA2149" w:rsidP="00CA2149">
      <w:pPr>
        <w:pStyle w:val="AllowPageBreak"/>
      </w:pPr>
    </w:p>
    <w:p w:rsidR="00000000" w:rsidRPr="00CA2149" w:rsidP="00CA2149">
      <w:pPr>
        <w:pStyle w:val="Heading1"/>
      </w:pPr>
      <w:bookmarkStart w:id="5" w:name="O_218523"/>
      <w:bookmarkEnd w:id="5"/>
      <w:r w:rsidRPr="00CA2149">
        <w:t>Pre-Requisites</w:t>
      </w:r>
    </w:p>
    <w:tbl>
      <w:tblPr>
        <w:tblW w:w="0" w:type="auto"/>
        <w:tblLayout w:type="fixed"/>
        <w:tblCellMar>
          <w:left w:w="62" w:type="dxa"/>
          <w:right w:w="62" w:type="dxa"/>
        </w:tblCellMar>
        <w:tblLook w:val="0000"/>
      </w:tblPr>
      <w:tblGrid>
        <w:gridCol w:w="2775"/>
        <w:gridCol w:w="1295"/>
        <w:gridCol w:w="4452"/>
      </w:tblGrid>
      <w:tr w:rsidTr="007216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p>
        </w:tc>
      </w:tr>
      <w:tr w:rsidTr="007216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p>
        </w:tc>
      </w:tr>
      <w:tr w:rsidTr="007216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p>
        </w:tc>
      </w:tr>
    </w:tbl>
    <w:p w:rsidR="00721635" w:rsidP="00CA2149">
      <w:pPr>
        <w:pStyle w:val="BodyText"/>
      </w:pPr>
    </w:p>
    <w:p w:rsidR="00721635" w:rsidP="00CA2149">
      <w:pPr>
        <w:pStyle w:val="BodyText"/>
      </w:pPr>
    </w:p>
    <w:p w:rsidR="00000000" w:rsidRPr="00CA2149" w:rsidP="00CA2149">
      <w:pPr>
        <w:pStyle w:val="Heading1"/>
      </w:pPr>
      <w:bookmarkStart w:id="6" w:name="O_218522"/>
      <w:bookmarkEnd w:id="6"/>
      <w:r w:rsidRPr="00CA2149">
        <w:t>Employability Skills Information</w:t>
      </w:r>
    </w:p>
    <w:tbl>
      <w:tblPr>
        <w:tblW w:w="0" w:type="auto"/>
        <w:tblLayout w:type="fixed"/>
        <w:tblCellMar>
          <w:left w:w="62" w:type="dxa"/>
          <w:right w:w="62" w:type="dxa"/>
        </w:tblCellMar>
        <w:tblLook w:val="0000"/>
      </w:tblPr>
      <w:tblGrid>
        <w:gridCol w:w="2802"/>
        <w:gridCol w:w="5720"/>
      </w:tblGrid>
      <w:tr w:rsidTr="007216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This unit contains employability skills.</w:t>
            </w:r>
          </w:p>
        </w:tc>
      </w:tr>
    </w:tbl>
    <w:p w:rsidR="00721635" w:rsidP="00CA2149">
      <w:pPr>
        <w:pStyle w:val="BodyText"/>
      </w:pPr>
    </w:p>
    <w:p w:rsidR="00721635" w:rsidP="00CA2149">
      <w:pPr>
        <w:pStyle w:val="BodyText"/>
      </w:pPr>
    </w:p>
    <w:p w:rsidR="00000000" w:rsidRPr="00CA2149" w:rsidP="00CA2149">
      <w:pPr>
        <w:pStyle w:val="Heading1"/>
      </w:pPr>
      <w:bookmarkStart w:id="7" w:name="O_291336"/>
      <w:bookmarkEnd w:id="7"/>
      <w:r w:rsidRPr="00CA2149">
        <w:t>Elements and Performance Criteria Pre-Content</w:t>
      </w:r>
    </w:p>
    <w:tbl>
      <w:tblPr>
        <w:tblW w:w="0" w:type="auto"/>
        <w:tblLayout w:type="fixed"/>
        <w:tblCellMar>
          <w:left w:w="62" w:type="dxa"/>
          <w:right w:w="62" w:type="dxa"/>
        </w:tblCellMar>
        <w:tblLook w:val="0000"/>
      </w:tblPr>
      <w:tblGrid>
        <w:gridCol w:w="2543"/>
        <w:gridCol w:w="5979"/>
      </w:tblGrid>
      <w:tr w:rsidTr="007216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Performance criteria describe the performance needed to demonstrate achievement of the element. Where bold italicised text is used, further information is detailed in the required skills and</w:t>
            </w:r>
            <w:r w:rsidRPr="00CA2149">
              <w:t xml:space="preserve"> knowledge section and the range statement. Assessment of performance is to be consistent with the evidence guide.</w:t>
            </w:r>
          </w:p>
        </w:tc>
      </w:tr>
    </w:tbl>
    <w:p w:rsidR="00000000" w:rsidRPr="00CA2149" w:rsidP="00CA2149">
      <w:pPr>
        <w:pStyle w:val="BodyText"/>
      </w:pPr>
    </w:p>
    <w:p w:rsidR="00000000" w:rsidRPr="00CA2149" w:rsidP="00CA2149">
      <w:pPr>
        <w:pStyle w:val="AllowPageBreak"/>
      </w:pPr>
    </w:p>
    <w:p w:rsidR="00000000" w:rsidRPr="00CA2149" w:rsidP="00CA2149">
      <w:pPr>
        <w:pStyle w:val="Heading1"/>
      </w:pPr>
      <w:bookmarkStart w:id="8" w:name="O_238004"/>
      <w:bookmarkEnd w:id="8"/>
      <w:r w:rsidRPr="00CA2149">
        <w:t>Elements and Performance Criteria</w:t>
      </w:r>
    </w:p>
    <w:tbl>
      <w:tblPr>
        <w:tblW w:w="0" w:type="auto"/>
        <w:tblLayout w:type="fixed"/>
        <w:tblCellMar>
          <w:left w:w="62" w:type="dxa"/>
          <w:right w:w="62" w:type="dxa"/>
        </w:tblCellMar>
        <w:tblLook w:val="0000"/>
      </w:tblPr>
      <w:tblGrid>
        <w:gridCol w:w="2543"/>
        <w:gridCol w:w="5979"/>
      </w:tblGrid>
      <w:tr w:rsidTr="00721635">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PERFORMANCE CRITERIA</w:t>
            </w:r>
          </w:p>
        </w:tc>
      </w:tr>
      <w:tr w:rsidTr="007216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List"/>
              <w:rPr>
                <w:lang w:val="en-NZ"/>
              </w:rPr>
            </w:pPr>
            <w:r w:rsidRPr="00CA2149">
              <w:t>1.</w:t>
            </w:r>
            <w:r w:rsidRPr="00CA2149">
              <w:tab/>
              <w:t>Prepare work area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2"/>
            </w:pPr>
            <w:r w:rsidRPr="00CA2149">
              <w:t>1.1.</w:t>
            </w:r>
            <w:r w:rsidRPr="00CA2149">
              <w:tab/>
            </w:r>
            <w:r w:rsidRPr="00CA2149">
              <w:t xml:space="preserve">OHS hazards in the workplace are identified, assessed, reported and controlled using the </w:t>
            </w:r>
            <w:r w:rsidRPr="00CA2149">
              <w:rPr>
                <w:rStyle w:val="BoldandItalics"/>
              </w:rPr>
              <w:t>hierarchy of control model</w:t>
            </w:r>
            <w:r w:rsidRPr="00CA2149">
              <w:t xml:space="preserve">. </w:t>
            </w:r>
          </w:p>
          <w:p w:rsidR="00000000" w:rsidRPr="00CA2149" w:rsidP="00CA2149">
            <w:pPr>
              <w:pStyle w:val="List2"/>
            </w:pPr>
            <w:r w:rsidRPr="00CA2149">
              <w:t>1.2.</w:t>
            </w:r>
            <w:r w:rsidRPr="00CA2149">
              <w:tab/>
              <w:t xml:space="preserve">Work area is cleaned before commencing and hygienic conditions maintained throughout processing. </w:t>
            </w:r>
          </w:p>
          <w:p w:rsidR="00000000" w:rsidRPr="00CA2149" w:rsidP="00CA2149">
            <w:pPr>
              <w:pStyle w:val="List2"/>
            </w:pPr>
            <w:r w:rsidRPr="00CA2149">
              <w:t>1.3.</w:t>
            </w:r>
            <w:r w:rsidRPr="00CA2149">
              <w:tab/>
            </w:r>
            <w:r w:rsidRPr="00CA2149">
              <w:rPr>
                <w:rStyle w:val="BoldandItalics"/>
              </w:rPr>
              <w:t>Equipment</w:t>
            </w:r>
            <w:r w:rsidRPr="00CA2149">
              <w:t xml:space="preserve"> for grading, boiling</w:t>
            </w:r>
            <w:r w:rsidRPr="00CA2149">
              <w:t xml:space="preserve">, cooling and chilling cooked product is clean and in full working order. </w:t>
            </w:r>
          </w:p>
          <w:p w:rsidR="00000000" w:rsidRPr="00CA2149" w:rsidP="00CA2149">
            <w:pPr>
              <w:pStyle w:val="List2"/>
            </w:pPr>
            <w:r w:rsidRPr="00CA2149">
              <w:t>1.4.</w:t>
            </w:r>
            <w:r w:rsidRPr="00CA2149">
              <w:tab/>
              <w:t>Sufficient potable ice, clean baskets and cold potable water are available.</w:t>
            </w:r>
          </w:p>
          <w:p w:rsidR="00000000" w:rsidRPr="00CA2149" w:rsidP="00CA2149">
            <w:pPr>
              <w:pStyle w:val="List2"/>
            </w:pPr>
            <w:r w:rsidRPr="00CA2149">
              <w:t>1.5.</w:t>
            </w:r>
            <w:r w:rsidRPr="00CA2149">
              <w:tab/>
              <w:t>Cooker is filled with potable water and set to boil.</w:t>
            </w:r>
          </w:p>
          <w:p w:rsidR="00000000" w:rsidRPr="00CA2149" w:rsidP="00CA2149">
            <w:pPr>
              <w:pStyle w:val="List2"/>
            </w:pPr>
            <w:r w:rsidRPr="00CA2149">
              <w:t>1.6.</w:t>
            </w:r>
            <w:r w:rsidRPr="00CA2149">
              <w:tab/>
              <w:t>Clean salt is added to the water if r</w:t>
            </w:r>
            <w:r w:rsidRPr="00CA2149">
              <w:t>equired, but in an amount that ensures the residue in the cooked product does not exceed levels stipulated.</w:t>
            </w:r>
          </w:p>
          <w:p w:rsidR="00000000" w:rsidP="00CA2149">
            <w:pPr>
              <w:pStyle w:val="List2"/>
              <w:rPr>
                <w:lang w:val="en-NZ"/>
              </w:rPr>
            </w:pPr>
            <w:r w:rsidRPr="00CA2149">
              <w:t>1.7.</w:t>
            </w:r>
            <w:r w:rsidRPr="00CA2149">
              <w:tab/>
              <w:t>Water in cooker is vigorously boiling before any product is placed into it.</w:t>
            </w:r>
          </w:p>
        </w:tc>
      </w:tr>
      <w:tr w:rsidTr="007216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List"/>
              <w:rPr>
                <w:lang w:val="en-NZ"/>
              </w:rPr>
            </w:pPr>
            <w:r w:rsidRPr="00CA2149">
              <w:t>2.</w:t>
            </w:r>
            <w:r w:rsidRPr="00CA2149">
              <w:tab/>
              <w:t>Prepare crustaceans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2"/>
            </w:pPr>
            <w:r w:rsidRPr="00CA2149">
              <w:t>2.1.</w:t>
            </w:r>
            <w:r w:rsidRPr="00CA2149">
              <w:tab/>
            </w:r>
            <w:r w:rsidRPr="00CA2149">
              <w:t>Frozen product is thawed in air or potable water ensuring that the temperature of the product does not rise above what is permitted in the enterprise food safety plan and food regulations.</w:t>
            </w:r>
          </w:p>
          <w:p w:rsidR="00000000" w:rsidRPr="00CA2149" w:rsidP="00CA2149">
            <w:pPr>
              <w:pStyle w:val="List2"/>
            </w:pPr>
            <w:r w:rsidRPr="00CA2149">
              <w:t>2.2.</w:t>
            </w:r>
            <w:r w:rsidRPr="00CA2149">
              <w:tab/>
              <w:t>Frozen raw product is checked during thawing to ensure melanos</w:t>
            </w:r>
            <w:r w:rsidRPr="00CA2149">
              <w:t xml:space="preserve">is does not develop, according to </w:t>
            </w:r>
            <w:r w:rsidRPr="00CA2149">
              <w:rPr>
                <w:rStyle w:val="BoldandItalics"/>
              </w:rPr>
              <w:t>customer specifications</w:t>
            </w:r>
            <w:r w:rsidRPr="00CA2149">
              <w:t xml:space="preserve">. </w:t>
            </w:r>
          </w:p>
          <w:p w:rsidR="00000000" w:rsidRPr="00CA2149" w:rsidP="00CA2149">
            <w:pPr>
              <w:pStyle w:val="List2"/>
            </w:pPr>
            <w:r w:rsidRPr="00CA2149">
              <w:t>2.3.</w:t>
            </w:r>
            <w:r w:rsidRPr="00CA2149">
              <w:tab/>
              <w:t>Thawed product is maintained within the temperature range stipulated in enterprise food safety plan when being transferred to clean perforated baskets before size grading.</w:t>
            </w:r>
          </w:p>
          <w:p w:rsidR="00000000" w:rsidRPr="00CA2149" w:rsidP="00CA2149">
            <w:pPr>
              <w:pStyle w:val="List2"/>
            </w:pPr>
            <w:r w:rsidRPr="00CA2149">
              <w:t>2.4.</w:t>
            </w:r>
            <w:r w:rsidRPr="00CA2149">
              <w:tab/>
              <w:t xml:space="preserve">Fresh product </w:t>
            </w:r>
            <w:r w:rsidRPr="00CA2149">
              <w:t>is washed and checked for cleanliness and signs of sand, weed and debris, soft shell, spoilage and disease and parasites, according to customer specifications.</w:t>
            </w:r>
          </w:p>
          <w:p w:rsidR="00000000" w:rsidRPr="00CA2149" w:rsidP="00CA2149">
            <w:pPr>
              <w:pStyle w:val="List2"/>
            </w:pPr>
            <w:r w:rsidRPr="00CA2149">
              <w:t>2.5.</w:t>
            </w:r>
            <w:r w:rsidRPr="00CA2149">
              <w:tab/>
              <w:t>Mud crabs are brushed free of mud clinging to the underside of the body.</w:t>
            </w:r>
          </w:p>
          <w:p w:rsidR="00000000" w:rsidP="00CA2149">
            <w:pPr>
              <w:pStyle w:val="List2"/>
              <w:rPr>
                <w:lang w:val="en-NZ"/>
              </w:rPr>
            </w:pPr>
            <w:r w:rsidRPr="00CA2149">
              <w:t>2.6.</w:t>
            </w:r>
            <w:r w:rsidRPr="00CA2149">
              <w:tab/>
              <w:t>Product is si</w:t>
            </w:r>
            <w:r w:rsidRPr="00CA2149">
              <w:t>ze graded before cooking.</w:t>
            </w:r>
          </w:p>
        </w:tc>
      </w:tr>
      <w:tr w:rsidTr="0072163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List"/>
              <w:rPr>
                <w:lang w:val="en-NZ"/>
              </w:rPr>
            </w:pPr>
            <w:r w:rsidRPr="00CA2149">
              <w:t>3.</w:t>
            </w:r>
            <w:r w:rsidRPr="00CA2149">
              <w:tab/>
              <w:t>Boil, cool and pack crustaceans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2"/>
            </w:pPr>
            <w:r w:rsidRPr="00CA2149">
              <w:t>3.1.</w:t>
            </w:r>
            <w:r w:rsidRPr="00CA2149">
              <w:tab/>
              <w:t xml:space="preserve">Crustaceans are carefully and safely placed into the vigorously boiling water, for the time appropriate for the </w:t>
            </w:r>
            <w:r w:rsidRPr="00CA2149">
              <w:rPr>
                <w:rStyle w:val="BoldandItalics"/>
              </w:rPr>
              <w:t>species</w:t>
            </w:r>
            <w:r w:rsidRPr="00CA2149">
              <w:t xml:space="preserve"> and size, to cook product, kill bacteria and denature enzymes. </w:t>
            </w:r>
          </w:p>
          <w:p w:rsidR="00000000" w:rsidRPr="00CA2149" w:rsidP="00CA2149">
            <w:pPr>
              <w:pStyle w:val="List2"/>
            </w:pPr>
            <w:r w:rsidRPr="00CA2149">
              <w:t>3.2.</w:t>
            </w:r>
            <w:r w:rsidRPr="00CA2149">
              <w:tab/>
            </w:r>
            <w:r w:rsidRPr="00CA2149">
              <w:t>Amount of crustaceans placed into the boiling water is correct for the size of the cooker and the size of the product.</w:t>
            </w:r>
          </w:p>
          <w:p w:rsidR="00000000" w:rsidRPr="00CA2149" w:rsidP="00CA2149">
            <w:pPr>
              <w:pStyle w:val="List2"/>
            </w:pPr>
            <w:r w:rsidRPr="00CA2149">
              <w:t>3.3.</w:t>
            </w:r>
            <w:r w:rsidRPr="00CA2149">
              <w:tab/>
              <w:t>Cooked crustaceans are carefully and safely removed from the cooker and placed into a cooling tank for a time appropriate for the si</w:t>
            </w:r>
            <w:r w:rsidRPr="00CA2149">
              <w:t>ze and species so that cooked product yield requirements are met.</w:t>
            </w:r>
          </w:p>
          <w:p w:rsidR="00000000" w:rsidRPr="00CA2149" w:rsidP="00CA2149">
            <w:pPr>
              <w:pStyle w:val="List2"/>
            </w:pPr>
            <w:r w:rsidRPr="00CA2149">
              <w:t>3.4.</w:t>
            </w:r>
            <w:r w:rsidRPr="00CA2149">
              <w:tab/>
              <w:t>Cooled product is packed with clean potable ice, into clean containers and cooled to the temperature required by food regulations.</w:t>
            </w:r>
          </w:p>
          <w:p w:rsidR="00000000" w:rsidRPr="00CA2149" w:rsidP="00CA2149">
            <w:pPr>
              <w:pStyle w:val="List2"/>
            </w:pPr>
            <w:r w:rsidRPr="00CA2149">
              <w:t>3.5.</w:t>
            </w:r>
            <w:r w:rsidRPr="00CA2149">
              <w:tab/>
              <w:t>Packed product is weighed and labelled and then p</w:t>
            </w:r>
            <w:r w:rsidRPr="00CA2149">
              <w:t>laced into cold storage until ready for further processing or distribution according to customer specifications.</w:t>
            </w:r>
          </w:p>
          <w:p w:rsidR="00000000" w:rsidRPr="00CA2149" w:rsidP="00CA2149">
            <w:pPr>
              <w:pStyle w:val="List2"/>
            </w:pPr>
            <w:r w:rsidRPr="00CA2149">
              <w:t>3.6.</w:t>
            </w:r>
            <w:r w:rsidRPr="00CA2149">
              <w:tab/>
              <w:t>Identification and traceability of product is maintained according to enterprise food safety program.</w:t>
            </w:r>
          </w:p>
        </w:tc>
      </w:tr>
    </w:tbl>
    <w:p w:rsidR="00721635" w:rsidP="00CA2149">
      <w:pPr>
        <w:pStyle w:val="BodyText"/>
      </w:pPr>
    </w:p>
    <w:p w:rsidR="00721635" w:rsidP="00CA2149">
      <w:pPr>
        <w:pStyle w:val="BodyText"/>
      </w:pPr>
    </w:p>
    <w:p w:rsidR="00000000" w:rsidRPr="00CA2149" w:rsidP="00CA2149">
      <w:pPr>
        <w:pStyle w:val="Heading1"/>
      </w:pPr>
      <w:bookmarkStart w:id="9" w:name="O_261795"/>
      <w:bookmarkEnd w:id="9"/>
      <w:r w:rsidRPr="00CA2149">
        <w:t>Required Skills and Knowledge</w:t>
      </w:r>
    </w:p>
    <w:tbl>
      <w:tblPr>
        <w:tblW w:w="0" w:type="auto"/>
        <w:tblLayout w:type="fixed"/>
        <w:tblCellMar>
          <w:left w:w="62" w:type="dxa"/>
          <w:right w:w="62" w:type="dxa"/>
        </w:tblCellMar>
        <w:tblLook w:val="0000"/>
      </w:tblPr>
      <w:tblGrid>
        <w:gridCol w:w="8522"/>
      </w:tblGrid>
      <w:tr w:rsidTr="007216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REQUIRED SKILLS AND KNOWLEDGE</w:t>
            </w:r>
          </w:p>
        </w:tc>
      </w:tr>
      <w:tr w:rsidTr="007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t>This section describes the skills and knowledge required for this unit.</w:t>
            </w:r>
          </w:p>
        </w:tc>
      </w:tr>
      <w:tr w:rsidTr="007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Required skills</w:t>
            </w:r>
          </w:p>
        </w:tc>
      </w:tr>
      <w:tr w:rsidTr="007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cleaning, and maintaining a hygienic workplace and work area</w:t>
            </w:r>
          </w:p>
          <w:p w:rsidR="00000000" w:rsidRPr="00CA2149" w:rsidP="00CA2149">
            <w:pPr>
              <w:pStyle w:val="ListBullet"/>
            </w:pPr>
            <w:r w:rsidRPr="00CA2149">
              <w:t>communicating orally to give and receive information</w:t>
            </w:r>
          </w:p>
          <w:p w:rsidR="00000000" w:rsidRPr="00CA2149" w:rsidP="00CA2149">
            <w:pPr>
              <w:pStyle w:val="ListBullet"/>
            </w:pPr>
            <w:r w:rsidRPr="00CA2149">
              <w:t>identifying hazards and applying risk controls</w:t>
            </w:r>
          </w:p>
          <w:p w:rsidR="00000000" w:rsidRPr="00CA2149" w:rsidP="00CA2149">
            <w:pPr>
              <w:pStyle w:val="ListBullet"/>
            </w:pPr>
            <w:r w:rsidRPr="00CA2149">
              <w:t>identifying signs of spoilage and common crustacean defects, diseases and parasites in raw and cooked species</w:t>
            </w:r>
          </w:p>
          <w:p w:rsidR="00000000" w:rsidRPr="00CA2149" w:rsidP="00CA2149">
            <w:pPr>
              <w:pStyle w:val="ListBullet"/>
            </w:pPr>
            <w:r w:rsidRPr="00CA2149">
              <w:t>identifying species</w:t>
            </w:r>
          </w:p>
          <w:p w:rsidR="00000000" w:rsidRPr="00CA2149" w:rsidP="00CA2149">
            <w:pPr>
              <w:pStyle w:val="ListBullet"/>
            </w:pPr>
            <w:r w:rsidRPr="00CA2149">
              <w:t>safely using cookers power</w:t>
            </w:r>
            <w:r w:rsidRPr="00CA2149">
              <w:t>ed by gas or electricity or steam.</w:t>
            </w:r>
          </w:p>
          <w:p w:rsidR="00000000" w:rsidRPr="00CA2149" w:rsidP="00CA2149">
            <w:pPr>
              <w:pStyle w:val="BodyText"/>
            </w:pPr>
          </w:p>
          <w:p w:rsidR="00000000" w:rsidRPr="00CA2149" w:rsidP="00CA2149">
            <w:pPr>
              <w:pStyle w:val="BodyText"/>
            </w:pPr>
            <w:r w:rsidRPr="00CA2149">
              <w:rPr>
                <w:rStyle w:val="SpecialBold"/>
              </w:rPr>
              <w:t>Literacy skills used for</w:t>
            </w:r>
            <w:r w:rsidRPr="00CA2149">
              <w:t xml:space="preserve">: </w:t>
            </w:r>
          </w:p>
          <w:p w:rsidR="00000000" w:rsidRPr="00CA2149" w:rsidP="00CA2149">
            <w:pPr>
              <w:pStyle w:val="ListBullet"/>
            </w:pPr>
            <w:r w:rsidRPr="00CA2149">
              <w:t>interpreting customer specifications</w:t>
            </w:r>
          </w:p>
          <w:p w:rsidR="00000000" w:rsidRPr="00CA2149" w:rsidP="00CA2149">
            <w:pPr>
              <w:pStyle w:val="ListBullet"/>
            </w:pPr>
            <w:r w:rsidRPr="00CA2149">
              <w:t xml:space="preserve">interpreting enterprise procedures </w:t>
            </w:r>
          </w:p>
          <w:p w:rsidR="00000000" w:rsidRPr="00CA2149" w:rsidP="00CA2149">
            <w:pPr>
              <w:pStyle w:val="ListBullet"/>
            </w:pPr>
            <w:r w:rsidRPr="00CA2149">
              <w:t>reading, writing and checking information on labels.</w:t>
            </w:r>
          </w:p>
          <w:p w:rsidR="00000000" w:rsidRPr="00CA2149" w:rsidP="00CA2149">
            <w:pPr>
              <w:pStyle w:val="BodyText"/>
            </w:pPr>
          </w:p>
          <w:p w:rsidR="00000000" w:rsidRPr="00CA2149" w:rsidP="00CA2149">
            <w:pPr>
              <w:pStyle w:val="BodyText"/>
            </w:pPr>
            <w:r w:rsidRPr="00CA2149">
              <w:rPr>
                <w:rStyle w:val="SpecialBold"/>
              </w:rPr>
              <w:t>Numeracy skills used for</w:t>
            </w:r>
            <w:r w:rsidRPr="00CA2149">
              <w:t xml:space="preserve">: </w:t>
            </w:r>
          </w:p>
          <w:p w:rsidR="00000000" w:rsidRPr="00CA2149" w:rsidP="00CA2149">
            <w:pPr>
              <w:pStyle w:val="ListBullet"/>
            </w:pPr>
            <w:r w:rsidRPr="00CA2149">
              <w:t>interpreting food safety program on quantities and times for different species, graded sizes and pot sizes</w:t>
            </w:r>
          </w:p>
          <w:p w:rsidR="00000000" w:rsidRPr="00CA2149" w:rsidP="00CA2149">
            <w:pPr>
              <w:pStyle w:val="ListBullet"/>
            </w:pPr>
            <w:r w:rsidRPr="00CA2149">
              <w:t>interpreting written weight measurements</w:t>
            </w:r>
          </w:p>
          <w:p w:rsidR="00000000" w:rsidP="00CA2149">
            <w:pPr>
              <w:pStyle w:val="ListBullet"/>
              <w:rPr>
                <w:lang w:val="en-NZ"/>
              </w:rPr>
            </w:pPr>
            <w:r w:rsidRPr="00CA2149">
              <w:t>grading product according to size.</w:t>
            </w:r>
          </w:p>
        </w:tc>
      </w:tr>
      <w:tr w:rsidTr="007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Required knowledge</w:t>
            </w:r>
          </w:p>
        </w:tc>
      </w:tr>
      <w:tr w:rsidTr="007216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enterprise quality system procedures addressing cus</w:t>
            </w:r>
            <w:r w:rsidRPr="00CA2149">
              <w:t>tomer specifications, humane treatment of animals, and product identification and traceability</w:t>
            </w:r>
          </w:p>
          <w:p w:rsidR="00000000" w:rsidRPr="00CA2149" w:rsidP="00CA2149">
            <w:pPr>
              <w:pStyle w:val="ListBullet"/>
            </w:pPr>
            <w:r w:rsidRPr="00CA2149">
              <w:t>food safety procedures and regulations that apply when handling, cooking, cooling, storing and packaging raw and cooked crustaceans</w:t>
            </w:r>
          </w:p>
          <w:p w:rsidR="00000000" w:rsidRPr="00CA2149" w:rsidP="00CA2149">
            <w:pPr>
              <w:pStyle w:val="ListBullet"/>
            </w:pPr>
            <w:r w:rsidRPr="00CA2149">
              <w:t>OHS standards in regard to ba</w:t>
            </w:r>
            <w:r w:rsidRPr="00CA2149">
              <w:t>sic minor burn first aid procedures, cooking crustaceans, and lifting and moving heavy loads</w:t>
            </w:r>
          </w:p>
          <w:p w:rsidR="00000000" w:rsidRPr="00CA2149" w:rsidP="00CA2149">
            <w:pPr>
              <w:pStyle w:val="ListBullet"/>
            </w:pPr>
            <w:r w:rsidRPr="00CA2149">
              <w:t>personal, workplace and product hygiene principles</w:t>
            </w:r>
          </w:p>
          <w:p w:rsidR="00000000" w:rsidRPr="00CA2149" w:rsidP="00CA2149">
            <w:pPr>
              <w:pStyle w:val="ListBullet"/>
            </w:pPr>
            <w:r w:rsidRPr="00CA2149">
              <w:t>spoilage patterns and signs of common defects, diseases and parasites in raw and cooked crustaceans.</w:t>
            </w:r>
          </w:p>
        </w:tc>
      </w:tr>
    </w:tbl>
    <w:p w:rsidR="00721635" w:rsidP="00CA2149">
      <w:pPr>
        <w:pStyle w:val="BodyText"/>
      </w:pPr>
    </w:p>
    <w:p w:rsidR="00721635" w:rsidP="00CA2149">
      <w:pPr>
        <w:pStyle w:val="BodyText"/>
      </w:pPr>
    </w:p>
    <w:p w:rsidR="00000000" w:rsidRPr="00CA2149" w:rsidP="00CA2149">
      <w:pPr>
        <w:pStyle w:val="AllowPageBreak"/>
      </w:pPr>
    </w:p>
    <w:p w:rsidR="00000000" w:rsidRPr="00CA2149" w:rsidP="00CA2149">
      <w:pPr>
        <w:pStyle w:val="Heading1"/>
      </w:pPr>
      <w:bookmarkStart w:id="10" w:name="O_245988"/>
      <w:bookmarkEnd w:id="10"/>
      <w:r w:rsidRPr="00CA2149">
        <w:t>Evidence Guide</w:t>
      </w:r>
    </w:p>
    <w:tbl>
      <w:tblPr>
        <w:tblW w:w="9570" w:type="dxa"/>
        <w:tblLayout w:type="fixed"/>
        <w:tblCellMar>
          <w:left w:w="62" w:type="dxa"/>
          <w:right w:w="62" w:type="dxa"/>
        </w:tblCellMar>
        <w:tblLook w:val="0000"/>
      </w:tblPr>
      <w:tblGrid>
        <w:gridCol w:w="3908"/>
        <w:gridCol w:w="5662"/>
      </w:tblGrid>
      <w:tr w:rsidTr="007216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EVIDENCE GUIDE</w:t>
            </w:r>
          </w:p>
        </w:tc>
      </w:tr>
      <w:tr w:rsidTr="007216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t xml:space="preserve">The evidence guide provides advice on assessment and must be read in conjunction with the performance criteria, required skills and knowledge, </w:t>
            </w:r>
            <w:r w:rsidRPr="00CA2149">
              <w:t>range statement and the Assessment Guidelines for the Training Package.</w:t>
            </w:r>
          </w:p>
        </w:tc>
      </w:tr>
      <w:tr w:rsidTr="007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p>
        </w:tc>
      </w:tr>
      <w:tr w:rsidTr="007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 xml:space="preserve">Assessment must confirm the ability to: </w:t>
            </w:r>
          </w:p>
          <w:p w:rsidR="00000000" w:rsidRPr="00CA2149" w:rsidP="00CA2149">
            <w:pPr>
              <w:pStyle w:val="ListBullet"/>
            </w:pPr>
            <w:r w:rsidRPr="00CA2149">
              <w:t>identify species, signs of</w:t>
            </w:r>
            <w:r w:rsidRPr="00CA2149">
              <w:t xml:space="preserve"> spoilage, and common crustacean defects, diseases and parasites</w:t>
            </w:r>
          </w:p>
          <w:p w:rsidR="00000000" w:rsidRPr="00CA2149" w:rsidP="00CA2149">
            <w:pPr>
              <w:pStyle w:val="ListBullet"/>
            </w:pPr>
            <w:r w:rsidRPr="00CA2149">
              <w:t>meet OHS standards</w:t>
            </w:r>
          </w:p>
          <w:p w:rsidR="00000000" w:rsidRPr="00CA2149" w:rsidP="00CA2149">
            <w:pPr>
              <w:pStyle w:val="ListBullet"/>
            </w:pPr>
            <w:r w:rsidRPr="00CA2149">
              <w:t>prepare and cook, cool, chill and pack crustaceans that meet customer specifications as well as food safety regulations and enterprise yield requirements.</w:t>
            </w:r>
          </w:p>
          <w:p w:rsidR="00000000" w:rsidRPr="00CA2149" w:rsidP="00CA2149">
            <w:pPr>
              <w:pStyle w:val="BodyText"/>
            </w:pPr>
          </w:p>
          <w:p w:rsidR="00000000" w:rsidRPr="00CA2149" w:rsidP="00CA2149">
            <w:pPr>
              <w:pStyle w:val="BodyText"/>
            </w:pPr>
            <w:r w:rsidRPr="00CA2149">
              <w:t xml:space="preserve">Assessment must confirm knowledge of: </w:t>
            </w:r>
          </w:p>
          <w:p w:rsidR="00000000" w:rsidRPr="00CA2149" w:rsidP="00CA2149">
            <w:pPr>
              <w:pStyle w:val="ListBullet"/>
            </w:pPr>
            <w:r w:rsidRPr="00CA2149">
              <w:t>common crustacean defects, diseases and parasites</w:t>
            </w:r>
          </w:p>
          <w:p w:rsidR="00000000" w:rsidRPr="00CA2149" w:rsidP="00CA2149">
            <w:pPr>
              <w:pStyle w:val="ListBullet"/>
            </w:pPr>
            <w:r w:rsidRPr="00CA2149">
              <w:t>cooking times and indicators for different crustacean species or different sizes of the one species</w:t>
            </w:r>
          </w:p>
          <w:p w:rsidR="00000000" w:rsidRPr="00CA2149" w:rsidP="00CA2149">
            <w:pPr>
              <w:pStyle w:val="ListBullet"/>
            </w:pPr>
            <w:r w:rsidRPr="00CA2149">
              <w:t>food safety requirements for handling and storing crustaceans</w:t>
            </w:r>
          </w:p>
          <w:p w:rsidR="00000000" w:rsidP="00CA2149">
            <w:pPr>
              <w:pStyle w:val="ListBullet"/>
              <w:rPr>
                <w:lang w:val="en-NZ"/>
              </w:rPr>
            </w:pPr>
            <w:r w:rsidRPr="00CA2149">
              <w:t>spoi</w:t>
            </w:r>
            <w:r w:rsidRPr="00CA2149">
              <w:t>lage pattern for the species</w:t>
            </w:r>
          </w:p>
        </w:tc>
      </w:tr>
      <w:tr w:rsidTr="007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Assessment is to be conducted at the workplace or in a simulated work environment. To ensure consistency and level of performance, product of different species or sizes correctl</w:t>
            </w:r>
            <w:r w:rsidRPr="00CA2149">
              <w:t>y cooked, cooled, iced and stored must be demonstrated.</w:t>
            </w:r>
          </w:p>
          <w:p w:rsidR="00000000" w:rsidRPr="00CA2149" w:rsidP="00CA2149">
            <w:pPr>
              <w:pStyle w:val="BodyText"/>
            </w:pPr>
          </w:p>
          <w:p w:rsidR="00000000" w:rsidRPr="00CA2149" w:rsidP="00CA2149">
            <w:pPr>
              <w:pStyle w:val="BodyText"/>
            </w:pPr>
            <w:r w:rsidRPr="00CA2149">
              <w:t xml:space="preserve">Resources may include: </w:t>
            </w:r>
          </w:p>
          <w:p w:rsidR="00000000" w:rsidRPr="00CA2149" w:rsidP="00CA2149">
            <w:pPr>
              <w:pStyle w:val="ListBullet"/>
            </w:pPr>
            <w:r w:rsidRPr="00CA2149">
              <w:t>a cooker</w:t>
            </w:r>
          </w:p>
          <w:p w:rsidR="00000000" w:rsidRPr="00CA2149" w:rsidP="00CA2149">
            <w:pPr>
              <w:pStyle w:val="ListBullet"/>
            </w:pPr>
            <w:r w:rsidRPr="00CA2149">
              <w:t>cooling tubs, fish tubs, lug boxes and running cool potable water</w:t>
            </w:r>
          </w:p>
          <w:p w:rsidR="00000000" w:rsidRPr="00CA2149" w:rsidP="00CA2149">
            <w:pPr>
              <w:pStyle w:val="ListBullet"/>
            </w:pPr>
            <w:r w:rsidRPr="00CA2149">
              <w:t>potable ice</w:t>
            </w:r>
          </w:p>
          <w:p w:rsidR="00000000" w:rsidRPr="00CA2149" w:rsidP="00CA2149">
            <w:pPr>
              <w:pStyle w:val="ListBullet"/>
            </w:pPr>
            <w:r w:rsidRPr="00CA2149">
              <w:t>raw crustaceans, fresh and frozen</w:t>
            </w:r>
          </w:p>
          <w:p w:rsidR="00000000" w:rsidRPr="00CA2149" w:rsidP="00CA2149">
            <w:pPr>
              <w:pStyle w:val="ListBullet"/>
            </w:pPr>
            <w:r w:rsidRPr="00CA2149">
              <w:t>scales</w:t>
            </w:r>
          </w:p>
          <w:p w:rsidR="00000000" w:rsidP="00CA2149">
            <w:pPr>
              <w:pStyle w:val="ListBullet"/>
              <w:rPr>
                <w:lang w:val="en-NZ"/>
              </w:rPr>
            </w:pPr>
            <w:r w:rsidRPr="00CA2149">
              <w:t>thaw tank.</w:t>
            </w:r>
          </w:p>
        </w:tc>
      </w:tr>
      <w:tr w:rsidTr="007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 xml:space="preserve">The following assessment methods are suggested: </w:t>
            </w:r>
          </w:p>
          <w:p w:rsidR="00000000" w:rsidRPr="00CA2149" w:rsidP="00CA2149">
            <w:pPr>
              <w:pStyle w:val="ListBullet"/>
            </w:pPr>
            <w:r w:rsidRPr="00CA2149">
              <w:t>demonstration</w:t>
            </w:r>
          </w:p>
          <w:p w:rsidR="00000000" w:rsidP="00CA2149">
            <w:pPr>
              <w:pStyle w:val="ListBullet"/>
              <w:rPr>
                <w:lang w:val="en-NZ"/>
              </w:rPr>
            </w:pPr>
            <w:r w:rsidRPr="00CA2149">
              <w:t>oral questions.</w:t>
            </w:r>
          </w:p>
        </w:tc>
      </w:tr>
      <w:tr w:rsidTr="007216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This unit may be assessed holistically with other seafood processing units within a qualification.</w:t>
            </w:r>
          </w:p>
        </w:tc>
      </w:tr>
    </w:tbl>
    <w:p w:rsidR="00721635" w:rsidP="00CA2149">
      <w:pPr>
        <w:pStyle w:val="BodyText"/>
      </w:pPr>
    </w:p>
    <w:p w:rsidR="00721635" w:rsidP="00CA2149">
      <w:pPr>
        <w:pStyle w:val="BodyText"/>
      </w:pPr>
    </w:p>
    <w:p w:rsidR="00000000" w:rsidRPr="00CA2149" w:rsidP="00CA2149">
      <w:pPr>
        <w:pStyle w:val="Heading1"/>
      </w:pPr>
      <w:bookmarkStart w:id="11" w:name="O_253971"/>
      <w:bookmarkEnd w:id="11"/>
      <w:r w:rsidRPr="00CA2149">
        <w:t>Range Statement</w:t>
      </w:r>
    </w:p>
    <w:tbl>
      <w:tblPr>
        <w:tblW w:w="0" w:type="auto"/>
        <w:tblLayout w:type="fixed"/>
        <w:tblCellMar>
          <w:left w:w="62" w:type="dxa"/>
          <w:right w:w="62" w:type="dxa"/>
        </w:tblCellMar>
        <w:tblLook w:val="0000"/>
      </w:tblPr>
      <w:tblGrid>
        <w:gridCol w:w="3495"/>
        <w:gridCol w:w="5027"/>
      </w:tblGrid>
      <w:tr w:rsidTr="007216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RANGE STATEMENT</w:t>
            </w:r>
          </w:p>
        </w:tc>
      </w:tr>
      <w:tr w:rsidTr="007216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t>The range statement relates to the unit of competency as a whole. It allows for different work environments and situations that may affect performance. Bold italicised wording, if used in the performance criteria, is detailed below. Essen</w:t>
            </w:r>
            <w:r w:rsidRPr="00CA2149">
              <w:t>tial operating conditions that may be present with training and assessment (depending on the work situation, needs of the candidate, accessibility of the item, and local industry and regional contexts) may also be included.</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Relevant government regulation</w:t>
            </w:r>
            <w:r w:rsidRPr="00CA2149">
              <w:rPr>
                <w:rStyle w:val="BoldandItalics"/>
              </w:rPr>
              <w:t>s</w:t>
            </w:r>
            <w:r w:rsidRPr="00CA2149">
              <w:t xml:space="preserve">, </w:t>
            </w:r>
            <w:r w:rsidRPr="00CA2149">
              <w:rPr>
                <w:rStyle w:val="BoldandItalics"/>
              </w:rPr>
              <w:t>licensing and other compliance requirements</w:t>
            </w:r>
            <w:r w:rsidRPr="00CA214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business or workplace operations, policies and practices</w:t>
            </w:r>
          </w:p>
          <w:p w:rsidR="00000000" w:rsidRPr="00CA2149" w:rsidP="00CA2149">
            <w:pPr>
              <w:pStyle w:val="ListBullet"/>
            </w:pPr>
            <w:r w:rsidRPr="00CA2149">
              <w:t>correct marketing names and labelling</w:t>
            </w:r>
          </w:p>
          <w:p w:rsidR="00000000" w:rsidRPr="00CA2149" w:rsidP="00CA2149">
            <w:pPr>
              <w:pStyle w:val="ListBullet"/>
            </w:pPr>
            <w:r w:rsidRPr="00CA2149">
              <w:t>environmental hazard identification, risk assessment and control</w:t>
            </w:r>
          </w:p>
          <w:p w:rsidR="00000000" w:rsidRPr="00CA2149" w:rsidP="00CA2149">
            <w:pPr>
              <w:pStyle w:val="ListBullet"/>
            </w:pPr>
            <w:r w:rsidRPr="00CA2149">
              <w:t>food safety/Hazard Analysis Critical Control Point (HACCP), hygiene and temperature control along chain of custody and Australian Quarantine Inspection Service (AQIS) Export Control (Fish) orders</w:t>
            </w:r>
          </w:p>
          <w:p w:rsidR="00000000" w:rsidRPr="00CA2149" w:rsidP="00CA2149">
            <w:pPr>
              <w:pStyle w:val="ListBullet"/>
            </w:pPr>
            <w:r w:rsidRPr="00CA2149">
              <w:t>health and welfare of aquatic animals</w:t>
            </w:r>
          </w:p>
          <w:p w:rsidR="00000000" w:rsidP="00CA2149">
            <w:pPr>
              <w:pStyle w:val="ListBullet"/>
              <w:rPr>
                <w:lang w:val="en-NZ"/>
              </w:rPr>
            </w:pPr>
            <w:r w:rsidRPr="00CA2149">
              <w:t>OHS hazard identificat</w:t>
            </w:r>
            <w:r w:rsidRPr="00CA2149">
              <w:t>ion, risk assessment and control.</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OHS guidelines</w:t>
            </w:r>
            <w:r w:rsidRPr="00CA2149">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appropriate workplace provision of first aid kits and fire extinguishers</w:t>
            </w:r>
          </w:p>
          <w:p w:rsidR="00000000" w:rsidRPr="00CA2149" w:rsidP="00CA2149">
            <w:pPr>
              <w:pStyle w:val="ListBullet"/>
            </w:pPr>
            <w:r w:rsidRPr="00CA2149">
              <w:t>clean, uncluttered, hygienic workplace</w:t>
            </w:r>
          </w:p>
          <w:p w:rsidR="00000000" w:rsidRPr="00CA2149" w:rsidP="00CA2149">
            <w:pPr>
              <w:pStyle w:val="ListBullet"/>
            </w:pPr>
            <w:r w:rsidRPr="00CA2149">
              <w:t>codes of practice, regulations and/or guidance notes which may apply in a juris</w:t>
            </w:r>
            <w:r w:rsidRPr="00CA2149">
              <w:t>diction or industry sector</w:t>
            </w:r>
          </w:p>
          <w:p w:rsidR="00000000" w:rsidRPr="00CA2149" w:rsidP="00CA2149">
            <w:pPr>
              <w:pStyle w:val="ListBullet"/>
            </w:pPr>
            <w:r w:rsidRPr="00CA2149">
              <w:t>enterprise-specific OHS procedures, policies or standards</w:t>
            </w:r>
          </w:p>
          <w:p w:rsidR="00000000" w:rsidRPr="00CA2149" w:rsidP="00CA2149">
            <w:pPr>
              <w:pStyle w:val="ListBullet"/>
            </w:pPr>
            <w:r w:rsidRPr="00CA2149">
              <w:t>hazard and risk assessment of workplace, maintenance activities and control measures</w:t>
            </w:r>
          </w:p>
          <w:p w:rsidR="00000000" w:rsidRPr="00CA2149" w:rsidP="00CA2149">
            <w:pPr>
              <w:pStyle w:val="ListBullet"/>
            </w:pPr>
            <w:r w:rsidRPr="00CA2149">
              <w:t>induction or training of staff, contractors and visitors in relevant OHS procedures an</w:t>
            </w:r>
            <w:r w:rsidRPr="00CA2149">
              <w:t xml:space="preserve">d/or requirements to allow them to carry out their duties in a safe manner </w:t>
            </w:r>
          </w:p>
          <w:p w:rsidR="00000000" w:rsidRPr="00CA2149" w:rsidP="00CA2149">
            <w:pPr>
              <w:pStyle w:val="ListBullet"/>
            </w:pPr>
            <w:r w:rsidRPr="00CA2149">
              <w:t>OHS training register</w:t>
            </w:r>
          </w:p>
          <w:p w:rsidR="00000000" w:rsidRPr="00CA2149" w:rsidP="00CA2149">
            <w:pPr>
              <w:pStyle w:val="ListBullet"/>
            </w:pPr>
            <w:r w:rsidRPr="00CA2149">
              <w:t>safe lifting, carrying and handling techniques, including manual handling, and the handling and storage of hazardous substances</w:t>
            </w:r>
          </w:p>
          <w:p w:rsidR="00000000" w:rsidRPr="00CA2149" w:rsidP="00CA2149">
            <w:pPr>
              <w:pStyle w:val="ListBullet"/>
            </w:pPr>
            <w:r w:rsidRPr="00CA2149">
              <w:t>safe systems and procedures for the protection of people in the workplace</w:t>
            </w:r>
          </w:p>
          <w:p w:rsidR="00000000" w:rsidP="00CA2149">
            <w:pPr>
              <w:pStyle w:val="ListBullet"/>
              <w:rPr>
                <w:lang w:val="en-NZ"/>
              </w:rPr>
            </w:pPr>
            <w:r w:rsidRPr="00CA2149">
              <w:t>the appropriate use, maintenance and storage of PP).</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Food safety and hygiene regulations and procedures</w:t>
            </w:r>
            <w:r w:rsidRPr="00CA214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AQIS Export Control (Fish) orders</w:t>
            </w:r>
          </w:p>
          <w:p w:rsidR="00000000" w:rsidRPr="00CA2149" w:rsidP="00CA2149">
            <w:pPr>
              <w:pStyle w:val="ListBullet"/>
            </w:pPr>
            <w:r w:rsidRPr="00CA2149">
              <w:t>Australian Shellfish Sanitati</w:t>
            </w:r>
            <w:r w:rsidRPr="00CA2149">
              <w:t>on program</w:t>
            </w:r>
          </w:p>
          <w:p w:rsidR="00000000" w:rsidRPr="00CA2149" w:rsidP="00CA2149">
            <w:pPr>
              <w:pStyle w:val="ListBullet"/>
            </w:pPr>
            <w:r w:rsidRPr="00CA2149">
              <w:t>chain of custody (temperature and contamination control)</w:t>
            </w:r>
          </w:p>
          <w:p w:rsidR="00000000" w:rsidRPr="00CA2149" w:rsidP="00CA2149">
            <w:pPr>
              <w:pStyle w:val="ListBullet"/>
            </w:pPr>
            <w:r w:rsidRPr="00CA2149">
              <w:t xml:space="preserve">equipment design, use and maintenance </w:t>
            </w:r>
          </w:p>
          <w:p w:rsidR="00000000" w:rsidRPr="00CA2149" w:rsidP="00CA2149">
            <w:pPr>
              <w:pStyle w:val="ListBullet"/>
            </w:pPr>
            <w:r w:rsidRPr="00CA2149">
              <w:t>HACCP</w:t>
            </w:r>
          </w:p>
          <w:p w:rsidR="00000000" w:rsidRPr="00CA2149" w:rsidP="00CA2149">
            <w:pPr>
              <w:pStyle w:val="ListBullet"/>
            </w:pPr>
            <w:r w:rsidRPr="00CA2149">
              <w:t>hygiene and sanitation requirements</w:t>
            </w:r>
          </w:p>
          <w:p w:rsidR="00000000" w:rsidRPr="00CA2149" w:rsidP="00CA2149">
            <w:pPr>
              <w:pStyle w:val="ListBullet"/>
            </w:pPr>
            <w:r w:rsidRPr="00CA2149">
              <w:t xml:space="preserve">location, construction and servicing of seafood premises </w:t>
            </w:r>
          </w:p>
          <w:p w:rsidR="00000000" w:rsidRPr="00CA2149" w:rsidP="00CA2149">
            <w:pPr>
              <w:pStyle w:val="ListBullet"/>
            </w:pPr>
            <w:r w:rsidRPr="00CA2149">
              <w:t>Primary Products Standard and the Australian Seaf</w:t>
            </w:r>
            <w:r w:rsidRPr="00CA2149">
              <w:t xml:space="preserve">ood Standard (voluntary) </w:t>
            </w:r>
          </w:p>
          <w:p w:rsidR="00000000" w:rsidP="00CA2149">
            <w:pPr>
              <w:pStyle w:val="ListBullet"/>
              <w:rPr>
                <w:lang w:val="en-NZ"/>
              </w:rPr>
            </w:pPr>
            <w:r w:rsidRPr="00CA2149">
              <w:t>requirements set out in Australian and New Zealand Food Authority (ANZFA) Food Standards Code.</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ESD principles</w:t>
            </w:r>
            <w:r w:rsidRPr="00CA214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 xml:space="preserve">controlling effluents, chemical residues, contaminants, wastes and pollution </w:t>
            </w:r>
          </w:p>
          <w:p w:rsidR="00000000" w:rsidRPr="00CA2149" w:rsidP="00CA2149">
            <w:pPr>
              <w:pStyle w:val="ListBullet"/>
            </w:pPr>
            <w:r w:rsidRPr="00CA2149">
              <w:t>improving energy efficiency</w:t>
            </w:r>
          </w:p>
          <w:p w:rsidR="00000000" w:rsidRPr="00CA2149" w:rsidP="00CA2149">
            <w:pPr>
              <w:pStyle w:val="ListBullet"/>
            </w:pPr>
            <w:r w:rsidRPr="00CA2149">
              <w:t>increasing use of renewable, recyclable and recoverable resources</w:t>
            </w:r>
          </w:p>
          <w:p w:rsidR="00000000" w:rsidRPr="00CA2149" w:rsidP="00CA2149">
            <w:pPr>
              <w:pStyle w:val="ListBullet"/>
            </w:pPr>
            <w:r w:rsidRPr="00CA2149">
              <w:t>minimising noise or odour emissions</w:t>
            </w:r>
          </w:p>
          <w:p w:rsidR="00000000" w:rsidRPr="00CA2149" w:rsidP="00CA2149">
            <w:pPr>
              <w:pStyle w:val="ListBullet"/>
            </w:pPr>
            <w:r w:rsidRPr="00CA2149">
              <w:t>reducing emissions of greenhouse gases</w:t>
            </w:r>
          </w:p>
          <w:p w:rsidR="00000000" w:rsidRPr="00CA2149" w:rsidP="00CA2149">
            <w:pPr>
              <w:pStyle w:val="ListBullet"/>
            </w:pPr>
            <w:r w:rsidRPr="00CA2149">
              <w:t>reducing energy use</w:t>
            </w:r>
          </w:p>
          <w:p w:rsidR="00000000" w:rsidRPr="00CA2149" w:rsidP="00CA2149">
            <w:pPr>
              <w:pStyle w:val="ListBullet"/>
            </w:pPr>
            <w:r w:rsidRPr="00CA2149">
              <w:t>reducing use of non-renewable resources</w:t>
            </w:r>
          </w:p>
          <w:p w:rsidR="00000000" w:rsidRPr="00CA2149" w:rsidP="00CA2149">
            <w:pPr>
              <w:pStyle w:val="ListBullet"/>
            </w:pPr>
            <w:r w:rsidRPr="00CA2149">
              <w:t xml:space="preserve">undertaking environmental hazard identification, risk </w:t>
            </w:r>
            <w:r w:rsidRPr="00CA2149">
              <w:t xml:space="preserve">assessment and control </w:t>
            </w:r>
          </w:p>
          <w:p w:rsidR="00000000" w:rsidP="00CA2149">
            <w:pPr>
              <w:pStyle w:val="ListBullet"/>
              <w:rPr>
                <w:lang w:val="en-NZ"/>
              </w:rPr>
            </w:pPr>
            <w:r w:rsidRPr="00CA2149">
              <w:t>using and recycling of water, and maintaining water quality.</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rPr>
                <w:rStyle w:val="BoldandItalics"/>
              </w:rPr>
              <w:t>PPE</w:t>
            </w:r>
            <w:r w:rsidRPr="00CA2149">
              <w:t xml:space="preserve"> may include:</w:t>
            </w:r>
          </w:p>
          <w:p w:rsidR="00000000" w:rsidP="00CA2149">
            <w:pPr>
              <w:pStyle w:val="BodyText"/>
              <w:rPr>
                <w:lang w:val="en-NZ"/>
              </w:rPr>
            </w:pP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gloves, mitts or gauntlets, and protective hand and arm covering</w:t>
            </w:r>
          </w:p>
          <w:p w:rsidR="00000000" w:rsidRPr="00CA2149" w:rsidP="00CA2149">
            <w:pPr>
              <w:pStyle w:val="ListBullet"/>
            </w:pPr>
            <w:r w:rsidRPr="00CA2149">
              <w:t>insulated protective clothing for freezers or chillers and refrigeration units</w:t>
            </w:r>
          </w:p>
          <w:p w:rsidR="00000000" w:rsidRPr="00CA2149" w:rsidP="00CA2149">
            <w:pPr>
              <w:pStyle w:val="ListBullet"/>
            </w:pPr>
            <w:r w:rsidRPr="00CA2149">
              <w:t>non-sli</w:t>
            </w:r>
            <w:r w:rsidRPr="00CA2149">
              <w:t>p and waterproof boots (gumboots) or other safety footwear</w:t>
            </w:r>
          </w:p>
          <w:p w:rsidR="00000000" w:rsidRPr="00CA2149" w:rsidP="00CA2149">
            <w:pPr>
              <w:pStyle w:val="ListBullet"/>
            </w:pPr>
            <w:r w:rsidRPr="00CA2149">
              <w:t>protective hair, beard and boot covers</w:t>
            </w:r>
          </w:p>
          <w:p w:rsidR="00000000" w:rsidP="00CA2149">
            <w:pPr>
              <w:pStyle w:val="ListBullet"/>
              <w:rPr>
                <w:lang w:val="en-NZ"/>
              </w:rPr>
            </w:pPr>
            <w:r w:rsidRPr="00CA2149">
              <w:t>uniforms, overalls or protective clothing (e.g. mesh and waterproof aprons).</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Hierarchy of control model</w:t>
            </w:r>
            <w:r w:rsidRPr="00CA2149">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is a system for developing risk controls with the priority being, in order:</w:t>
            </w:r>
          </w:p>
          <w:p w:rsidR="00000000" w:rsidRPr="00CA2149" w:rsidP="00CA2149">
            <w:pPr>
              <w:pStyle w:val="ListBullet2"/>
            </w:pPr>
            <w:r w:rsidRPr="00CA2149">
              <w:t>eliminate the hazards</w:t>
            </w:r>
          </w:p>
          <w:p w:rsidR="00000000" w:rsidRPr="00CA2149" w:rsidP="00CA2149">
            <w:pPr>
              <w:pStyle w:val="ListBullet2"/>
            </w:pPr>
            <w:r w:rsidRPr="00CA2149">
              <w:t>substitute the hazard for a lesser hazard or risk</w:t>
            </w:r>
          </w:p>
          <w:p w:rsidR="00000000" w:rsidRPr="00CA2149" w:rsidP="00CA2149">
            <w:pPr>
              <w:pStyle w:val="ListBullet2"/>
            </w:pPr>
            <w:r w:rsidRPr="00CA2149">
              <w:t xml:space="preserve">isolate the hazard </w:t>
            </w:r>
          </w:p>
          <w:p w:rsidR="00000000" w:rsidRPr="00CA2149" w:rsidP="00CA2149">
            <w:pPr>
              <w:pStyle w:val="ListBullet2"/>
            </w:pPr>
            <w:r w:rsidRPr="00CA2149">
              <w:t>use engineering controls</w:t>
            </w:r>
          </w:p>
          <w:p w:rsidR="00000000" w:rsidRPr="00CA2149" w:rsidP="00CA2149">
            <w:pPr>
              <w:pStyle w:val="ListBullet2"/>
            </w:pPr>
            <w:r w:rsidRPr="00CA2149">
              <w:t>use administrative controls</w:t>
            </w:r>
          </w:p>
          <w:p w:rsidR="00000000" w:rsidP="00CA2149">
            <w:pPr>
              <w:pStyle w:val="ListBullet2"/>
              <w:rPr>
                <w:lang w:val="en-NZ"/>
              </w:rPr>
            </w:pPr>
            <w:r w:rsidRPr="00CA2149">
              <w:t>use PPE.</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Equipment</w:t>
            </w:r>
            <w:r w:rsidRPr="00CA214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cooker (e.g. hand operated, automatic or mechanised)</w:t>
            </w:r>
          </w:p>
          <w:p w:rsidR="00000000" w:rsidRPr="00CA2149" w:rsidP="00CA2149">
            <w:pPr>
              <w:pStyle w:val="ListBullet"/>
            </w:pPr>
            <w:r w:rsidRPr="00CA2149">
              <w:t>power source (e.g. gas or electricity or steam)</w:t>
            </w:r>
          </w:p>
          <w:p w:rsidR="00000000" w:rsidRPr="00CA2149" w:rsidP="00CA2149">
            <w:pPr>
              <w:pStyle w:val="ListBullet"/>
            </w:pPr>
            <w:r w:rsidRPr="00CA2149">
              <w:t>product cooling tanks</w:t>
            </w:r>
          </w:p>
          <w:p w:rsidR="00000000" w:rsidRPr="00CA2149" w:rsidP="00CA2149">
            <w:pPr>
              <w:pStyle w:val="ListBullet"/>
            </w:pPr>
            <w:r w:rsidRPr="00CA2149">
              <w:t>scoops</w:t>
            </w:r>
          </w:p>
          <w:p w:rsidR="00000000" w:rsidRPr="00CA2149" w:rsidP="00CA2149">
            <w:pPr>
              <w:pStyle w:val="ListBullet"/>
            </w:pPr>
            <w:r w:rsidRPr="00CA2149">
              <w:t>brushes</w:t>
            </w:r>
          </w:p>
          <w:p w:rsidR="00000000" w:rsidRPr="00CA2149" w:rsidP="00CA2149">
            <w:pPr>
              <w:pStyle w:val="ListBullet"/>
            </w:pPr>
            <w:r w:rsidRPr="00CA2149">
              <w:t>fish crates or lug boxes</w:t>
            </w:r>
          </w:p>
          <w:p w:rsidR="00000000" w:rsidRPr="00CA2149" w:rsidP="00CA2149">
            <w:pPr>
              <w:pStyle w:val="ListBullet"/>
            </w:pPr>
            <w:r w:rsidRPr="00CA2149">
              <w:t>insulated cartons</w:t>
            </w:r>
          </w:p>
          <w:p w:rsidR="00000000" w:rsidRPr="00CA2149" w:rsidP="00CA2149">
            <w:pPr>
              <w:pStyle w:val="ListBullet"/>
            </w:pPr>
            <w:r w:rsidRPr="00CA2149">
              <w:t>potable water and ice</w:t>
            </w:r>
          </w:p>
          <w:p w:rsidR="00000000" w:rsidRPr="00CA2149" w:rsidP="00CA2149">
            <w:pPr>
              <w:pStyle w:val="ListBullet"/>
            </w:pPr>
            <w:r w:rsidRPr="00CA2149">
              <w:t>ice shovels</w:t>
            </w:r>
          </w:p>
          <w:p w:rsidR="00000000" w:rsidP="00CA2149">
            <w:pPr>
              <w:pStyle w:val="ListBullet"/>
              <w:rPr>
                <w:lang w:val="en-NZ"/>
              </w:rPr>
            </w:pPr>
            <w:r w:rsidRPr="00CA2149">
              <w:t>cool room shelving.</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Customer specifications</w:t>
            </w:r>
            <w:r w:rsidRPr="00CA2149">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soft shell</w:t>
            </w:r>
          </w:p>
          <w:p w:rsidR="00000000" w:rsidRPr="00CA2149" w:rsidP="00CA2149">
            <w:pPr>
              <w:pStyle w:val="ListBullet"/>
            </w:pPr>
            <w:r w:rsidRPr="00CA2149">
              <w:t>male or female</w:t>
            </w:r>
          </w:p>
          <w:p w:rsidR="00000000" w:rsidRPr="00CA2149" w:rsidP="00CA2149">
            <w:pPr>
              <w:pStyle w:val="ListBullet"/>
            </w:pPr>
            <w:r w:rsidRPr="00CA2149">
              <w:t>female in roe</w:t>
            </w:r>
          </w:p>
          <w:p w:rsidR="00000000" w:rsidRPr="00CA2149" w:rsidP="00CA2149">
            <w:pPr>
              <w:pStyle w:val="ListBullet"/>
            </w:pPr>
            <w:r w:rsidRPr="00CA2149">
              <w:t>arms, claws and legs</w:t>
            </w:r>
          </w:p>
          <w:p w:rsidR="00000000" w:rsidRPr="00CA2149" w:rsidP="00CA2149">
            <w:pPr>
              <w:pStyle w:val="ListBullet"/>
            </w:pPr>
            <w:r w:rsidRPr="00CA2149">
              <w:t>overweight</w:t>
            </w:r>
          </w:p>
          <w:p w:rsidR="00000000" w:rsidRPr="00CA2149" w:rsidP="00CA2149">
            <w:pPr>
              <w:pStyle w:val="ListBullet"/>
            </w:pPr>
            <w:r w:rsidRPr="00CA2149">
              <w:t>cooking time</w:t>
            </w:r>
          </w:p>
          <w:p w:rsidR="00000000" w:rsidRPr="00CA2149" w:rsidP="00CA2149">
            <w:pPr>
              <w:pStyle w:val="ListBullet"/>
            </w:pPr>
            <w:r w:rsidRPr="00CA2149">
              <w:t>cooling time</w:t>
            </w:r>
          </w:p>
          <w:p w:rsidR="00000000" w:rsidRPr="00CA2149" w:rsidP="00CA2149">
            <w:pPr>
              <w:pStyle w:val="ListBullet"/>
            </w:pPr>
            <w:r w:rsidRPr="00CA2149">
              <w:t>size grading</w:t>
            </w:r>
          </w:p>
          <w:p w:rsidR="00000000" w:rsidRPr="00CA2149" w:rsidP="00CA2149">
            <w:pPr>
              <w:pStyle w:val="ListBullet"/>
            </w:pPr>
            <w:r w:rsidRPr="00CA2149">
              <w:t>pack size</w:t>
            </w:r>
          </w:p>
          <w:p w:rsidR="00000000" w:rsidRPr="00CA2149" w:rsidP="00CA2149">
            <w:pPr>
              <w:pStyle w:val="ListBullet"/>
            </w:pPr>
            <w:r w:rsidRPr="00CA2149">
              <w:t>packaging material</w:t>
            </w:r>
          </w:p>
          <w:p w:rsidR="00000000" w:rsidP="00CA2149">
            <w:pPr>
              <w:pStyle w:val="ListBullet"/>
              <w:rPr>
                <w:lang w:val="en-NZ"/>
              </w:rPr>
            </w:pPr>
            <w:r w:rsidRPr="00CA2149">
              <w:t>melanosis (e.g. presence, absence or degree).</w:t>
            </w:r>
          </w:p>
        </w:tc>
      </w:tr>
      <w:tr w:rsidTr="00721635">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BoldandItalics"/>
              </w:rPr>
              <w:t>Species</w:t>
            </w:r>
            <w:r w:rsidRPr="00CA2149">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ListBullet"/>
            </w:pPr>
            <w:r w:rsidRPr="00CA2149">
              <w:t>prawns</w:t>
            </w:r>
          </w:p>
          <w:p w:rsidR="00000000" w:rsidRPr="00CA2149" w:rsidP="00CA2149">
            <w:pPr>
              <w:pStyle w:val="ListBullet"/>
            </w:pPr>
            <w:r w:rsidRPr="00CA2149">
              <w:t>lobsters</w:t>
            </w:r>
          </w:p>
          <w:p w:rsidR="00000000" w:rsidRPr="00CA2149" w:rsidP="00CA2149">
            <w:pPr>
              <w:pStyle w:val="ListBullet"/>
            </w:pPr>
            <w:r w:rsidRPr="00CA2149">
              <w:t>mud crabs</w:t>
            </w:r>
          </w:p>
          <w:p w:rsidR="00000000" w:rsidRPr="00CA2149" w:rsidP="00CA2149">
            <w:pPr>
              <w:pStyle w:val="ListBullet"/>
            </w:pPr>
            <w:r w:rsidRPr="00CA2149">
              <w:t>bugs</w:t>
            </w:r>
          </w:p>
          <w:p w:rsidR="00000000" w:rsidRPr="00CA2149" w:rsidP="00CA2149">
            <w:pPr>
              <w:pStyle w:val="ListBullet"/>
            </w:pPr>
            <w:r w:rsidRPr="00CA2149">
              <w:t>spanner crabs</w:t>
            </w:r>
          </w:p>
          <w:p w:rsidR="00000000" w:rsidRPr="00CA2149" w:rsidP="00CA2149">
            <w:pPr>
              <w:pStyle w:val="ListBullet"/>
            </w:pPr>
            <w:r w:rsidRPr="00CA2149">
              <w:t>blue swimmer crabs</w:t>
            </w:r>
          </w:p>
          <w:p w:rsidR="00000000" w:rsidRPr="00CA2149" w:rsidP="00CA2149">
            <w:pPr>
              <w:pStyle w:val="ListBullet"/>
            </w:pPr>
            <w:r w:rsidRPr="00CA2149">
              <w:t>yabbies or freshwater crayfish.</w:t>
            </w:r>
          </w:p>
        </w:tc>
      </w:tr>
    </w:tbl>
    <w:p w:rsidR="00721635" w:rsidP="00CA2149">
      <w:pPr>
        <w:pStyle w:val="BodyText"/>
      </w:pPr>
    </w:p>
    <w:p w:rsidR="00721635" w:rsidP="00CA2149">
      <w:pPr>
        <w:pStyle w:val="BodyText"/>
      </w:pPr>
    </w:p>
    <w:p w:rsidR="00000000" w:rsidRPr="00CA2149" w:rsidP="00CA2149">
      <w:pPr>
        <w:pStyle w:val="Heading1"/>
      </w:pPr>
      <w:bookmarkStart w:id="12" w:name="O_218527"/>
      <w:bookmarkEnd w:id="12"/>
      <w:r w:rsidRPr="00CA2149">
        <w:t>Unit Sector(s)</w:t>
      </w:r>
    </w:p>
    <w:tbl>
      <w:tblPr>
        <w:tblW w:w="0" w:type="auto"/>
        <w:tblLayout w:type="fixed"/>
        <w:tblCellMar>
          <w:left w:w="62" w:type="dxa"/>
          <w:right w:w="62" w:type="dxa"/>
        </w:tblCellMar>
        <w:tblLook w:val="0000"/>
      </w:tblPr>
      <w:tblGrid>
        <w:gridCol w:w="2616"/>
        <w:gridCol w:w="5906"/>
      </w:tblGrid>
      <w:tr w:rsidTr="00721635">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r w:rsidRPr="00CA2149">
              <w:t>Seafood processing</w:t>
            </w:r>
          </w:p>
        </w:tc>
      </w:tr>
    </w:tbl>
    <w:p w:rsidR="00721635" w:rsidP="00CA2149">
      <w:pPr>
        <w:pStyle w:val="BodyText"/>
      </w:pPr>
    </w:p>
    <w:p w:rsidR="00721635" w:rsidP="00CA2149">
      <w:pPr>
        <w:pStyle w:val="BodyText"/>
      </w:pPr>
    </w:p>
    <w:p w:rsidR="00000000" w:rsidRPr="00CA2149" w:rsidP="00CA2149">
      <w:pPr>
        <w:pStyle w:val="Heading1"/>
      </w:pPr>
      <w:bookmarkStart w:id="13" w:name="O_218524"/>
      <w:bookmarkEnd w:id="13"/>
      <w:r w:rsidRPr="00CA2149">
        <w:t>Co-requisite units</w:t>
      </w:r>
    </w:p>
    <w:tbl>
      <w:tblPr>
        <w:tblW w:w="0" w:type="auto"/>
        <w:tblLayout w:type="fixed"/>
        <w:tblCellMar>
          <w:left w:w="62" w:type="dxa"/>
          <w:right w:w="62" w:type="dxa"/>
        </w:tblCellMar>
        <w:tblLook w:val="0000"/>
      </w:tblPr>
      <w:tblGrid>
        <w:gridCol w:w="2641"/>
        <w:gridCol w:w="1322"/>
        <w:gridCol w:w="4559"/>
      </w:tblGrid>
      <w:tr w:rsidTr="007216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p>
        </w:tc>
      </w:tr>
      <w:tr w:rsidTr="007216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p>
        </w:tc>
      </w:tr>
      <w:tr w:rsidTr="007216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p>
        </w:tc>
      </w:tr>
    </w:tbl>
    <w:p w:rsidR="00721635" w:rsidP="00CA2149">
      <w:pPr>
        <w:pStyle w:val="BodyText"/>
      </w:pPr>
    </w:p>
    <w:p w:rsidR="00721635" w:rsidP="00CA2149">
      <w:pPr>
        <w:pStyle w:val="BodyText"/>
      </w:pPr>
    </w:p>
    <w:p w:rsidR="00000000" w:rsidRPr="00CA2149" w:rsidP="00CA2149">
      <w:pPr>
        <w:pStyle w:val="Heading1"/>
      </w:pPr>
      <w:bookmarkStart w:id="14" w:name="O_218526"/>
      <w:bookmarkEnd w:id="14"/>
      <w:r w:rsidRPr="00CA2149">
        <w:t>Competency field</w:t>
      </w:r>
    </w:p>
    <w:tbl>
      <w:tblPr>
        <w:tblW w:w="0" w:type="auto"/>
        <w:tblLayout w:type="fixed"/>
        <w:tblCellMar>
          <w:left w:w="62" w:type="dxa"/>
          <w:right w:w="62" w:type="dxa"/>
        </w:tblCellMar>
        <w:tblLook w:val="0000"/>
      </w:tblPr>
      <w:tblGrid>
        <w:gridCol w:w="2784"/>
        <w:gridCol w:w="5738"/>
      </w:tblGrid>
      <w:tr w:rsidTr="007216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149">
            <w:pPr>
              <w:pStyle w:val="BodyText"/>
              <w:rPr>
                <w:lang w:val="en-NZ"/>
              </w:rPr>
            </w:pPr>
            <w:r w:rsidRPr="00CA21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149" w:rsidP="00CA2149">
            <w:pPr>
              <w:pStyle w:val="BodyText"/>
            </w:pPr>
          </w:p>
        </w:tc>
      </w:tr>
    </w:tbl>
    <w:p w:rsidR="00721635" w:rsidP="00CA2149">
      <w:pPr>
        <w:pStyle w:val="BodyText"/>
      </w:pPr>
    </w:p>
    <w:p w:rsidR="00721635" w:rsidP="00CA2149">
      <w:pPr>
        <w:pStyle w:val="BodyText"/>
      </w:pPr>
    </w:p>
    <w:p w:rsidR="00000000" w:rsidRPr="00CA2149" w:rsidP="00CA2149"/>
    <w:sectPr w:rsidSect="00CA2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635" w:rsidP="00721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35" w:rsidP="00CA2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1635" w:rsidP="00CA21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1635" w:rsidP="00CA21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635" w:rsidP="007216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35" w:rsidP="00CA2149">
    <w:pPr>
      <w:pStyle w:val="Header"/>
      <w:framePr w:wrap="around"/>
    </w:pPr>
    <w:r>
      <w:fldChar w:fldCharType="begin"/>
    </w:r>
    <w:r>
      <w:instrText xml:space="preserve"> TITLE   \* MERGEFORMAT </w:instrText>
    </w:r>
    <w:r>
      <w:fldChar w:fldCharType="separate"/>
    </w:r>
    <w:r>
      <w:t>SFIPROC304B Boil and pack crustaceans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1635" w:rsidP="00CA21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221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87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C1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149"/>
    <w:pPr>
      <w:spacing w:before="360" w:after="60"/>
      <w:outlineLvl w:val="0"/>
    </w:pPr>
    <w:rPr>
      <w:sz w:val="32"/>
    </w:rPr>
  </w:style>
  <w:style w:type="paragraph" w:styleId="Heading2">
    <w:name w:val="heading 2"/>
    <w:basedOn w:val="HeadingBase"/>
    <w:next w:val="BodyText"/>
    <w:link w:val="Heading2Char"/>
    <w:qFormat/>
    <w:rsid w:val="00CA2149"/>
    <w:pPr>
      <w:keepLines/>
      <w:spacing w:before="240" w:after="120"/>
      <w:outlineLvl w:val="1"/>
    </w:pPr>
    <w:rPr>
      <w:sz w:val="28"/>
      <w:szCs w:val="40"/>
    </w:rPr>
  </w:style>
  <w:style w:type="paragraph" w:styleId="Heading3">
    <w:name w:val="heading 3"/>
    <w:basedOn w:val="HeadingBase"/>
    <w:next w:val="BodyText"/>
    <w:link w:val="Heading3Char"/>
    <w:qFormat/>
    <w:rsid w:val="00CA2149"/>
    <w:pPr>
      <w:spacing w:before="180" w:after="120"/>
      <w:outlineLvl w:val="2"/>
    </w:pPr>
    <w:rPr>
      <w:spacing w:val="-10"/>
      <w:kern w:val="32"/>
    </w:rPr>
  </w:style>
  <w:style w:type="paragraph" w:styleId="Heading4">
    <w:name w:val="heading 4"/>
    <w:basedOn w:val="HeadingBase"/>
    <w:next w:val="BodyText"/>
    <w:link w:val="Heading4Char"/>
    <w:qFormat/>
    <w:rsid w:val="00CA2149"/>
    <w:pPr>
      <w:spacing w:before="160" w:after="120"/>
      <w:outlineLvl w:val="3"/>
    </w:pPr>
    <w:rPr>
      <w:sz w:val="22"/>
    </w:rPr>
  </w:style>
  <w:style w:type="paragraph" w:styleId="Heading5">
    <w:name w:val="heading 5"/>
    <w:basedOn w:val="HeadingBase"/>
    <w:next w:val="Normal"/>
    <w:link w:val="Heading5Char"/>
    <w:qFormat/>
    <w:rsid w:val="00CA2149"/>
    <w:pPr>
      <w:spacing w:before="80"/>
      <w:outlineLvl w:val="4"/>
    </w:pPr>
    <w:rPr>
      <w:color w:val="918585"/>
      <w:sz w:val="20"/>
    </w:rPr>
  </w:style>
  <w:style w:type="paragraph" w:styleId="Heading6">
    <w:name w:val="heading 6"/>
    <w:basedOn w:val="HeadingBase"/>
    <w:next w:val="Normal"/>
    <w:link w:val="Heading6Char"/>
    <w:qFormat/>
    <w:rsid w:val="00CA2149"/>
    <w:pPr>
      <w:spacing w:before="60"/>
      <w:outlineLvl w:val="5"/>
    </w:pPr>
    <w:rPr>
      <w:color w:val="918585"/>
      <w:sz w:val="20"/>
    </w:rPr>
  </w:style>
  <w:style w:type="paragraph" w:styleId="Heading7">
    <w:name w:val="heading 7"/>
    <w:basedOn w:val="Normal"/>
    <w:next w:val="Normal"/>
    <w:link w:val="Heading7Char"/>
    <w:qFormat/>
    <w:rsid w:val="00CA2149"/>
    <w:pPr>
      <w:ind w:left="720"/>
      <w:outlineLvl w:val="6"/>
    </w:pPr>
    <w:rPr>
      <w:i/>
    </w:rPr>
  </w:style>
  <w:style w:type="paragraph" w:styleId="Heading8">
    <w:name w:val="heading 8"/>
    <w:basedOn w:val="Normal"/>
    <w:next w:val="Normal"/>
    <w:link w:val="Heading8Char"/>
    <w:qFormat/>
    <w:rsid w:val="00CA2149"/>
    <w:pPr>
      <w:ind w:left="720"/>
      <w:outlineLvl w:val="7"/>
    </w:pPr>
    <w:rPr>
      <w:i/>
    </w:rPr>
  </w:style>
  <w:style w:type="paragraph" w:styleId="Heading9">
    <w:name w:val="heading 9"/>
    <w:basedOn w:val="Normal"/>
    <w:next w:val="Normal"/>
    <w:link w:val="Heading9Char"/>
    <w:qFormat/>
    <w:rsid w:val="00CA2149"/>
    <w:pPr>
      <w:ind w:left="720"/>
      <w:outlineLvl w:val="8"/>
    </w:pPr>
    <w:rPr>
      <w:i/>
    </w:rPr>
  </w:style>
  <w:style w:type="character" w:default="1" w:styleId="DefaultParagraphFont">
    <w:name w:val="Default Paragraph Font"/>
    <w:uiPriority w:val="1"/>
    <w:unhideWhenUsed/>
    <w:rsid w:val="00CA2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149"/>
  </w:style>
  <w:style w:type="character" w:customStyle="1" w:styleId="Heading1Char">
    <w:name w:val="Heading 1 Char"/>
    <w:basedOn w:val="DefaultParagraphFont"/>
    <w:link w:val="Heading1"/>
    <w:rsid w:val="00CA2149"/>
    <w:rPr>
      <w:rFonts w:ascii="Times New Roman" w:eastAsia="Times New Roman" w:hAnsi="Times New Roman" w:cs="Times New Roman"/>
      <w:b/>
      <w:sz w:val="32"/>
      <w:szCs w:val="20"/>
      <w:lang w:eastAsia="en-US"/>
    </w:rPr>
  </w:style>
  <w:style w:type="paragraph" w:styleId="BodyText">
    <w:name w:val="Body Text"/>
    <w:basedOn w:val="Normal"/>
    <w:link w:val="BodyTextChar"/>
    <w:rsid w:val="00CA2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149"/>
    <w:rPr>
      <w:rFonts w:ascii="Times New Roman" w:eastAsia="Times New Roman" w:hAnsi="Times New Roman" w:cs="Times New Roman"/>
      <w:sz w:val="24"/>
      <w:lang w:val="en-US" w:eastAsia="en-US"/>
    </w:rPr>
  </w:style>
  <w:style w:type="paragraph" w:styleId="Footer">
    <w:name w:val="footer"/>
    <w:basedOn w:val="Normal"/>
    <w:link w:val="FooterChar"/>
    <w:rsid w:val="00CA2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149"/>
    <w:rPr>
      <w:rFonts w:ascii="Times New Roman" w:eastAsia="Times New Roman" w:hAnsi="Times New Roman" w:cs="Times New Roman"/>
      <w:sz w:val="16"/>
      <w:lang w:val="en-US" w:eastAsia="en-US"/>
    </w:rPr>
  </w:style>
  <w:style w:type="paragraph" w:styleId="List">
    <w:name w:val="List"/>
    <w:basedOn w:val="BodyText"/>
    <w:next w:val="BodyText"/>
    <w:rsid w:val="00CA2149"/>
    <w:pPr>
      <w:tabs>
        <w:tab w:val="left" w:pos="340"/>
      </w:tabs>
      <w:spacing w:before="60" w:after="60"/>
      <w:ind w:left="340" w:hanging="340"/>
    </w:pPr>
  </w:style>
  <w:style w:type="paragraph" w:styleId="ListBullet">
    <w:name w:val="List Bullet"/>
    <w:basedOn w:val="List"/>
    <w:rsid w:val="00CA2149"/>
    <w:pPr>
      <w:numPr>
        <w:numId w:val="13"/>
      </w:numPr>
      <w:tabs>
        <w:tab w:val="clear" w:pos="340"/>
      </w:tabs>
      <w:spacing w:before="40" w:after="40"/>
    </w:pPr>
  </w:style>
  <w:style w:type="character" w:customStyle="1" w:styleId="SpecialBold">
    <w:name w:val="Special Bold"/>
    <w:basedOn w:val="DefaultParagraphFont"/>
    <w:rsid w:val="00CA2149"/>
    <w:rPr>
      <w:b/>
      <w:spacing w:val="0"/>
    </w:rPr>
  </w:style>
  <w:style w:type="paragraph" w:styleId="ListBullet2">
    <w:name w:val="List Bullet 2"/>
    <w:basedOn w:val="List2"/>
    <w:rsid w:val="00CA2149"/>
    <w:pPr>
      <w:numPr>
        <w:numId w:val="14"/>
      </w:numPr>
      <w:tabs>
        <w:tab w:val="clear" w:pos="680"/>
      </w:tabs>
    </w:pPr>
  </w:style>
  <w:style w:type="paragraph" w:styleId="Header">
    <w:name w:val="header"/>
    <w:basedOn w:val="Normal"/>
    <w:link w:val="HeaderChar"/>
    <w:rsid w:val="00CA2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1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149"/>
    <w:pPr>
      <w:spacing w:before="240" w:after="120"/>
      <w:outlineLvl w:val="0"/>
    </w:pPr>
    <w:rPr>
      <w:rFonts w:ascii="Times New Roman" w:hAnsi="Times New Roman"/>
      <w:b/>
      <w:sz w:val="28"/>
    </w:rPr>
  </w:style>
  <w:style w:type="paragraph" w:customStyle="1" w:styleId="AllowPageBreak">
    <w:name w:val="AllowPageBreak"/>
    <w:rsid w:val="00CA21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149"/>
    <w:pPr>
      <w:tabs>
        <w:tab w:val="left" w:pos="680"/>
      </w:tabs>
      <w:spacing w:before="60" w:after="60"/>
      <w:ind w:left="680" w:hanging="340"/>
    </w:pPr>
  </w:style>
  <w:style w:type="character" w:customStyle="1" w:styleId="BoldandItalics">
    <w:name w:val="Bold and Italics"/>
    <w:qFormat/>
    <w:rsid w:val="00CA2149"/>
    <w:rPr>
      <w:b/>
      <w:i/>
      <w:u w:val="none"/>
    </w:rPr>
  </w:style>
  <w:style w:type="character" w:customStyle="1" w:styleId="Heading2Char">
    <w:name w:val="Heading 2 Char"/>
    <w:basedOn w:val="DefaultParagraphFont"/>
    <w:link w:val="Heading2"/>
    <w:rsid w:val="00CA2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1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1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149"/>
    <w:rPr>
      <w:rFonts w:ascii="Courier New" w:eastAsia="Times New Roman" w:hAnsi="Courier New" w:cs="Times New Roman"/>
      <w:i/>
      <w:szCs w:val="20"/>
      <w:lang w:val="en-US" w:eastAsia="en-US"/>
    </w:rPr>
  </w:style>
  <w:style w:type="paragraph" w:customStyle="1" w:styleId="HeadingBase">
    <w:name w:val="Heading Base"/>
    <w:rsid w:val="00CA2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149"/>
    <w:pPr>
      <w:tabs>
        <w:tab w:val="right" w:leader="dot" w:pos="9072"/>
      </w:tabs>
      <w:ind w:left="567"/>
    </w:pPr>
    <w:rPr>
      <w:szCs w:val="22"/>
    </w:rPr>
  </w:style>
  <w:style w:type="paragraph" w:customStyle="1" w:styleId="TOCBase">
    <w:name w:val="TOC Base"/>
    <w:rsid w:val="00CA2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149"/>
    <w:pPr>
      <w:tabs>
        <w:tab w:val="right" w:leader="dot" w:pos="9072"/>
      </w:tabs>
      <w:spacing w:before="40" w:after="40"/>
      <w:ind w:left="284"/>
    </w:pPr>
    <w:rPr>
      <w:rFonts w:ascii="Times New Roman" w:hAnsi="Times New Roman"/>
    </w:rPr>
  </w:style>
  <w:style w:type="paragraph" w:styleId="TOC1">
    <w:name w:val="toc 1"/>
    <w:basedOn w:val="TOCBase"/>
    <w:next w:val="Normal"/>
    <w:rsid w:val="00CA21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149"/>
    <w:pPr>
      <w:spacing w:before="5040"/>
      <w:jc w:val="center"/>
    </w:pPr>
    <w:rPr>
      <w:sz w:val="48"/>
      <w:szCs w:val="72"/>
      <w:lang w:val="en-US"/>
    </w:rPr>
  </w:style>
  <w:style w:type="character" w:customStyle="1" w:styleId="TitleChar">
    <w:name w:val="Title Char"/>
    <w:basedOn w:val="DefaultParagraphFont"/>
    <w:link w:val="Title"/>
    <w:rsid w:val="00CA2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149"/>
    <w:pPr>
      <w:tabs>
        <w:tab w:val="left" w:pos="3600"/>
        <w:tab w:val="left" w:pos="3958"/>
      </w:tabs>
    </w:pPr>
  </w:style>
  <w:style w:type="paragraph" w:customStyle="1" w:styleId="Note">
    <w:name w:val="Note"/>
    <w:basedOn w:val="BodyText"/>
    <w:rsid w:val="00CA2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149"/>
    <w:pPr>
      <w:framePr w:wrap="auto" w:hAnchor="text" w:y="6049"/>
    </w:pPr>
    <w:rPr>
      <w:color w:val="000000"/>
      <w:sz w:val="40"/>
    </w:rPr>
  </w:style>
  <w:style w:type="paragraph" w:customStyle="1" w:styleId="TOCTitle">
    <w:name w:val="TOCTitle"/>
    <w:basedOn w:val="Heading1"/>
    <w:rsid w:val="00CA2149"/>
    <w:pPr>
      <w:spacing w:after="240"/>
      <w:jc w:val="center"/>
      <w:outlineLvl w:val="9"/>
    </w:pPr>
    <w:rPr>
      <w:caps/>
    </w:rPr>
  </w:style>
  <w:style w:type="paragraph" w:customStyle="1" w:styleId="Version">
    <w:name w:val="Version"/>
    <w:rsid w:val="00CA2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149"/>
    <w:pPr>
      <w:keepNext w:val="0"/>
      <w:tabs>
        <w:tab w:val="right" w:pos="4176"/>
      </w:tabs>
      <w:ind w:left="198" w:hanging="198"/>
    </w:pPr>
    <w:rPr>
      <w:rFonts w:ascii="Garamond" w:hAnsi="Garamond"/>
    </w:rPr>
  </w:style>
  <w:style w:type="paragraph" w:styleId="IndexHeading">
    <w:name w:val="index heading"/>
    <w:basedOn w:val="Normal"/>
    <w:next w:val="Index1"/>
    <w:semiHidden/>
    <w:rsid w:val="00CA2149"/>
    <w:pPr>
      <w:spacing w:before="120" w:after="120"/>
    </w:pPr>
    <w:rPr>
      <w:rFonts w:ascii="Arial" w:hAnsi="Arial"/>
      <w:b/>
      <w:color w:val="918585"/>
      <w:sz w:val="24"/>
    </w:rPr>
  </w:style>
  <w:style w:type="paragraph" w:customStyle="1" w:styleId="Chapter">
    <w:name w:val="Chapter"/>
    <w:basedOn w:val="Normal"/>
    <w:rsid w:val="00CA2149"/>
    <w:pPr>
      <w:spacing w:before="240"/>
    </w:pPr>
    <w:rPr>
      <w:rFonts w:ascii="Times New Roman" w:hAnsi="Times New Roman"/>
      <w:smallCaps/>
      <w:spacing w:val="80"/>
      <w:sz w:val="28"/>
    </w:rPr>
  </w:style>
  <w:style w:type="paragraph" w:customStyle="1" w:styleId="InChapter">
    <w:name w:val="InChapter"/>
    <w:basedOn w:val="Heading3"/>
    <w:rsid w:val="00CA2149"/>
    <w:pPr>
      <w:spacing w:after="240"/>
      <w:outlineLvl w:val="9"/>
    </w:pPr>
    <w:rPr>
      <w:noProof/>
    </w:rPr>
  </w:style>
  <w:style w:type="paragraph" w:styleId="Index2">
    <w:name w:val="index 2"/>
    <w:basedOn w:val="Normal"/>
    <w:next w:val="Normal"/>
    <w:semiHidden/>
    <w:rsid w:val="00CA2149"/>
    <w:pPr>
      <w:tabs>
        <w:tab w:val="right" w:pos="4176"/>
      </w:tabs>
      <w:ind w:left="568" w:hanging="284"/>
    </w:pPr>
    <w:rPr>
      <w:rFonts w:ascii="Garamond" w:hAnsi="Garamond"/>
    </w:rPr>
  </w:style>
  <w:style w:type="paragraph" w:customStyle="1" w:styleId="Byline">
    <w:name w:val="Byline"/>
    <w:rsid w:val="00CA2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149"/>
    <w:pPr>
      <w:tabs>
        <w:tab w:val="clear" w:pos="3600"/>
        <w:tab w:val="clear" w:pos="3958"/>
      </w:tabs>
      <w:jc w:val="right"/>
    </w:pPr>
  </w:style>
  <w:style w:type="character" w:styleId="Emphasis">
    <w:name w:val="Emphasis"/>
    <w:basedOn w:val="DefaultParagraphFont"/>
    <w:qFormat/>
    <w:rsid w:val="00CA2149"/>
    <w:rPr>
      <w:i/>
    </w:rPr>
  </w:style>
  <w:style w:type="paragraph" w:styleId="Caption">
    <w:name w:val="caption"/>
    <w:basedOn w:val="BodyText"/>
    <w:next w:val="Normal"/>
    <w:qFormat/>
    <w:rsid w:val="00CA2149"/>
    <w:pPr>
      <w:framePr w:w="2268" w:hSpace="181" w:vSpace="181" w:wrap="around" w:vAnchor="text" w:hAnchor="page" w:x="1135" w:y="285" w:anchorLock="1"/>
    </w:pPr>
    <w:rPr>
      <w:i/>
    </w:rPr>
  </w:style>
  <w:style w:type="paragraph" w:customStyle="1" w:styleId="MiniTOCTitle">
    <w:name w:val="MiniTOCTitle"/>
    <w:basedOn w:val="Heading4"/>
    <w:rsid w:val="00CA2149"/>
    <w:pPr>
      <w:spacing w:before="240"/>
      <w:outlineLvl w:val="9"/>
    </w:pPr>
    <w:rPr>
      <w:noProof/>
      <w:sz w:val="24"/>
    </w:rPr>
  </w:style>
  <w:style w:type="paragraph" w:customStyle="1" w:styleId="MiniTOCItem">
    <w:name w:val="MiniTOCItem"/>
    <w:basedOn w:val="ListBullet"/>
    <w:rsid w:val="00CA2149"/>
    <w:pPr>
      <w:numPr>
        <w:numId w:val="0"/>
      </w:numPr>
      <w:tabs>
        <w:tab w:val="right" w:leader="dot" w:pos="6521"/>
      </w:tabs>
      <w:spacing w:before="0" w:after="0"/>
    </w:pPr>
  </w:style>
  <w:style w:type="paragraph" w:customStyle="1" w:styleId="TOFTitle">
    <w:name w:val="TOFTitle"/>
    <w:basedOn w:val="TOCTitle"/>
    <w:rsid w:val="00CA2149"/>
  </w:style>
  <w:style w:type="paragraph" w:styleId="TableofFigures">
    <w:name w:val="table of figures"/>
    <w:basedOn w:val="Normal"/>
    <w:next w:val="Normal"/>
    <w:semiHidden/>
    <w:rsid w:val="00CA2149"/>
    <w:pPr>
      <w:tabs>
        <w:tab w:val="right" w:leader="dot" w:pos="9072"/>
      </w:tabs>
      <w:ind w:left="970" w:hanging="403"/>
    </w:pPr>
    <w:rPr>
      <w:rFonts w:ascii="Times New Roman" w:hAnsi="Times New Roman"/>
      <w:b/>
    </w:rPr>
  </w:style>
  <w:style w:type="paragraph" w:styleId="ListNumber">
    <w:name w:val="List Number"/>
    <w:basedOn w:val="List"/>
    <w:rsid w:val="00CA2149"/>
    <w:pPr>
      <w:numPr>
        <w:numId w:val="11"/>
      </w:numPr>
    </w:pPr>
  </w:style>
  <w:style w:type="character" w:customStyle="1" w:styleId="WingdingSymbols">
    <w:name w:val="Wingding Symbols"/>
    <w:rsid w:val="00CA2149"/>
    <w:rPr>
      <w:rFonts w:ascii="Wingdings" w:hAnsi="Wingdings"/>
    </w:rPr>
  </w:style>
  <w:style w:type="paragraph" w:customStyle="1" w:styleId="TableHeading">
    <w:name w:val="Table Heading"/>
    <w:basedOn w:val="HeadingBase"/>
    <w:rsid w:val="00CA2149"/>
    <w:pPr>
      <w:keepLines/>
      <w:pBdr>
        <w:bottom w:val="single" w:sz="6" w:space="1" w:color="918585"/>
      </w:pBdr>
      <w:spacing w:before="240"/>
    </w:pPr>
  </w:style>
  <w:style w:type="character" w:customStyle="1" w:styleId="HotSpot">
    <w:name w:val="HotSpot"/>
    <w:rsid w:val="00CA2149"/>
    <w:rPr>
      <w:color w:val="0033CC"/>
      <w:u w:val="none"/>
    </w:rPr>
  </w:style>
  <w:style w:type="paragraph" w:customStyle="1" w:styleId="BodyTextRight">
    <w:name w:val="Body Text Right"/>
    <w:basedOn w:val="BodyText"/>
    <w:rsid w:val="00CA2149"/>
    <w:pPr>
      <w:spacing w:before="0" w:after="0"/>
      <w:jc w:val="right"/>
    </w:pPr>
  </w:style>
  <w:style w:type="paragraph" w:styleId="Index3">
    <w:name w:val="index 3"/>
    <w:basedOn w:val="ListNumber2"/>
    <w:next w:val="Normal"/>
    <w:semiHidden/>
    <w:rsid w:val="00CA2149"/>
    <w:pPr>
      <w:numPr>
        <w:numId w:val="0"/>
      </w:numPr>
      <w:tabs>
        <w:tab w:val="right" w:leader="dot" w:pos="4176"/>
      </w:tabs>
    </w:pPr>
  </w:style>
  <w:style w:type="paragraph" w:styleId="ListNumber2">
    <w:name w:val="List Number 2"/>
    <w:basedOn w:val="List2"/>
    <w:rsid w:val="00CA2149"/>
    <w:pPr>
      <w:numPr>
        <w:numId w:val="10"/>
      </w:numPr>
      <w:tabs>
        <w:tab w:val="clear" w:pos="1060"/>
      </w:tabs>
    </w:pPr>
  </w:style>
  <w:style w:type="paragraph" w:customStyle="1" w:styleId="MarginNote">
    <w:name w:val="Margin Note"/>
    <w:basedOn w:val="BodyText"/>
    <w:rsid w:val="00CA2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1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149"/>
    <w:rPr>
      <w:sz w:val="32"/>
    </w:rPr>
  </w:style>
  <w:style w:type="paragraph" w:customStyle="1" w:styleId="HeadingProcedure">
    <w:name w:val="Heading Procedure"/>
    <w:basedOn w:val="HeadingBase"/>
    <w:next w:val="Normal"/>
    <w:rsid w:val="00CA2149"/>
    <w:pPr>
      <w:tabs>
        <w:tab w:val="left" w:pos="0"/>
      </w:tabs>
      <w:spacing w:before="120" w:after="60"/>
    </w:pPr>
    <w:rPr>
      <w:i/>
      <w:color w:val="918585"/>
      <w:sz w:val="22"/>
    </w:rPr>
  </w:style>
  <w:style w:type="paragraph" w:customStyle="1" w:styleId="TableBodyText">
    <w:name w:val="Table Body Text"/>
    <w:basedOn w:val="BodyText"/>
    <w:rsid w:val="00CA2149"/>
    <w:pPr>
      <w:spacing w:before="60" w:after="60"/>
    </w:pPr>
  </w:style>
  <w:style w:type="paragraph" w:styleId="ListContinue">
    <w:name w:val="List Continue"/>
    <w:basedOn w:val="List"/>
    <w:rsid w:val="00CA2149"/>
    <w:pPr>
      <w:ind w:firstLine="0"/>
    </w:pPr>
  </w:style>
  <w:style w:type="paragraph" w:customStyle="1" w:styleId="ListNote">
    <w:name w:val="List Note"/>
    <w:basedOn w:val="List"/>
    <w:rsid w:val="00CA2149"/>
    <w:pPr>
      <w:pBdr>
        <w:top w:val="single" w:sz="6" w:space="2" w:color="918585"/>
        <w:bottom w:val="single" w:sz="6" w:space="2" w:color="918585"/>
      </w:pBdr>
      <w:tabs>
        <w:tab w:val="left" w:pos="1021"/>
      </w:tabs>
      <w:ind w:firstLine="0"/>
    </w:pPr>
  </w:style>
  <w:style w:type="paragraph" w:customStyle="1" w:styleId="Warning">
    <w:name w:val="Warning"/>
    <w:basedOn w:val="BodyText"/>
    <w:rsid w:val="00CA2149"/>
    <w:pPr>
      <w:shd w:val="clear" w:color="auto" w:fill="D9D9D9"/>
      <w:tabs>
        <w:tab w:val="left" w:pos="992"/>
      </w:tabs>
      <w:ind w:left="119" w:right="119"/>
    </w:pPr>
    <w:rPr>
      <w:sz w:val="20"/>
    </w:rPr>
  </w:style>
  <w:style w:type="paragraph" w:customStyle="1" w:styleId="MarginIcons">
    <w:name w:val="Margin Icons"/>
    <w:basedOn w:val="BodyText"/>
    <w:rsid w:val="00CA2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149"/>
    <w:rPr>
      <w:rFonts w:ascii="Courier New" w:hAnsi="Courier New"/>
    </w:rPr>
  </w:style>
  <w:style w:type="paragraph" w:customStyle="1" w:styleId="NoteBullet">
    <w:name w:val="Note Bullet"/>
    <w:basedOn w:val="Note"/>
    <w:rsid w:val="00CA2149"/>
    <w:pPr>
      <w:tabs>
        <w:tab w:val="clear" w:pos="680"/>
      </w:tabs>
      <w:spacing w:before="60" w:after="60"/>
    </w:pPr>
  </w:style>
  <w:style w:type="paragraph" w:customStyle="1" w:styleId="SubHeading2">
    <w:name w:val="SubHeading2"/>
    <w:basedOn w:val="HeadingBase"/>
    <w:rsid w:val="00CA2149"/>
    <w:pPr>
      <w:spacing w:before="240" w:after="60"/>
    </w:pPr>
    <w:rPr>
      <w:sz w:val="20"/>
    </w:rPr>
  </w:style>
  <w:style w:type="paragraph" w:customStyle="1" w:styleId="SubHeading1">
    <w:name w:val="SubHeading1"/>
    <w:basedOn w:val="HeadingBase"/>
    <w:rsid w:val="00CA2149"/>
    <w:pPr>
      <w:spacing w:before="240" w:after="60"/>
    </w:pPr>
    <w:rPr>
      <w:color w:val="918585"/>
      <w:sz w:val="22"/>
    </w:rPr>
  </w:style>
  <w:style w:type="paragraph" w:customStyle="1" w:styleId="SideHeading">
    <w:name w:val="Side Heading"/>
    <w:basedOn w:val="HeadingBase"/>
    <w:rsid w:val="00CA2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149"/>
    <w:pPr>
      <w:numPr>
        <w:numId w:val="12"/>
      </w:numPr>
    </w:pPr>
  </w:style>
  <w:style w:type="paragraph" w:styleId="PlainText">
    <w:name w:val="Plain Text"/>
    <w:basedOn w:val="Normal"/>
    <w:link w:val="PlainTextChar"/>
    <w:rsid w:val="00CA2149"/>
    <w:rPr>
      <w:sz w:val="20"/>
    </w:rPr>
  </w:style>
  <w:style w:type="character" w:customStyle="1" w:styleId="PlainTextChar">
    <w:name w:val="Plain Text Char"/>
    <w:basedOn w:val="DefaultParagraphFont"/>
    <w:link w:val="PlainText"/>
    <w:rsid w:val="00CA21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149"/>
    <w:rPr>
      <w:b/>
      <w:smallCaps/>
    </w:rPr>
  </w:style>
  <w:style w:type="paragraph" w:customStyle="1" w:styleId="TableListNumber">
    <w:name w:val="Table List Number"/>
    <w:basedOn w:val="ListNumber"/>
    <w:rsid w:val="00CA2149"/>
    <w:pPr>
      <w:numPr>
        <w:numId w:val="0"/>
      </w:numPr>
    </w:pPr>
  </w:style>
  <w:style w:type="paragraph" w:styleId="TOC4">
    <w:name w:val="toc 4"/>
    <w:basedOn w:val="TOCBase"/>
    <w:next w:val="Normal"/>
    <w:semiHidden/>
    <w:rsid w:val="00CA2149"/>
    <w:pPr>
      <w:tabs>
        <w:tab w:val="right" w:leader="dot" w:pos="9071"/>
      </w:tabs>
      <w:ind w:left="1701"/>
    </w:pPr>
  </w:style>
  <w:style w:type="paragraph" w:customStyle="1" w:styleId="ListAlpha">
    <w:name w:val="List Alpha"/>
    <w:basedOn w:val="List"/>
    <w:rsid w:val="00CA2149"/>
    <w:pPr>
      <w:numPr>
        <w:numId w:val="9"/>
      </w:numPr>
    </w:pPr>
  </w:style>
  <w:style w:type="paragraph" w:customStyle="1" w:styleId="ListAlpha2">
    <w:name w:val="List Alpha 2"/>
    <w:basedOn w:val="List2"/>
    <w:rsid w:val="00CA2149"/>
    <w:pPr>
      <w:numPr>
        <w:numId w:val="8"/>
      </w:numPr>
    </w:pPr>
  </w:style>
  <w:style w:type="paragraph" w:styleId="List3">
    <w:name w:val="List 3"/>
    <w:basedOn w:val="BodyText"/>
    <w:rsid w:val="00CA2149"/>
    <w:pPr>
      <w:tabs>
        <w:tab w:val="left" w:pos="1021"/>
      </w:tabs>
      <w:spacing w:before="60" w:after="60"/>
      <w:ind w:left="1020" w:hanging="340"/>
    </w:pPr>
  </w:style>
  <w:style w:type="paragraph" w:styleId="List4">
    <w:name w:val="List 4"/>
    <w:basedOn w:val="BodyText"/>
    <w:rsid w:val="00CA2149"/>
    <w:pPr>
      <w:tabs>
        <w:tab w:val="left" w:pos="1361"/>
      </w:tabs>
      <w:spacing w:before="60" w:after="60"/>
      <w:ind w:left="1361" w:hanging="340"/>
    </w:pPr>
  </w:style>
  <w:style w:type="paragraph" w:styleId="List5">
    <w:name w:val="List 5"/>
    <w:basedOn w:val="BodyText"/>
    <w:rsid w:val="00CA2149"/>
    <w:pPr>
      <w:tabs>
        <w:tab w:val="left" w:pos="1701"/>
      </w:tabs>
      <w:spacing w:before="60" w:after="60"/>
      <w:ind w:left="1701" w:hanging="340"/>
    </w:pPr>
  </w:style>
  <w:style w:type="paragraph" w:styleId="ListBullet3">
    <w:name w:val="List Bullet 3"/>
    <w:basedOn w:val="List3"/>
    <w:rsid w:val="00CA2149"/>
    <w:pPr>
      <w:numPr>
        <w:numId w:val="15"/>
      </w:numPr>
      <w:tabs>
        <w:tab w:val="clear" w:pos="1021"/>
      </w:tabs>
      <w:ind w:left="1037" w:hanging="357"/>
    </w:pPr>
  </w:style>
  <w:style w:type="paragraph" w:styleId="ListBullet4">
    <w:name w:val="List Bullet 4"/>
    <w:basedOn w:val="List4"/>
    <w:rsid w:val="00CA2149"/>
    <w:pPr>
      <w:numPr>
        <w:numId w:val="3"/>
      </w:numPr>
    </w:pPr>
  </w:style>
  <w:style w:type="paragraph" w:styleId="ListBullet5">
    <w:name w:val="List Bullet 5"/>
    <w:basedOn w:val="List5"/>
    <w:rsid w:val="00CA2149"/>
    <w:pPr>
      <w:numPr>
        <w:numId w:val="4"/>
      </w:numPr>
    </w:pPr>
  </w:style>
  <w:style w:type="paragraph" w:styleId="ListContinue2">
    <w:name w:val="List Continue 2"/>
    <w:basedOn w:val="List2"/>
    <w:rsid w:val="00CA2149"/>
    <w:pPr>
      <w:ind w:firstLine="0"/>
    </w:pPr>
  </w:style>
  <w:style w:type="paragraph" w:styleId="ListContinue3">
    <w:name w:val="List Continue 3"/>
    <w:basedOn w:val="List3"/>
    <w:rsid w:val="00CA2149"/>
    <w:pPr>
      <w:ind w:left="1021" w:firstLine="0"/>
    </w:pPr>
  </w:style>
  <w:style w:type="paragraph" w:styleId="ListContinue4">
    <w:name w:val="List Continue 4"/>
    <w:basedOn w:val="List4"/>
    <w:rsid w:val="00CA2149"/>
    <w:pPr>
      <w:ind w:firstLine="0"/>
    </w:pPr>
  </w:style>
  <w:style w:type="paragraph" w:styleId="ListContinue5">
    <w:name w:val="List Continue 5"/>
    <w:basedOn w:val="List5"/>
    <w:rsid w:val="00CA2149"/>
    <w:pPr>
      <w:ind w:firstLine="0"/>
    </w:pPr>
  </w:style>
  <w:style w:type="paragraph" w:styleId="ListNumber3">
    <w:name w:val="List Number 3"/>
    <w:basedOn w:val="List3"/>
    <w:rsid w:val="00CA2149"/>
    <w:pPr>
      <w:numPr>
        <w:numId w:val="5"/>
      </w:numPr>
    </w:pPr>
  </w:style>
  <w:style w:type="paragraph" w:styleId="ListNumber4">
    <w:name w:val="List Number 4"/>
    <w:basedOn w:val="List4"/>
    <w:rsid w:val="00CA2149"/>
    <w:pPr>
      <w:numPr>
        <w:numId w:val="6"/>
      </w:numPr>
    </w:pPr>
  </w:style>
  <w:style w:type="paragraph" w:styleId="ListNumber5">
    <w:name w:val="List Number 5"/>
    <w:basedOn w:val="List5"/>
    <w:rsid w:val="00CA2149"/>
    <w:pPr>
      <w:numPr>
        <w:numId w:val="7"/>
      </w:numPr>
    </w:pPr>
  </w:style>
  <w:style w:type="paragraph" w:styleId="BlockText">
    <w:name w:val="Block Text"/>
    <w:basedOn w:val="Normal"/>
    <w:rsid w:val="00CA2149"/>
    <w:pPr>
      <w:spacing w:after="120"/>
      <w:ind w:left="1440" w:right="1440"/>
    </w:pPr>
  </w:style>
  <w:style w:type="character" w:customStyle="1" w:styleId="Subscript">
    <w:name w:val="Subscript"/>
    <w:basedOn w:val="DefaultParagraphFont"/>
    <w:rsid w:val="00CA2149"/>
    <w:rPr>
      <w:sz w:val="16"/>
      <w:vertAlign w:val="subscript"/>
    </w:rPr>
  </w:style>
  <w:style w:type="character" w:customStyle="1" w:styleId="Superscript">
    <w:name w:val="Superscript"/>
    <w:basedOn w:val="DefaultParagraphFont"/>
    <w:rsid w:val="00CA2149"/>
    <w:rPr>
      <w:sz w:val="16"/>
      <w:vertAlign w:val="superscript"/>
    </w:rPr>
  </w:style>
  <w:style w:type="character" w:customStyle="1" w:styleId="Symbols">
    <w:name w:val="Symbols"/>
    <w:basedOn w:val="DefaultParagraphFont"/>
    <w:rsid w:val="00CA2149"/>
    <w:rPr>
      <w:rFonts w:ascii="Symbol" w:hAnsi="Symbol"/>
    </w:rPr>
  </w:style>
  <w:style w:type="character" w:customStyle="1" w:styleId="MenuOptions">
    <w:name w:val="Menu Options"/>
    <w:basedOn w:val="DefaultParagraphFont"/>
    <w:rsid w:val="00CA2149"/>
    <w:rPr>
      <w:rFonts w:ascii="Arial Narrow" w:hAnsi="Arial Narrow"/>
      <w:smallCaps/>
    </w:rPr>
  </w:style>
  <w:style w:type="character" w:customStyle="1" w:styleId="Buttons">
    <w:name w:val="Buttons"/>
    <w:basedOn w:val="DefaultParagraphFont"/>
    <w:rsid w:val="00CA2149"/>
    <w:rPr>
      <w:b/>
    </w:rPr>
  </w:style>
  <w:style w:type="character" w:customStyle="1" w:styleId="Underlined">
    <w:name w:val="Underlined"/>
    <w:basedOn w:val="DefaultParagraphFont"/>
    <w:rsid w:val="00CA2149"/>
    <w:rPr>
      <w:u w:val="single"/>
    </w:rPr>
  </w:style>
  <w:style w:type="paragraph" w:customStyle="1" w:styleId="TableBodyTextRight">
    <w:name w:val="Table Body Text Right"/>
    <w:basedOn w:val="TableBodyText"/>
    <w:rsid w:val="00CA2149"/>
    <w:pPr>
      <w:widowControl w:val="0"/>
      <w:autoSpaceDE w:val="0"/>
      <w:autoSpaceDN w:val="0"/>
      <w:adjustRightInd w:val="0"/>
      <w:jc w:val="right"/>
    </w:pPr>
    <w:rPr>
      <w:rFonts w:cs="Arial"/>
      <w:szCs w:val="18"/>
    </w:rPr>
  </w:style>
  <w:style w:type="paragraph" w:customStyle="1" w:styleId="CopyrightText">
    <w:name w:val="Copyright Text"/>
    <w:basedOn w:val="BodyText"/>
    <w:rsid w:val="00CA2149"/>
    <w:rPr>
      <w:sz w:val="18"/>
    </w:rPr>
  </w:style>
  <w:style w:type="paragraph" w:customStyle="1" w:styleId="BodySmallRight">
    <w:name w:val="Body Small Right"/>
    <w:basedOn w:val="BodyTextRight"/>
    <w:rsid w:val="00CA2149"/>
    <w:rPr>
      <w:sz w:val="18"/>
      <w:szCs w:val="18"/>
    </w:rPr>
  </w:style>
  <w:style w:type="paragraph" w:customStyle="1" w:styleId="MarginEdition">
    <w:name w:val="Margin Edition"/>
    <w:basedOn w:val="MarginNote"/>
    <w:rsid w:val="00CA2149"/>
    <w:pPr>
      <w:spacing w:before="0" w:after="0"/>
    </w:pPr>
    <w:rPr>
      <w:rFonts w:ascii="Times New Roman" w:hAnsi="Times New Roman"/>
      <w:color w:val="999999"/>
    </w:rPr>
  </w:style>
  <w:style w:type="paragraph" w:customStyle="1" w:styleId="Spacer">
    <w:name w:val="Spacer"/>
    <w:basedOn w:val="Normal"/>
    <w:rsid w:val="00CA2149"/>
    <w:rPr>
      <w:sz w:val="2"/>
      <w:szCs w:val="2"/>
    </w:rPr>
  </w:style>
  <w:style w:type="character" w:customStyle="1" w:styleId="Small">
    <w:name w:val="Small"/>
    <w:basedOn w:val="DefaultParagraphFont"/>
    <w:rsid w:val="00CA2149"/>
    <w:rPr>
      <w:sz w:val="16"/>
    </w:rPr>
  </w:style>
  <w:style w:type="paragraph" w:customStyle="1" w:styleId="WideTable">
    <w:name w:val="Wide Table"/>
    <w:basedOn w:val="Normal"/>
    <w:rsid w:val="00CA2149"/>
    <w:pPr>
      <w:ind w:left="-1418"/>
    </w:pPr>
    <w:rPr>
      <w:sz w:val="2"/>
      <w:szCs w:val="2"/>
    </w:rPr>
  </w:style>
  <w:style w:type="character" w:styleId="PageNumber">
    <w:name w:val="page number"/>
    <w:basedOn w:val="DefaultParagraphFont"/>
    <w:rsid w:val="00CA2149"/>
  </w:style>
  <w:style w:type="paragraph" w:styleId="Quote">
    <w:name w:val="Quote"/>
    <w:basedOn w:val="Heading1"/>
    <w:link w:val="QuoteChar"/>
    <w:qFormat/>
    <w:rsid w:val="00CA2149"/>
    <w:rPr>
      <w:b w:val="0"/>
      <w:sz w:val="72"/>
      <w:szCs w:val="72"/>
      <w:lang w:val="en-NZ"/>
    </w:rPr>
  </w:style>
  <w:style w:type="character" w:customStyle="1" w:styleId="QuoteChar">
    <w:name w:val="Quote Char"/>
    <w:basedOn w:val="DefaultParagraphFont"/>
    <w:link w:val="Quote"/>
    <w:rsid w:val="00CA2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149"/>
    <w:pPr>
      <w:pageBreakBefore/>
    </w:pPr>
  </w:style>
  <w:style w:type="paragraph" w:customStyle="1" w:styleId="Border">
    <w:name w:val="Border"/>
    <w:basedOn w:val="Normal"/>
    <w:qFormat/>
    <w:rsid w:val="00CA2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149"/>
    <w:rPr>
      <w:b/>
      <w:bCs/>
      <w:i/>
      <w:iCs/>
      <w:color w:val="auto"/>
    </w:rPr>
  </w:style>
  <w:style w:type="paragraph" w:styleId="IntenseQuote">
    <w:name w:val="Intense Quote"/>
    <w:basedOn w:val="Normal"/>
    <w:next w:val="Normal"/>
    <w:link w:val="IntenseQuoteChar"/>
    <w:uiPriority w:val="30"/>
    <w:qFormat/>
    <w:rsid w:val="00CA2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1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149"/>
    <w:rPr>
      <w:smallCaps/>
      <w:color w:val="auto"/>
      <w:u w:val="single"/>
    </w:rPr>
  </w:style>
  <w:style w:type="character" w:styleId="IntenseReference">
    <w:name w:val="Intense Reference"/>
    <w:basedOn w:val="DefaultParagraphFont"/>
    <w:uiPriority w:val="32"/>
    <w:qFormat/>
    <w:rsid w:val="00CA2149"/>
    <w:rPr>
      <w:b/>
      <w:bCs/>
      <w:smallCaps/>
      <w:color w:val="auto"/>
      <w:spacing w:val="5"/>
      <w:u w:val="single"/>
    </w:rPr>
  </w:style>
  <w:style w:type="paragraph" w:customStyle="1" w:styleId="2ColumnHeading">
    <w:name w:val="2Column Heading"/>
    <w:basedOn w:val="BodyText"/>
    <w:qFormat/>
    <w:rsid w:val="00CA2149"/>
    <w:pPr>
      <w:spacing w:after="60"/>
      <w:ind w:left="-2268"/>
    </w:pPr>
    <w:rPr>
      <w:b/>
    </w:rPr>
  </w:style>
  <w:style w:type="paragraph" w:customStyle="1" w:styleId="Heading1TOC">
    <w:name w:val="Heading1 TOC"/>
    <w:basedOn w:val="Normal"/>
    <w:qFormat/>
    <w:rsid w:val="00CA2149"/>
    <w:pPr>
      <w:spacing w:before="240" w:after="120"/>
    </w:pPr>
    <w:rPr>
      <w:rFonts w:ascii="Times New Roman" w:hAnsi="Times New Roman"/>
      <w:b/>
      <w:sz w:val="32"/>
    </w:rPr>
  </w:style>
  <w:style w:type="paragraph" w:customStyle="1" w:styleId="Heading2TOC">
    <w:name w:val="Heading2 TOC"/>
    <w:basedOn w:val="Normal"/>
    <w:qFormat/>
    <w:rsid w:val="00CA2149"/>
    <w:pPr>
      <w:spacing w:before="240" w:after="60"/>
    </w:pPr>
    <w:rPr>
      <w:rFonts w:ascii="Times New Roman" w:hAnsi="Times New Roman"/>
      <w:b/>
      <w:sz w:val="28"/>
    </w:rPr>
  </w:style>
  <w:style w:type="character" w:customStyle="1" w:styleId="Underline">
    <w:name w:val="Underline"/>
    <w:basedOn w:val="DefaultParagraphFont"/>
    <w:qFormat/>
    <w:rsid w:val="00CA2149"/>
    <w:rPr>
      <w:u w:val="single"/>
    </w:rPr>
  </w:style>
  <w:style w:type="paragraph" w:styleId="BalloonText">
    <w:name w:val="Balloon Text"/>
    <w:basedOn w:val="Normal"/>
    <w:link w:val="BalloonTextChar"/>
    <w:rsid w:val="00CA2149"/>
    <w:rPr>
      <w:rFonts w:ascii="Tahoma" w:hAnsi="Tahoma" w:cs="Tahoma"/>
      <w:sz w:val="16"/>
      <w:szCs w:val="16"/>
    </w:rPr>
  </w:style>
  <w:style w:type="character" w:customStyle="1" w:styleId="BalloonTextChar">
    <w:name w:val="Balloon Text Char"/>
    <w:basedOn w:val="DefaultParagraphFont"/>
    <w:link w:val="BalloonText"/>
    <w:rsid w:val="00CA21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1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1655</Words>
  <Characters>10185</Characters>
  <Application>Microsoft Office Word</Application>
  <DocSecurity>0</DocSecurity>
  <Lines>374</Lines>
  <Paragraphs>195</Paragraphs>
  <ScaleCrop>false</ScaleCrop>
  <Company>Author-it Software Corporation Ltd.</Company>
  <LinksUpToDate>false</LinksUpToDate>
  <CharactersWithSpaces>11772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SFIPROC304B Boil and pack crustaceans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