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F8E" w:rsidP="00DA1F8E">
      <w:pPr>
        <w:pStyle w:val="Title"/>
      </w:pPr>
      <w:r>
        <w:fldChar w:fldCharType="begin"/>
      </w:r>
      <w:r>
        <w:instrText xml:space="preserve"> TITLE   \* MERGEFORMAT </w:instrText>
      </w:r>
      <w:r>
        <w:fldChar w:fldCharType="separate"/>
      </w:r>
      <w:r>
        <w:t>SFIPROC201C Head and peel crustaceans</w:t>
      </w:r>
      <w:r>
        <w:fldChar w:fldCharType="end"/>
      </w:r>
    </w:p>
    <w:p w:rsidR="00DA1F8E" w:rsidP="00DA1F8E">
      <w:pPr>
        <w:pStyle w:val="Version"/>
        <w:sectPr w:rsidSect="007028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8E1" w:rsidP="007028E1">
      <w:pPr>
        <w:pStyle w:val="SuperHeading"/>
      </w:pPr>
      <w:r w:rsidRPr="007028E1">
        <w:t>SFIPROC201C Head and peel crustaceans</w:t>
      </w:r>
    </w:p>
    <w:p w:rsidR="00000000" w:rsidRPr="007028E1" w:rsidP="007028E1">
      <w:pPr>
        <w:pStyle w:val="Heading1"/>
      </w:pPr>
      <w:bookmarkStart w:id="1" w:name="O_273286"/>
      <w:bookmarkEnd w:id="1"/>
      <w:r w:rsidRPr="007028E1">
        <w:t>Modification History</w:t>
      </w:r>
    </w:p>
    <w:p w:rsidR="00000000" w:rsidRPr="007028E1" w:rsidP="007028E1">
      <w:pPr>
        <w:pStyle w:val="BodyText"/>
      </w:pPr>
      <w:r w:rsidRPr="007028E1">
        <w:t>Not Applicable</w:t>
      </w:r>
    </w:p>
    <w:p w:rsidR="00000000" w:rsidRPr="007028E1" w:rsidP="007028E1">
      <w:pPr>
        <w:pStyle w:val="AllowPageBreak"/>
      </w:pPr>
    </w:p>
    <w:p w:rsidR="00000000" w:rsidRPr="007028E1" w:rsidP="007028E1">
      <w:pPr>
        <w:pStyle w:val="Heading1"/>
      </w:pPr>
      <w:bookmarkStart w:id="2" w:name="O_218493"/>
      <w:bookmarkEnd w:id="2"/>
      <w:r w:rsidRPr="007028E1">
        <w:t>Unit Descriptor</w:t>
      </w:r>
    </w:p>
    <w:tbl>
      <w:tblPr>
        <w:tblW w:w="0" w:type="auto"/>
        <w:tblLayout w:type="fixed"/>
        <w:tblCellMar>
          <w:left w:w="62" w:type="dxa"/>
          <w:right w:w="62" w:type="dxa"/>
        </w:tblCellMar>
        <w:tblLook w:val="0000"/>
      </w:tblPr>
      <w:tblGrid>
        <w:gridCol w:w="2659"/>
        <w:gridCol w:w="5863"/>
      </w:tblGrid>
      <w:tr w:rsidTr="00DA1F8E">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r w:rsidRPr="007028E1">
              <w:t xml:space="preserve">This unit of competency involves removing the head and peeling the shell from raw or cooked crustaceans, such as </w:t>
            </w:r>
            <w:r w:rsidRPr="007028E1">
              <w:t xml:space="preserve">prawns, crabs, bugs and lobsters. It includes removing the meat and preparing, grading and packaging product according to specifications. </w:t>
            </w:r>
          </w:p>
          <w:p w:rsidR="00000000" w:rsidRPr="007028E1" w:rsidP="007028E1">
            <w:pPr>
              <w:pStyle w:val="BodyText"/>
            </w:pPr>
            <w:r w:rsidRPr="007028E1">
              <w:t>Licensing, legislative, regulatory or certification requirements may apply to this unit. Therefore it will be necessa</w:t>
            </w:r>
            <w:r w:rsidRPr="007028E1">
              <w:t xml:space="preserve">ry to check with the relevant state or territory regulators for current licensing, legislative or regulatory requirements before undertaking this unit. </w:t>
            </w:r>
          </w:p>
        </w:tc>
      </w:tr>
    </w:tbl>
    <w:p w:rsidR="00DA1F8E" w:rsidP="007028E1">
      <w:pPr>
        <w:pStyle w:val="BodyText"/>
      </w:pPr>
    </w:p>
    <w:p w:rsidR="00DA1F8E" w:rsidP="007028E1">
      <w:pPr>
        <w:pStyle w:val="BodyText"/>
      </w:pPr>
    </w:p>
    <w:p w:rsidR="00000000" w:rsidRPr="007028E1" w:rsidP="007028E1">
      <w:pPr>
        <w:pStyle w:val="Heading1"/>
      </w:pPr>
      <w:bookmarkStart w:id="3" w:name="O_218497"/>
      <w:bookmarkEnd w:id="3"/>
      <w:r w:rsidRPr="007028E1">
        <w:t>Application of the Unit</w:t>
      </w:r>
    </w:p>
    <w:tbl>
      <w:tblPr>
        <w:tblW w:w="0" w:type="auto"/>
        <w:tblLayout w:type="fixed"/>
        <w:tblCellMar>
          <w:left w:w="62" w:type="dxa"/>
          <w:right w:w="62" w:type="dxa"/>
        </w:tblCellMar>
        <w:tblLook w:val="0000"/>
      </w:tblPr>
      <w:tblGrid>
        <w:gridCol w:w="2735"/>
        <w:gridCol w:w="5787"/>
      </w:tblGrid>
      <w:tr w:rsidTr="00DA1F8E">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r w:rsidRPr="007028E1">
              <w:t>This unit has application for fish processing facilities, and wholesale and retail outlets that peel and shell crustaceans.</w:t>
            </w:r>
          </w:p>
          <w:p w:rsidR="00000000" w:rsidRPr="007028E1" w:rsidP="007028E1">
            <w:pPr>
              <w:pStyle w:val="BodyText"/>
            </w:pPr>
            <w:r w:rsidRPr="007028E1">
              <w:t xml:space="preserve">All enterprise or workplace procedures and activities are carried out according to </w:t>
            </w:r>
            <w:r w:rsidRPr="007028E1">
              <w:rPr>
                <w:rStyle w:val="BoldandItalics"/>
              </w:rPr>
              <w:t>relevant government regulations</w:t>
            </w:r>
            <w:r w:rsidRPr="007028E1">
              <w:t xml:space="preserve">, </w:t>
            </w:r>
            <w:r w:rsidRPr="007028E1">
              <w:rPr>
                <w:rStyle w:val="BoldandItalics"/>
              </w:rPr>
              <w:t>licensing and other compliance requirements</w:t>
            </w:r>
            <w:r w:rsidRPr="007028E1">
              <w:t xml:space="preserve">, including </w:t>
            </w:r>
            <w:r w:rsidRPr="007028E1">
              <w:rPr>
                <w:rStyle w:val="BoldandItalics"/>
              </w:rPr>
              <w:t>occupational health and safety</w:t>
            </w:r>
            <w:r w:rsidRPr="007028E1">
              <w:t xml:space="preserve"> (</w:t>
            </w:r>
            <w:r w:rsidRPr="007028E1">
              <w:rPr>
                <w:rStyle w:val="BoldandItalics"/>
              </w:rPr>
              <w:t>OHS</w:t>
            </w:r>
            <w:r w:rsidRPr="007028E1">
              <w:t xml:space="preserve">) </w:t>
            </w:r>
            <w:r w:rsidRPr="007028E1">
              <w:rPr>
                <w:rStyle w:val="BoldandItalics"/>
              </w:rPr>
              <w:t>guidelines</w:t>
            </w:r>
            <w:r w:rsidRPr="007028E1">
              <w:t xml:space="preserve">, </w:t>
            </w:r>
            <w:r w:rsidRPr="007028E1">
              <w:rPr>
                <w:rStyle w:val="BoldandItalics"/>
              </w:rPr>
              <w:t>food safety and hygiene regulations and procedures</w:t>
            </w:r>
            <w:r w:rsidRPr="007028E1">
              <w:t xml:space="preserve"> and </w:t>
            </w:r>
            <w:r w:rsidRPr="007028E1">
              <w:rPr>
                <w:rStyle w:val="BoldandItalics"/>
              </w:rPr>
              <w:t>ecologically sustainable development</w:t>
            </w:r>
            <w:r w:rsidRPr="007028E1">
              <w:t xml:space="preserve"> (</w:t>
            </w:r>
            <w:r w:rsidRPr="007028E1">
              <w:rPr>
                <w:rStyle w:val="BoldandItalics"/>
              </w:rPr>
              <w:t>ESD</w:t>
            </w:r>
            <w:r w:rsidRPr="007028E1">
              <w:t xml:space="preserve">) </w:t>
            </w:r>
            <w:r w:rsidRPr="007028E1">
              <w:rPr>
                <w:rStyle w:val="BoldandItalics"/>
              </w:rPr>
              <w:t>principles</w:t>
            </w:r>
            <w:r w:rsidRPr="007028E1">
              <w:t xml:space="preserve">.  </w:t>
            </w:r>
          </w:p>
          <w:p w:rsidR="00000000" w:rsidRPr="007028E1" w:rsidP="007028E1">
            <w:pPr>
              <w:pStyle w:val="BodyText"/>
            </w:pPr>
            <w:r w:rsidRPr="007028E1">
              <w:t>Equipment operation, maintenance, repair</w:t>
            </w:r>
            <w:r w:rsidRPr="007028E1">
              <w:t xml:space="preserve">s and calibrations are undertaken in a safe manner that conforms to manufacturer instructions. Appropriate </w:t>
            </w:r>
            <w:r w:rsidRPr="007028E1">
              <w:rPr>
                <w:rStyle w:val="BoldandItalics"/>
              </w:rPr>
              <w:t>personal protective equipment</w:t>
            </w:r>
            <w:r w:rsidRPr="007028E1">
              <w:t xml:space="preserve"> (</w:t>
            </w:r>
            <w:r w:rsidRPr="007028E1">
              <w:rPr>
                <w:rStyle w:val="BoldandItalics"/>
              </w:rPr>
              <w:t>PPE</w:t>
            </w:r>
            <w:r w:rsidRPr="007028E1">
              <w:t>) is selected, checked, used and maintained.</w:t>
            </w:r>
          </w:p>
        </w:tc>
      </w:tr>
    </w:tbl>
    <w:p w:rsidR="00DA1F8E" w:rsidP="007028E1">
      <w:pPr>
        <w:pStyle w:val="BodyText"/>
      </w:pPr>
    </w:p>
    <w:p w:rsidR="00DA1F8E" w:rsidP="007028E1">
      <w:pPr>
        <w:pStyle w:val="BodyText"/>
      </w:pPr>
    </w:p>
    <w:p w:rsidR="00000000" w:rsidRPr="007028E1" w:rsidP="007028E1">
      <w:pPr>
        <w:pStyle w:val="Heading1"/>
      </w:pPr>
      <w:bookmarkStart w:id="4" w:name="O_281546"/>
      <w:bookmarkEnd w:id="4"/>
      <w:r w:rsidRPr="007028E1">
        <w:t>Licensing/Regulatory Information</w:t>
      </w:r>
    </w:p>
    <w:p w:rsidR="00000000" w:rsidRPr="007028E1" w:rsidP="007028E1">
      <w:pPr>
        <w:pStyle w:val="BodyText"/>
      </w:pPr>
      <w:r w:rsidRPr="007028E1">
        <w:t>Refer to Unit Des</w:t>
      </w:r>
      <w:r w:rsidRPr="007028E1">
        <w:t>criptor</w:t>
      </w:r>
    </w:p>
    <w:p w:rsidR="00000000" w:rsidRPr="007028E1" w:rsidP="007028E1">
      <w:pPr>
        <w:pStyle w:val="AllowPageBreak"/>
      </w:pPr>
    </w:p>
    <w:p w:rsidR="00000000" w:rsidRPr="007028E1" w:rsidP="007028E1">
      <w:pPr>
        <w:pStyle w:val="Heading1"/>
      </w:pPr>
      <w:bookmarkStart w:id="5" w:name="O_218495"/>
      <w:bookmarkEnd w:id="5"/>
      <w:r w:rsidRPr="007028E1">
        <w:t>Pre-Requisites</w:t>
      </w:r>
    </w:p>
    <w:tbl>
      <w:tblPr>
        <w:tblW w:w="0" w:type="auto"/>
        <w:tblLayout w:type="fixed"/>
        <w:tblCellMar>
          <w:left w:w="62" w:type="dxa"/>
          <w:right w:w="62" w:type="dxa"/>
        </w:tblCellMar>
        <w:tblLook w:val="0000"/>
      </w:tblPr>
      <w:tblGrid>
        <w:gridCol w:w="2775"/>
        <w:gridCol w:w="1295"/>
        <w:gridCol w:w="4452"/>
      </w:tblGrid>
      <w:tr w:rsidTr="00DA1F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p>
        </w:tc>
      </w:tr>
      <w:tr w:rsidTr="00DA1F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p>
        </w:tc>
      </w:tr>
      <w:tr w:rsidTr="00DA1F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p>
        </w:tc>
      </w:tr>
    </w:tbl>
    <w:p w:rsidR="00DA1F8E" w:rsidP="007028E1">
      <w:pPr>
        <w:pStyle w:val="BodyText"/>
      </w:pPr>
    </w:p>
    <w:p w:rsidR="00DA1F8E" w:rsidP="007028E1">
      <w:pPr>
        <w:pStyle w:val="BodyText"/>
      </w:pPr>
    </w:p>
    <w:p w:rsidR="00000000" w:rsidRPr="007028E1" w:rsidP="007028E1">
      <w:pPr>
        <w:pStyle w:val="Heading1"/>
      </w:pPr>
      <w:bookmarkStart w:id="6" w:name="O_218494"/>
      <w:bookmarkEnd w:id="6"/>
      <w:r w:rsidRPr="007028E1">
        <w:t>Employability Skills Information</w:t>
      </w:r>
    </w:p>
    <w:tbl>
      <w:tblPr>
        <w:tblW w:w="0" w:type="auto"/>
        <w:tblLayout w:type="fixed"/>
        <w:tblCellMar>
          <w:left w:w="62" w:type="dxa"/>
          <w:right w:w="62" w:type="dxa"/>
        </w:tblCellMar>
        <w:tblLook w:val="0000"/>
      </w:tblPr>
      <w:tblGrid>
        <w:gridCol w:w="2802"/>
        <w:gridCol w:w="5720"/>
      </w:tblGrid>
      <w:tr w:rsidTr="00DA1F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r w:rsidRPr="007028E1">
              <w:t>This unit contains employability skills.</w:t>
            </w:r>
          </w:p>
        </w:tc>
      </w:tr>
    </w:tbl>
    <w:p w:rsidR="00DA1F8E" w:rsidP="007028E1">
      <w:pPr>
        <w:pStyle w:val="BodyText"/>
      </w:pPr>
    </w:p>
    <w:p w:rsidR="00DA1F8E" w:rsidP="007028E1">
      <w:pPr>
        <w:pStyle w:val="BodyText"/>
      </w:pPr>
    </w:p>
    <w:p w:rsidR="00000000" w:rsidRPr="007028E1" w:rsidP="007028E1">
      <w:pPr>
        <w:pStyle w:val="Heading1"/>
      </w:pPr>
      <w:bookmarkStart w:id="7" w:name="O_291332"/>
      <w:bookmarkEnd w:id="7"/>
      <w:r w:rsidRPr="007028E1">
        <w:t>Elements and Performance Criteria Pre-Content</w:t>
      </w:r>
    </w:p>
    <w:tbl>
      <w:tblPr>
        <w:tblW w:w="0" w:type="auto"/>
        <w:tblLayout w:type="fixed"/>
        <w:tblCellMar>
          <w:left w:w="62" w:type="dxa"/>
          <w:right w:w="62" w:type="dxa"/>
        </w:tblCellMar>
        <w:tblLook w:val="0000"/>
      </w:tblPr>
      <w:tblGrid>
        <w:gridCol w:w="2538"/>
        <w:gridCol w:w="5984"/>
      </w:tblGrid>
      <w:tr w:rsidTr="00DA1F8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r w:rsidRPr="007028E1">
              <w:t>Performance criteria describe the performance needed to demonstrate achievement of the element. Where bold italicised text is used, further information is detailed in the required skills and</w:t>
            </w:r>
            <w:r w:rsidRPr="007028E1">
              <w:t xml:space="preserve"> knowledge section and the range statement. Assessment of performance is to be consistent with the evidence guide.</w:t>
            </w:r>
          </w:p>
        </w:tc>
      </w:tr>
    </w:tbl>
    <w:p w:rsidR="00000000" w:rsidRPr="007028E1" w:rsidP="007028E1">
      <w:pPr>
        <w:pStyle w:val="BodyText"/>
      </w:pPr>
    </w:p>
    <w:p w:rsidR="00000000" w:rsidRPr="007028E1" w:rsidP="007028E1">
      <w:pPr>
        <w:pStyle w:val="AllowPageBreak"/>
      </w:pPr>
    </w:p>
    <w:p w:rsidR="00000000" w:rsidRPr="007028E1" w:rsidP="007028E1">
      <w:pPr>
        <w:pStyle w:val="Heading1"/>
      </w:pPr>
      <w:bookmarkStart w:id="8" w:name="O_238000"/>
      <w:bookmarkEnd w:id="8"/>
      <w:r w:rsidRPr="007028E1">
        <w:t>Elements and Performance Criteria</w:t>
      </w:r>
    </w:p>
    <w:tbl>
      <w:tblPr>
        <w:tblW w:w="0" w:type="auto"/>
        <w:tblLayout w:type="fixed"/>
        <w:tblCellMar>
          <w:left w:w="62" w:type="dxa"/>
          <w:right w:w="62" w:type="dxa"/>
        </w:tblCellMar>
        <w:tblLook w:val="0000"/>
      </w:tblPr>
      <w:tblGrid>
        <w:gridCol w:w="2538"/>
        <w:gridCol w:w="5984"/>
      </w:tblGrid>
      <w:tr w:rsidTr="00DA1F8E">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r w:rsidRPr="007028E1">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PERFORMANCE CRITERIA</w:t>
            </w:r>
          </w:p>
        </w:tc>
      </w:tr>
      <w:tr w:rsidTr="00DA1F8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List"/>
              <w:rPr>
                <w:lang w:val="en-NZ"/>
              </w:rPr>
            </w:pPr>
            <w:r w:rsidRPr="007028E1">
              <w:t>1.</w:t>
            </w:r>
            <w:r w:rsidRPr="007028E1">
              <w:tab/>
              <w:t>Prepare workplace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2"/>
            </w:pPr>
            <w:r w:rsidRPr="007028E1">
              <w:t>1.1.</w:t>
            </w:r>
            <w:r w:rsidRPr="007028E1">
              <w:tab/>
            </w:r>
            <w:r w:rsidRPr="007028E1">
              <w:t>Work instructions are confirmed with supervisor.</w:t>
            </w:r>
          </w:p>
          <w:p w:rsidR="00000000" w:rsidRPr="007028E1" w:rsidP="007028E1">
            <w:pPr>
              <w:pStyle w:val="List2"/>
            </w:pPr>
            <w:r w:rsidRPr="007028E1">
              <w:t>1.2.</w:t>
            </w:r>
            <w:r w:rsidRPr="007028E1">
              <w:tab/>
              <w:t>Workplace is cleaned before start and hygienic conditions maintained throughout.</w:t>
            </w:r>
          </w:p>
          <w:p w:rsidR="00000000" w:rsidRPr="007028E1" w:rsidP="007028E1">
            <w:pPr>
              <w:pStyle w:val="List2"/>
            </w:pPr>
            <w:r w:rsidRPr="007028E1">
              <w:t>1.3.</w:t>
            </w:r>
            <w:r w:rsidRPr="007028E1">
              <w:tab/>
              <w:t xml:space="preserve">Area for </w:t>
            </w:r>
            <w:r w:rsidRPr="007028E1">
              <w:rPr>
                <w:rStyle w:val="BoldandItalics"/>
              </w:rPr>
              <w:t>product</w:t>
            </w:r>
            <w:r w:rsidRPr="007028E1">
              <w:t xml:space="preserve"> handling and all </w:t>
            </w:r>
            <w:r w:rsidRPr="007028E1">
              <w:rPr>
                <w:rStyle w:val="BoldandItalics"/>
              </w:rPr>
              <w:t>equipment</w:t>
            </w:r>
            <w:r w:rsidRPr="007028E1">
              <w:t xml:space="preserve"> </w:t>
            </w:r>
            <w:r w:rsidRPr="007028E1">
              <w:rPr>
                <w:rStyle w:val="BoldandItalics"/>
              </w:rPr>
              <w:t>and materials</w:t>
            </w:r>
            <w:r w:rsidRPr="007028E1">
              <w:t xml:space="preserve"> for grading, rinsing, storing and chilling product is clea</w:t>
            </w:r>
            <w:r w:rsidRPr="007028E1">
              <w:t xml:space="preserve">n and in full working order. </w:t>
            </w:r>
          </w:p>
          <w:p w:rsidR="00000000" w:rsidP="007028E1">
            <w:pPr>
              <w:pStyle w:val="List2"/>
              <w:rPr>
                <w:lang w:val="en-NZ"/>
              </w:rPr>
            </w:pPr>
            <w:r w:rsidRPr="007028E1">
              <w:t>1.4.</w:t>
            </w:r>
            <w:r w:rsidRPr="007028E1">
              <w:tab/>
              <w:t>Sufficient potable ice, clean baskets and cold potable water are available.</w:t>
            </w:r>
          </w:p>
        </w:tc>
      </w:tr>
      <w:tr w:rsidTr="00DA1F8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List"/>
              <w:rPr>
                <w:lang w:val="en-NZ"/>
              </w:rPr>
            </w:pPr>
            <w:r w:rsidRPr="007028E1">
              <w:t>2.</w:t>
            </w:r>
            <w:r w:rsidRPr="007028E1">
              <w:tab/>
              <w:t>Prepare product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2"/>
            </w:pPr>
            <w:r w:rsidRPr="007028E1">
              <w:t>2.1.</w:t>
            </w:r>
            <w:r w:rsidRPr="007028E1">
              <w:tab/>
              <w:t>Frozen, raw or cooked product is thawed in air or potable water, ensuring that the temperature of the product does not r</w:t>
            </w:r>
            <w:r w:rsidRPr="007028E1">
              <w:t>ise above industry requirements.</w:t>
            </w:r>
          </w:p>
          <w:p w:rsidR="00000000" w:rsidRPr="007028E1" w:rsidP="007028E1">
            <w:pPr>
              <w:pStyle w:val="List2"/>
            </w:pPr>
            <w:r w:rsidRPr="007028E1">
              <w:t>2.2.</w:t>
            </w:r>
            <w:r w:rsidRPr="007028E1">
              <w:tab/>
              <w:t xml:space="preserve">If indicated in </w:t>
            </w:r>
            <w:r w:rsidRPr="007028E1">
              <w:rPr>
                <w:rStyle w:val="BoldandItalics"/>
              </w:rPr>
              <w:t>customer</w:t>
            </w:r>
            <w:r w:rsidRPr="007028E1">
              <w:t xml:space="preserve"> </w:t>
            </w:r>
            <w:r w:rsidRPr="007028E1">
              <w:rPr>
                <w:rStyle w:val="BoldandItalics"/>
              </w:rPr>
              <w:t>specifications</w:t>
            </w:r>
            <w:r w:rsidRPr="007028E1">
              <w:t xml:space="preserve">, check frozen raw product during thawing to ensure melanosis does not develop. </w:t>
            </w:r>
          </w:p>
          <w:p w:rsidR="00000000" w:rsidRPr="007028E1" w:rsidP="007028E1">
            <w:pPr>
              <w:pStyle w:val="List2"/>
            </w:pPr>
            <w:r w:rsidRPr="007028E1">
              <w:t>2.3.</w:t>
            </w:r>
            <w:r w:rsidRPr="007028E1">
              <w:tab/>
              <w:t>Thawed product is maintained at the temperature range stipulated in enterprise food safety pl</w:t>
            </w:r>
            <w:r w:rsidRPr="007028E1">
              <w:t>an when being transferred to clean perforated baskets before size grading.</w:t>
            </w:r>
          </w:p>
          <w:p w:rsidR="00000000" w:rsidP="007028E1">
            <w:pPr>
              <w:pStyle w:val="List2"/>
              <w:rPr>
                <w:lang w:val="en-NZ"/>
              </w:rPr>
            </w:pPr>
            <w:r w:rsidRPr="007028E1">
              <w:t>2.4.</w:t>
            </w:r>
            <w:r w:rsidRPr="007028E1">
              <w:tab/>
              <w:t>Fresh product is checked during washing to ensure it is clean and shows no signs of sand, weed, debris, soft shell, spoilage, disease and parasites, according to c</w:t>
            </w:r>
            <w:r w:rsidRPr="007028E1">
              <w:t>ustomer or enterprise specifications.</w:t>
            </w:r>
          </w:p>
        </w:tc>
      </w:tr>
      <w:tr w:rsidTr="00DA1F8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List"/>
              <w:rPr>
                <w:lang w:val="en-NZ"/>
              </w:rPr>
            </w:pPr>
            <w:r w:rsidRPr="007028E1">
              <w:t>3.</w:t>
            </w:r>
            <w:r w:rsidRPr="007028E1">
              <w:tab/>
              <w:t>Head and peel product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2"/>
            </w:pPr>
            <w:r w:rsidRPr="007028E1">
              <w:t>3.1.</w:t>
            </w:r>
            <w:r w:rsidRPr="007028E1">
              <w:tab/>
              <w:t xml:space="preserve">Head and shell are removed hygienically and quickly to achieve </w:t>
            </w:r>
            <w:r w:rsidRPr="007028E1">
              <w:rPr>
                <w:rStyle w:val="BoldandItalics"/>
              </w:rPr>
              <w:t>productivity</w:t>
            </w:r>
            <w:r w:rsidRPr="007028E1">
              <w:t xml:space="preserve"> </w:t>
            </w:r>
            <w:r w:rsidRPr="007028E1">
              <w:rPr>
                <w:rStyle w:val="BoldandItalics"/>
              </w:rPr>
              <w:t>and yield</w:t>
            </w:r>
            <w:r w:rsidRPr="007028E1">
              <w:t xml:space="preserve"> requirements, and to minimise temperature abuse and melanosis. </w:t>
            </w:r>
          </w:p>
          <w:p w:rsidR="00000000" w:rsidRPr="007028E1" w:rsidP="007028E1">
            <w:pPr>
              <w:pStyle w:val="List2"/>
            </w:pPr>
            <w:r w:rsidRPr="007028E1">
              <w:t>3.2.</w:t>
            </w:r>
            <w:r w:rsidRPr="007028E1">
              <w:tab/>
            </w:r>
            <w:r w:rsidRPr="007028E1">
              <w:t>Product is visually assessed for defects and spoilage and defective product put aside.</w:t>
            </w:r>
          </w:p>
          <w:p w:rsidR="00000000" w:rsidRPr="007028E1" w:rsidP="007028E1">
            <w:pPr>
              <w:pStyle w:val="List2"/>
            </w:pPr>
            <w:r w:rsidRPr="007028E1">
              <w:t>3.3.</w:t>
            </w:r>
            <w:r w:rsidRPr="007028E1">
              <w:tab/>
              <w:t>Peeled product is placed into correct container, avoiding cross-contamination between raw and cooked products.</w:t>
            </w:r>
          </w:p>
          <w:p w:rsidR="00000000" w:rsidRPr="007028E1" w:rsidP="007028E1">
            <w:pPr>
              <w:pStyle w:val="List2"/>
            </w:pPr>
            <w:r w:rsidRPr="007028E1">
              <w:t>3.4.</w:t>
            </w:r>
            <w:r w:rsidRPr="007028E1">
              <w:tab/>
              <w:t xml:space="preserve">Appropriate techniques are used to remove flesh </w:t>
            </w:r>
            <w:r w:rsidRPr="007028E1">
              <w:t xml:space="preserve">from shell safely from </w:t>
            </w:r>
            <w:r w:rsidRPr="007028E1">
              <w:rPr>
                <w:rStyle w:val="BoldandItalics"/>
              </w:rPr>
              <w:t>species</w:t>
            </w:r>
            <w:r w:rsidRPr="007028E1">
              <w:t xml:space="preserve"> to achieve yield requirements. </w:t>
            </w:r>
          </w:p>
          <w:p w:rsidR="00000000" w:rsidRPr="007028E1" w:rsidP="007028E1">
            <w:pPr>
              <w:pStyle w:val="List2"/>
            </w:pPr>
            <w:r w:rsidRPr="007028E1">
              <w:t>3.5.</w:t>
            </w:r>
            <w:r w:rsidRPr="007028E1">
              <w:tab/>
              <w:t>Product is treated with food-grade chemicals, if required.</w:t>
            </w:r>
          </w:p>
          <w:p w:rsidR="00000000" w:rsidRPr="007028E1" w:rsidP="007028E1">
            <w:pPr>
              <w:pStyle w:val="List2"/>
            </w:pPr>
            <w:r w:rsidRPr="007028E1">
              <w:t>3.6.</w:t>
            </w:r>
            <w:r w:rsidRPr="007028E1">
              <w:tab/>
              <w:t>Product is trimmed to meet customer specifications.</w:t>
            </w:r>
          </w:p>
          <w:p w:rsidR="00000000" w:rsidRPr="007028E1" w:rsidP="007028E1">
            <w:pPr>
              <w:pStyle w:val="List2"/>
            </w:pPr>
            <w:r w:rsidRPr="007028E1">
              <w:t>3.7.</w:t>
            </w:r>
            <w:r w:rsidRPr="007028E1">
              <w:tab/>
              <w:t>Identification and traceability of product is maintained through ac</w:t>
            </w:r>
            <w:r w:rsidRPr="007028E1">
              <w:t>curate and compliant labelling.</w:t>
            </w:r>
          </w:p>
          <w:p w:rsidR="00000000" w:rsidRPr="007028E1" w:rsidP="007028E1">
            <w:pPr>
              <w:pStyle w:val="List2"/>
            </w:pPr>
            <w:r w:rsidRPr="007028E1">
              <w:t>3.8.</w:t>
            </w:r>
            <w:r w:rsidRPr="007028E1">
              <w:tab/>
              <w:t>Product temperature is maintained within required range during processing.</w:t>
            </w:r>
          </w:p>
          <w:p w:rsidR="00000000" w:rsidP="007028E1">
            <w:pPr>
              <w:pStyle w:val="List2"/>
              <w:rPr>
                <w:lang w:val="en-NZ"/>
              </w:rPr>
            </w:pPr>
            <w:r w:rsidRPr="007028E1">
              <w:t>3.9.</w:t>
            </w:r>
            <w:r w:rsidRPr="007028E1">
              <w:tab/>
              <w:t>Waste is collected and disposed of correctly.</w:t>
            </w:r>
          </w:p>
        </w:tc>
      </w:tr>
      <w:tr w:rsidTr="00DA1F8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List"/>
              <w:rPr>
                <w:lang w:val="en-NZ"/>
              </w:rPr>
            </w:pPr>
            <w:r w:rsidRPr="007028E1">
              <w:t>4.</w:t>
            </w:r>
            <w:r w:rsidRPr="007028E1">
              <w:tab/>
              <w:t>Grade and pack product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2"/>
            </w:pPr>
            <w:r w:rsidRPr="007028E1">
              <w:t>4.1.</w:t>
            </w:r>
            <w:r w:rsidRPr="007028E1">
              <w:tab/>
              <w:t xml:space="preserve">Peeled product is size graded to meet customer or enterprise </w:t>
            </w:r>
            <w:r w:rsidRPr="007028E1">
              <w:t>specifications.</w:t>
            </w:r>
          </w:p>
          <w:p w:rsidR="00000000" w:rsidRPr="007028E1" w:rsidP="007028E1">
            <w:pPr>
              <w:pStyle w:val="List2"/>
            </w:pPr>
            <w:r w:rsidRPr="007028E1">
              <w:t>4.2.</w:t>
            </w:r>
            <w:r w:rsidRPr="007028E1">
              <w:tab/>
              <w:t>Product is rinsed and chilled.</w:t>
            </w:r>
          </w:p>
          <w:p w:rsidR="00000000" w:rsidRPr="007028E1" w:rsidP="007028E1">
            <w:pPr>
              <w:pStyle w:val="List2"/>
            </w:pPr>
            <w:r w:rsidRPr="007028E1">
              <w:t>4.3.</w:t>
            </w:r>
            <w:r w:rsidRPr="007028E1">
              <w:tab/>
              <w:t>Product to be frozen is packed and transferred to the freezer immediately or kept chilled until frozen.</w:t>
            </w:r>
          </w:p>
          <w:p w:rsidR="00000000" w:rsidRPr="007028E1" w:rsidP="007028E1">
            <w:pPr>
              <w:pStyle w:val="List2"/>
            </w:pPr>
            <w:r w:rsidRPr="007028E1">
              <w:t>4.4.</w:t>
            </w:r>
            <w:r w:rsidRPr="007028E1">
              <w:tab/>
              <w:t>Fresh product is packed, labelled, stored, displayed or dispatched correctly.</w:t>
            </w:r>
          </w:p>
        </w:tc>
      </w:tr>
    </w:tbl>
    <w:p w:rsidR="00DA1F8E" w:rsidP="007028E1">
      <w:pPr>
        <w:pStyle w:val="BodyText"/>
      </w:pPr>
    </w:p>
    <w:p w:rsidR="00DA1F8E" w:rsidP="007028E1">
      <w:pPr>
        <w:pStyle w:val="BodyText"/>
      </w:pPr>
    </w:p>
    <w:p w:rsidR="00000000" w:rsidRPr="007028E1" w:rsidP="007028E1">
      <w:pPr>
        <w:pStyle w:val="AllowPageBreak"/>
      </w:pPr>
    </w:p>
    <w:p w:rsidR="00000000" w:rsidRPr="007028E1" w:rsidP="007028E1">
      <w:pPr>
        <w:pStyle w:val="Heading1"/>
      </w:pPr>
      <w:bookmarkStart w:id="9" w:name="O_261791"/>
      <w:bookmarkEnd w:id="9"/>
      <w:r w:rsidRPr="007028E1">
        <w:t>Required Skills and Knowledge</w:t>
      </w:r>
    </w:p>
    <w:tbl>
      <w:tblPr>
        <w:tblW w:w="0" w:type="auto"/>
        <w:tblLayout w:type="fixed"/>
        <w:tblCellMar>
          <w:left w:w="62" w:type="dxa"/>
          <w:right w:w="62" w:type="dxa"/>
        </w:tblCellMar>
        <w:tblLook w:val="0000"/>
      </w:tblPr>
      <w:tblGrid>
        <w:gridCol w:w="8522"/>
      </w:tblGrid>
      <w:tr w:rsidTr="00DA1F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REQUIRED SKILLS AND KNOWLEDGE</w:t>
            </w:r>
          </w:p>
        </w:tc>
      </w:tr>
      <w:tr w:rsidTr="00DA1F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t>This section describes the skills and knowledge required for this unit.</w:t>
            </w:r>
          </w:p>
        </w:tc>
      </w:tr>
      <w:tr w:rsidTr="00DA1F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Required skills</w:t>
            </w:r>
          </w:p>
        </w:tc>
      </w:tr>
      <w:tr w:rsidTr="00DA1F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cleaning and maintaining a hygienic workplace</w:t>
            </w:r>
          </w:p>
          <w:p w:rsidR="00000000" w:rsidRPr="007028E1" w:rsidP="007028E1">
            <w:pPr>
              <w:pStyle w:val="ListBullet"/>
            </w:pPr>
            <w:r w:rsidRPr="007028E1">
              <w:t xml:space="preserve">communicating orally to give and receive information </w:t>
            </w:r>
          </w:p>
          <w:p w:rsidR="00000000" w:rsidRPr="007028E1" w:rsidP="007028E1">
            <w:pPr>
              <w:pStyle w:val="ListBullet"/>
            </w:pPr>
            <w:r w:rsidRPr="007028E1">
              <w:t>handling crustaceans safely and hygienically</w:t>
            </w:r>
          </w:p>
          <w:p w:rsidR="00000000" w:rsidRPr="007028E1" w:rsidP="007028E1">
            <w:pPr>
              <w:pStyle w:val="ListBullet"/>
            </w:pPr>
            <w:r w:rsidRPr="007028E1">
              <w:t>identifying signs of spoilage and common crustacean defects, diseases and parasites in raw and cooked species</w:t>
            </w:r>
          </w:p>
          <w:p w:rsidR="00000000" w:rsidRPr="007028E1" w:rsidP="007028E1">
            <w:pPr>
              <w:pStyle w:val="ListBullet"/>
            </w:pPr>
            <w:r w:rsidRPr="007028E1">
              <w:t>identifying species and location of gills, guts</w:t>
            </w:r>
            <w:r w:rsidRPr="007028E1">
              <w:t xml:space="preserve"> and internal skeleton</w:t>
            </w:r>
          </w:p>
          <w:p w:rsidR="00000000" w:rsidRPr="007028E1" w:rsidP="007028E1">
            <w:pPr>
              <w:pStyle w:val="ListBullet"/>
            </w:pPr>
            <w:r w:rsidRPr="007028E1">
              <w:t>manual dexterity for quick head and shell removal</w:t>
            </w:r>
          </w:p>
          <w:p w:rsidR="00000000" w:rsidRPr="007028E1" w:rsidP="007028E1">
            <w:pPr>
              <w:pStyle w:val="ListBullet"/>
            </w:pPr>
            <w:r w:rsidRPr="007028E1">
              <w:t>using safe manual handling techniques, including minimising the risk of repetitive, forceful, constrained or awkward postures.</w:t>
            </w:r>
          </w:p>
          <w:p w:rsidR="00000000" w:rsidRPr="007028E1" w:rsidP="007028E1">
            <w:pPr>
              <w:pStyle w:val="BodyText"/>
            </w:pPr>
          </w:p>
          <w:p w:rsidR="00000000" w:rsidRPr="007028E1" w:rsidP="007028E1">
            <w:pPr>
              <w:pStyle w:val="BodyText"/>
            </w:pPr>
            <w:r w:rsidRPr="007028E1">
              <w:rPr>
                <w:rStyle w:val="BoldandItalics"/>
              </w:rPr>
              <w:t>Literacy skills used for</w:t>
            </w:r>
            <w:r w:rsidRPr="007028E1">
              <w:t>:</w:t>
            </w:r>
          </w:p>
          <w:p w:rsidR="00000000" w:rsidRPr="007028E1" w:rsidP="007028E1">
            <w:pPr>
              <w:pStyle w:val="ListBullet"/>
            </w:pPr>
            <w:r w:rsidRPr="007028E1">
              <w:t>interpreting enterprise procedures</w:t>
            </w:r>
          </w:p>
          <w:p w:rsidR="00000000" w:rsidRPr="007028E1" w:rsidP="007028E1">
            <w:pPr>
              <w:pStyle w:val="ListBullet"/>
            </w:pPr>
            <w:r w:rsidRPr="007028E1">
              <w:t>interpreting specifications</w:t>
            </w:r>
          </w:p>
          <w:p w:rsidR="00000000" w:rsidRPr="007028E1" w:rsidP="007028E1">
            <w:pPr>
              <w:pStyle w:val="ListBullet"/>
            </w:pPr>
            <w:r w:rsidRPr="007028E1">
              <w:t>reading basic order forms.</w:t>
            </w:r>
          </w:p>
          <w:p w:rsidR="00000000" w:rsidRPr="007028E1" w:rsidP="007028E1">
            <w:pPr>
              <w:pStyle w:val="BodyText"/>
            </w:pPr>
          </w:p>
          <w:p w:rsidR="00000000" w:rsidRPr="007028E1" w:rsidP="007028E1">
            <w:pPr>
              <w:pStyle w:val="BodyText"/>
            </w:pPr>
            <w:r w:rsidRPr="007028E1">
              <w:rPr>
                <w:rStyle w:val="SpecialBold"/>
              </w:rPr>
              <w:t>Numeracy skills used for</w:t>
            </w:r>
            <w:r w:rsidRPr="007028E1">
              <w:t xml:space="preserve">: </w:t>
            </w:r>
          </w:p>
          <w:p w:rsidR="00000000" w:rsidP="007028E1">
            <w:pPr>
              <w:pStyle w:val="ListBullet"/>
              <w:rPr>
                <w:lang w:val="en-NZ"/>
              </w:rPr>
            </w:pPr>
            <w:r w:rsidRPr="007028E1">
              <w:t>counting number of pieces in carton and weight of cartons.</w:t>
            </w:r>
          </w:p>
        </w:tc>
      </w:tr>
      <w:tr w:rsidTr="00DA1F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Required knowledge</w:t>
            </w:r>
          </w:p>
        </w:tc>
      </w:tr>
      <w:tr w:rsidTr="00DA1F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 xml:space="preserve">cross-contamination of raw and cooked product </w:t>
            </w:r>
          </w:p>
          <w:p w:rsidR="00000000" w:rsidRPr="007028E1" w:rsidP="007028E1">
            <w:pPr>
              <w:pStyle w:val="ListBullet"/>
            </w:pPr>
            <w:r w:rsidRPr="007028E1">
              <w:t>food safe</w:t>
            </w:r>
            <w:r w:rsidRPr="007028E1">
              <w:t>ty procedures and regulations that apply when handling and storing crustaceans</w:t>
            </w:r>
          </w:p>
          <w:p w:rsidR="00000000" w:rsidRPr="007028E1" w:rsidP="007028E1">
            <w:pPr>
              <w:pStyle w:val="ListBullet"/>
            </w:pPr>
            <w:r w:rsidRPr="007028E1">
              <w:t>personal, workplace and product hygiene principles</w:t>
            </w:r>
          </w:p>
          <w:p w:rsidR="00000000" w:rsidRPr="007028E1" w:rsidP="007028E1">
            <w:pPr>
              <w:pStyle w:val="ListBullet"/>
            </w:pPr>
            <w:r w:rsidRPr="007028E1">
              <w:t>enterprise quality system procedures addressing customer specifications, product identification and traceability</w:t>
            </w:r>
          </w:p>
          <w:p w:rsidR="00000000" w:rsidRPr="007028E1" w:rsidP="007028E1">
            <w:pPr>
              <w:pStyle w:val="ListBullet"/>
            </w:pPr>
            <w:r w:rsidRPr="007028E1">
              <w:t>safe storage and handling of food-grade chemicals</w:t>
            </w:r>
          </w:p>
          <w:p w:rsidR="00000000" w:rsidRPr="007028E1" w:rsidP="007028E1">
            <w:pPr>
              <w:pStyle w:val="ListBullet"/>
            </w:pPr>
            <w:r w:rsidRPr="007028E1">
              <w:t>spoilage pattern and common crustacean defects, diseases and parasites.</w:t>
            </w:r>
          </w:p>
        </w:tc>
      </w:tr>
    </w:tbl>
    <w:p w:rsidR="00DA1F8E" w:rsidP="007028E1">
      <w:pPr>
        <w:pStyle w:val="BodyText"/>
      </w:pPr>
    </w:p>
    <w:p w:rsidR="00DA1F8E" w:rsidP="007028E1">
      <w:pPr>
        <w:pStyle w:val="BodyText"/>
      </w:pPr>
    </w:p>
    <w:p w:rsidR="00000000" w:rsidRPr="007028E1" w:rsidP="007028E1">
      <w:pPr>
        <w:pStyle w:val="AllowPageBreak"/>
      </w:pPr>
    </w:p>
    <w:p w:rsidR="00000000" w:rsidRPr="007028E1" w:rsidP="007028E1">
      <w:pPr>
        <w:pStyle w:val="Heading1"/>
      </w:pPr>
      <w:bookmarkStart w:id="10" w:name="O_245984"/>
      <w:bookmarkEnd w:id="10"/>
      <w:r w:rsidRPr="007028E1">
        <w:t>Evidence Guide</w:t>
      </w:r>
    </w:p>
    <w:tbl>
      <w:tblPr>
        <w:tblW w:w="9570" w:type="dxa"/>
        <w:tblLayout w:type="fixed"/>
        <w:tblCellMar>
          <w:left w:w="62" w:type="dxa"/>
          <w:right w:w="62" w:type="dxa"/>
        </w:tblCellMar>
        <w:tblLook w:val="0000"/>
      </w:tblPr>
      <w:tblGrid>
        <w:gridCol w:w="3908"/>
        <w:gridCol w:w="5662"/>
      </w:tblGrid>
      <w:tr w:rsidTr="00DA1F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EVIDENCE GUIDE</w:t>
            </w:r>
          </w:p>
        </w:tc>
      </w:tr>
      <w:tr w:rsidTr="00DA1F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t>The evidence guide provides advice on assessment and must be read in conjunction with the performance criteria, required skills and knowledge, range statement and the Assessment Guidelines for the Training Package.</w:t>
            </w:r>
          </w:p>
        </w:tc>
      </w:tr>
      <w:tr w:rsidTr="00DA1F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p>
        </w:tc>
      </w:tr>
      <w:tr w:rsidTr="00DA1F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r w:rsidRPr="007028E1">
              <w:t xml:space="preserve">Assessment must confirm the ability to: </w:t>
            </w:r>
          </w:p>
          <w:p w:rsidR="00000000" w:rsidRPr="007028E1" w:rsidP="007028E1">
            <w:pPr>
              <w:pStyle w:val="ListBullet"/>
            </w:pPr>
            <w:r w:rsidRPr="007028E1">
              <w:t xml:space="preserve">follow the enterprise food safety program </w:t>
            </w:r>
          </w:p>
          <w:p w:rsidR="00000000" w:rsidRPr="007028E1" w:rsidP="007028E1">
            <w:pPr>
              <w:pStyle w:val="ListBullet"/>
            </w:pPr>
            <w:r w:rsidRPr="007028E1">
              <w:t>recognise species and produce hygienically prepared headed and/or peeled crustacea</w:t>
            </w:r>
            <w:r w:rsidRPr="007028E1">
              <w:t>n flesh that meets customer specifications and that are within workplace productivity and yield requirements</w:t>
            </w:r>
          </w:p>
          <w:p w:rsidR="00000000" w:rsidRPr="007028E1" w:rsidP="007028E1">
            <w:pPr>
              <w:pStyle w:val="ListBullet"/>
            </w:pPr>
            <w:r w:rsidRPr="007028E1">
              <w:t>work safely following enterprise OHS procedures.</w:t>
            </w:r>
          </w:p>
          <w:p w:rsidR="00000000" w:rsidRPr="007028E1" w:rsidP="007028E1">
            <w:pPr>
              <w:pStyle w:val="BodyText"/>
            </w:pPr>
          </w:p>
          <w:p w:rsidR="00000000" w:rsidRPr="007028E1" w:rsidP="007028E1">
            <w:pPr>
              <w:pStyle w:val="BodyText"/>
            </w:pPr>
            <w:r w:rsidRPr="007028E1">
              <w:t xml:space="preserve">Assessment must confirm knowledge of: </w:t>
            </w:r>
          </w:p>
          <w:p w:rsidR="00000000" w:rsidRPr="007028E1" w:rsidP="007028E1">
            <w:pPr>
              <w:pStyle w:val="ListBullet"/>
            </w:pPr>
            <w:r w:rsidRPr="007028E1">
              <w:t>crustacean defects, diseases and parasites</w:t>
            </w:r>
          </w:p>
          <w:p w:rsidR="00000000" w:rsidRPr="007028E1" w:rsidP="007028E1">
            <w:pPr>
              <w:pStyle w:val="ListBullet"/>
            </w:pPr>
            <w:r w:rsidRPr="007028E1">
              <w:t>enterprise safe work practices, quality and food safety requirements relevant to processing crustaceans</w:t>
            </w:r>
          </w:p>
          <w:p w:rsidR="00000000" w:rsidRPr="007028E1" w:rsidP="007028E1">
            <w:pPr>
              <w:pStyle w:val="ListBullet"/>
            </w:pPr>
            <w:r w:rsidRPr="007028E1">
              <w:t>location of gills, guts, and internal skeleton in different crustacean species</w:t>
            </w:r>
          </w:p>
          <w:p w:rsidR="00000000" w:rsidP="007028E1">
            <w:pPr>
              <w:pStyle w:val="ListBullet"/>
              <w:rPr>
                <w:lang w:val="en-NZ"/>
              </w:rPr>
            </w:pPr>
            <w:r w:rsidRPr="007028E1">
              <w:t>spoilage patterns of raw and cooked crustaceans.</w:t>
            </w:r>
          </w:p>
        </w:tc>
      </w:tr>
      <w:tr w:rsidTr="00DA1F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Context of and specific</w:t>
            </w:r>
            <w:r w:rsidRPr="007028E1">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r w:rsidRPr="007028E1">
              <w:t>Assessment is to be conducted at the workplace or in a simulated work environment. To ensure consistency and level of performance at least two (2) types of crustaceans (such as raw and cooked) should be head and peeled.</w:t>
            </w:r>
          </w:p>
          <w:p w:rsidR="00000000" w:rsidRPr="007028E1" w:rsidP="007028E1">
            <w:pPr>
              <w:pStyle w:val="BodyText"/>
            </w:pPr>
          </w:p>
          <w:p w:rsidR="00000000" w:rsidRPr="007028E1" w:rsidP="007028E1">
            <w:pPr>
              <w:pStyle w:val="BodyText"/>
            </w:pPr>
            <w:r w:rsidRPr="007028E1">
              <w:t>Resources</w:t>
            </w:r>
            <w:r w:rsidRPr="007028E1">
              <w:t xml:space="preserve"> may include: </w:t>
            </w:r>
          </w:p>
          <w:p w:rsidR="00000000" w:rsidRPr="007028E1" w:rsidP="007028E1">
            <w:pPr>
              <w:pStyle w:val="ListBullet"/>
            </w:pPr>
            <w:r w:rsidRPr="007028E1">
              <w:t>cooked crustaceans</w:t>
            </w:r>
          </w:p>
          <w:p w:rsidR="00000000" w:rsidRPr="007028E1" w:rsidP="007028E1">
            <w:pPr>
              <w:pStyle w:val="ListBullet"/>
            </w:pPr>
            <w:r w:rsidRPr="007028E1">
              <w:t>fresh crustaceans</w:t>
            </w:r>
          </w:p>
          <w:p w:rsidR="00000000" w:rsidRPr="007028E1" w:rsidP="007028E1">
            <w:pPr>
              <w:pStyle w:val="ListBullet"/>
            </w:pPr>
            <w:r w:rsidRPr="007028E1">
              <w:t>frozen crustaceans</w:t>
            </w:r>
          </w:p>
          <w:p w:rsidR="00000000" w:rsidRPr="007028E1" w:rsidP="007028E1">
            <w:pPr>
              <w:pStyle w:val="ListBullet"/>
            </w:pPr>
            <w:r w:rsidRPr="007028E1">
              <w:t>raw crustaceans</w:t>
            </w:r>
          </w:p>
          <w:p w:rsidR="00000000" w:rsidRPr="007028E1" w:rsidP="007028E1">
            <w:pPr>
              <w:pStyle w:val="ListBullet"/>
            </w:pPr>
            <w:r w:rsidRPr="007028E1">
              <w:t>knives, clean prawn baskets, waste tubs and running potable water</w:t>
            </w:r>
          </w:p>
          <w:p w:rsidR="00000000" w:rsidRPr="007028E1" w:rsidP="007028E1">
            <w:pPr>
              <w:pStyle w:val="ListBullet"/>
            </w:pPr>
            <w:r w:rsidRPr="007028E1">
              <w:t>thaw tank</w:t>
            </w:r>
          </w:p>
          <w:p w:rsidR="00000000" w:rsidP="007028E1">
            <w:pPr>
              <w:pStyle w:val="ListBullet"/>
              <w:rPr>
                <w:lang w:val="en-NZ"/>
              </w:rPr>
            </w:pPr>
            <w:r w:rsidRPr="007028E1">
              <w:t>weighing scales.</w:t>
            </w:r>
          </w:p>
        </w:tc>
      </w:tr>
      <w:tr w:rsidTr="00DA1F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r w:rsidRPr="007028E1">
              <w:t xml:space="preserve">The following assessment methods are suggested: </w:t>
            </w:r>
          </w:p>
          <w:p w:rsidR="00000000" w:rsidRPr="007028E1" w:rsidP="007028E1">
            <w:pPr>
              <w:pStyle w:val="ListBullet"/>
            </w:pPr>
            <w:r w:rsidRPr="007028E1">
              <w:t>demonstration</w:t>
            </w:r>
          </w:p>
          <w:p w:rsidR="00000000" w:rsidP="007028E1">
            <w:pPr>
              <w:pStyle w:val="ListBullet"/>
              <w:rPr>
                <w:lang w:val="en-NZ"/>
              </w:rPr>
            </w:pPr>
            <w:r w:rsidRPr="007028E1">
              <w:t>oral questions.</w:t>
            </w:r>
          </w:p>
        </w:tc>
      </w:tr>
      <w:tr w:rsidTr="00DA1F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r w:rsidRPr="007028E1">
              <w:t>This unit may be assessed holistically with other units within a qualification.</w:t>
            </w:r>
          </w:p>
        </w:tc>
      </w:tr>
    </w:tbl>
    <w:p w:rsidR="00DA1F8E" w:rsidP="007028E1">
      <w:pPr>
        <w:pStyle w:val="BodyText"/>
      </w:pPr>
    </w:p>
    <w:p w:rsidR="00DA1F8E" w:rsidP="007028E1">
      <w:pPr>
        <w:pStyle w:val="BodyText"/>
      </w:pPr>
    </w:p>
    <w:p w:rsidR="00000000" w:rsidRPr="007028E1" w:rsidP="007028E1">
      <w:pPr>
        <w:pStyle w:val="Heading1"/>
      </w:pPr>
      <w:bookmarkStart w:id="11" w:name="O_253967"/>
      <w:bookmarkEnd w:id="11"/>
      <w:r w:rsidRPr="007028E1">
        <w:t>Range Statement</w:t>
      </w:r>
    </w:p>
    <w:tbl>
      <w:tblPr>
        <w:tblW w:w="0" w:type="auto"/>
        <w:tblLayout w:type="fixed"/>
        <w:tblCellMar>
          <w:left w:w="62" w:type="dxa"/>
          <w:right w:w="62" w:type="dxa"/>
        </w:tblCellMar>
        <w:tblLook w:val="0000"/>
      </w:tblPr>
      <w:tblGrid>
        <w:gridCol w:w="3515"/>
        <w:gridCol w:w="5007"/>
      </w:tblGrid>
      <w:tr w:rsidTr="00DA1F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RANGE STATEMENT</w:t>
            </w:r>
          </w:p>
        </w:tc>
      </w:tr>
      <w:tr w:rsidTr="00DA1F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t>The range statement relates to the unit of competency as a whole. It allows for different work environments and situations that may affect performance. Bold italicised wording, if used in the performance criteria, is detailed below. Essential operating con</w:t>
            </w:r>
            <w:r w:rsidRPr="007028E1">
              <w:t>ditions that may be present with training and assessment (depending on the work situation, needs of the candidate, accessibility of the item, and local industry and regional contexts) may also be included.</w:t>
            </w:r>
          </w:p>
        </w:tc>
      </w:tr>
      <w:tr w:rsidTr="00DA1F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BoldandItalics"/>
              </w:rPr>
              <w:t>Relevant government regulations</w:t>
            </w:r>
            <w:r w:rsidRPr="007028E1">
              <w:t xml:space="preserve">, </w:t>
            </w:r>
            <w:r w:rsidRPr="007028E1">
              <w:rPr>
                <w:rStyle w:val="BoldandItalics"/>
              </w:rPr>
              <w:t>licensing and o</w:t>
            </w:r>
            <w:r w:rsidRPr="007028E1">
              <w:rPr>
                <w:rStyle w:val="BoldandItalics"/>
              </w:rPr>
              <w:t>ther compliance requirements</w:t>
            </w:r>
            <w:r w:rsidRPr="007028E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business or workplace operations, policies and practices</w:t>
            </w:r>
          </w:p>
          <w:p w:rsidR="00000000" w:rsidRPr="007028E1" w:rsidP="007028E1">
            <w:pPr>
              <w:pStyle w:val="ListBullet"/>
            </w:pPr>
            <w:r w:rsidRPr="007028E1">
              <w:t>correct marketing names and labelling</w:t>
            </w:r>
          </w:p>
          <w:p w:rsidR="00000000" w:rsidRPr="007028E1" w:rsidP="007028E1">
            <w:pPr>
              <w:pStyle w:val="ListBullet"/>
            </w:pPr>
            <w:r w:rsidRPr="007028E1">
              <w:t>environmental hazard identification, risk assessment and control</w:t>
            </w:r>
          </w:p>
          <w:p w:rsidR="00000000" w:rsidRPr="007028E1" w:rsidP="007028E1">
            <w:pPr>
              <w:pStyle w:val="ListBullet"/>
            </w:pPr>
            <w:r w:rsidRPr="007028E1">
              <w:t>food safety/Hazard Analysis Critical Control Point (HACCP), hygiene and temperature control along chain of custody and Australian Quarantine Inspection Service (AQIS) Export Control (Fish) orders</w:t>
            </w:r>
          </w:p>
          <w:p w:rsidR="00000000" w:rsidP="007028E1">
            <w:pPr>
              <w:pStyle w:val="ListBullet"/>
              <w:rPr>
                <w:lang w:val="en-NZ"/>
              </w:rPr>
            </w:pPr>
            <w:r w:rsidRPr="007028E1">
              <w:t>OHS hazard identification, risk assessment and control.</w:t>
            </w:r>
          </w:p>
        </w:tc>
      </w:tr>
      <w:tr w:rsidTr="00DA1F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BoldandItalics"/>
              </w:rPr>
              <w:t>OHS</w:t>
            </w:r>
            <w:r w:rsidRPr="007028E1">
              <w:rPr>
                <w:rStyle w:val="BoldandItalics"/>
              </w:rPr>
              <w:t xml:space="preserve"> guidelines</w:t>
            </w:r>
            <w:r w:rsidRPr="007028E1">
              <w:t xml:space="preserve">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appropriate workplace provision of first aid kits and fire extinguishers</w:t>
            </w:r>
          </w:p>
          <w:p w:rsidR="00000000" w:rsidRPr="007028E1" w:rsidP="007028E1">
            <w:pPr>
              <w:pStyle w:val="ListBullet"/>
            </w:pPr>
            <w:r w:rsidRPr="007028E1">
              <w:t>clean, uncluttered, hygienic workplace</w:t>
            </w:r>
          </w:p>
          <w:p w:rsidR="00000000" w:rsidRPr="007028E1" w:rsidP="007028E1">
            <w:pPr>
              <w:pStyle w:val="ListBullet"/>
            </w:pPr>
            <w:r w:rsidRPr="007028E1">
              <w:t>codes of practice, regulations and/or guidance notes which may apply in a jurisdiction or industry sector</w:t>
            </w:r>
          </w:p>
          <w:p w:rsidR="00000000" w:rsidRPr="007028E1" w:rsidP="007028E1">
            <w:pPr>
              <w:pStyle w:val="ListBullet"/>
            </w:pPr>
            <w:r w:rsidRPr="007028E1">
              <w:t>enterprise-</w:t>
            </w:r>
            <w:r w:rsidRPr="007028E1">
              <w:t>specific OHS procedures, policies or standards</w:t>
            </w:r>
          </w:p>
          <w:p w:rsidR="00000000" w:rsidRPr="007028E1" w:rsidP="007028E1">
            <w:pPr>
              <w:pStyle w:val="ListBullet"/>
            </w:pPr>
            <w:r w:rsidRPr="007028E1">
              <w:t>hazard and risk assessment of workplace, maintenance activities and control measures</w:t>
            </w:r>
          </w:p>
          <w:p w:rsidR="00000000" w:rsidRPr="007028E1" w:rsidP="007028E1">
            <w:pPr>
              <w:pStyle w:val="ListBullet"/>
            </w:pPr>
            <w:r w:rsidRPr="007028E1">
              <w:t>induction or training of staff, contractors and visitors in relevant OHS procedures and/or requirements to allow them to car</w:t>
            </w:r>
            <w:r w:rsidRPr="007028E1">
              <w:t xml:space="preserve">ry out their duties in a safe manner </w:t>
            </w:r>
          </w:p>
          <w:p w:rsidR="00000000" w:rsidRPr="007028E1" w:rsidP="007028E1">
            <w:pPr>
              <w:pStyle w:val="ListBullet"/>
            </w:pPr>
            <w:r w:rsidRPr="007028E1">
              <w:t>OHS training register</w:t>
            </w:r>
          </w:p>
          <w:p w:rsidR="00000000" w:rsidRPr="007028E1" w:rsidP="007028E1">
            <w:pPr>
              <w:pStyle w:val="ListBullet"/>
            </w:pPr>
            <w:r w:rsidRPr="007028E1">
              <w:t>safe lifting, carrying and handling techniques, including manual handling, and the handling and storage of hazardous substances</w:t>
            </w:r>
          </w:p>
          <w:p w:rsidR="00000000" w:rsidRPr="007028E1" w:rsidP="007028E1">
            <w:pPr>
              <w:pStyle w:val="ListBullet"/>
            </w:pPr>
            <w:r w:rsidRPr="007028E1">
              <w:t>safe systems and procedures for the protection of people in the work</w:t>
            </w:r>
            <w:r w:rsidRPr="007028E1">
              <w:t>place</w:t>
            </w:r>
          </w:p>
          <w:p w:rsidR="00000000" w:rsidP="007028E1">
            <w:pPr>
              <w:pStyle w:val="ListBullet"/>
              <w:rPr>
                <w:lang w:val="en-NZ"/>
              </w:rPr>
            </w:pPr>
            <w:r w:rsidRPr="007028E1">
              <w:t>the appropriate use, maintenance and storage of PPE.</w:t>
            </w:r>
          </w:p>
        </w:tc>
      </w:tr>
      <w:tr w:rsidTr="00DA1F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BoldandItalics"/>
              </w:rPr>
              <w:t>Food safety and hygiene regulations and procedures</w:t>
            </w:r>
            <w:r w:rsidRPr="007028E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AQIS Export Control (Fish) orders</w:t>
            </w:r>
          </w:p>
          <w:p w:rsidR="00000000" w:rsidRPr="007028E1" w:rsidP="007028E1">
            <w:pPr>
              <w:pStyle w:val="ListBullet"/>
            </w:pPr>
            <w:r w:rsidRPr="007028E1">
              <w:t>Australian Shellfish Sanitation program</w:t>
            </w:r>
          </w:p>
          <w:p w:rsidR="00000000" w:rsidRPr="007028E1" w:rsidP="007028E1">
            <w:pPr>
              <w:pStyle w:val="ListBullet"/>
            </w:pPr>
            <w:r w:rsidRPr="007028E1">
              <w:t>chain of custody (temperature and contamination control)</w:t>
            </w:r>
          </w:p>
          <w:p w:rsidR="00000000" w:rsidRPr="007028E1" w:rsidP="007028E1">
            <w:pPr>
              <w:pStyle w:val="ListBullet"/>
            </w:pPr>
            <w:r w:rsidRPr="007028E1">
              <w:t xml:space="preserve">equipment design, use and maintenance </w:t>
            </w:r>
          </w:p>
          <w:p w:rsidR="00000000" w:rsidRPr="007028E1" w:rsidP="007028E1">
            <w:pPr>
              <w:pStyle w:val="ListBullet"/>
            </w:pPr>
            <w:r w:rsidRPr="007028E1">
              <w:t>HACCP</w:t>
            </w:r>
          </w:p>
          <w:p w:rsidR="00000000" w:rsidRPr="007028E1" w:rsidP="007028E1">
            <w:pPr>
              <w:pStyle w:val="ListBullet"/>
            </w:pPr>
            <w:r w:rsidRPr="007028E1">
              <w:t>hygiene and sanitation requirements</w:t>
            </w:r>
          </w:p>
          <w:p w:rsidR="00000000" w:rsidRPr="007028E1" w:rsidP="007028E1">
            <w:pPr>
              <w:pStyle w:val="ListBullet"/>
            </w:pPr>
            <w:r w:rsidRPr="007028E1">
              <w:t xml:space="preserve">location, construction and servicing of seafood premises </w:t>
            </w:r>
          </w:p>
          <w:p w:rsidR="00000000" w:rsidRPr="007028E1" w:rsidP="007028E1">
            <w:pPr>
              <w:pStyle w:val="ListBullet"/>
            </w:pPr>
            <w:r w:rsidRPr="007028E1">
              <w:t xml:space="preserve">Primary Products Standard and the Australian Seafood Standard (voluntary) </w:t>
            </w:r>
          </w:p>
          <w:p w:rsidR="00000000" w:rsidP="007028E1">
            <w:pPr>
              <w:pStyle w:val="ListBullet"/>
              <w:rPr>
                <w:lang w:val="en-NZ"/>
              </w:rPr>
            </w:pPr>
            <w:r w:rsidRPr="007028E1">
              <w:t>requirements set out in Australian and New</w:t>
            </w:r>
            <w:r w:rsidRPr="007028E1">
              <w:t xml:space="preserve"> Zealand Food Authority (ANZFA) Food Standards Code.</w:t>
            </w:r>
          </w:p>
        </w:tc>
      </w:tr>
      <w:tr w:rsidTr="00DA1F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BoldandItalics"/>
              </w:rPr>
              <w:t>ESD principles</w:t>
            </w:r>
            <w:r w:rsidRPr="007028E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 xml:space="preserve">controlling effluents, chemical residues, contaminants, wastes and pollution </w:t>
            </w:r>
          </w:p>
          <w:p w:rsidR="00000000" w:rsidRPr="007028E1" w:rsidP="007028E1">
            <w:pPr>
              <w:pStyle w:val="ListBullet"/>
            </w:pPr>
            <w:r w:rsidRPr="007028E1">
              <w:t>improving energy efficiency</w:t>
            </w:r>
          </w:p>
          <w:p w:rsidR="00000000" w:rsidRPr="007028E1" w:rsidP="007028E1">
            <w:pPr>
              <w:pStyle w:val="ListBullet"/>
            </w:pPr>
            <w:r w:rsidRPr="007028E1">
              <w:t>increasing use of renewable, recyclable and recoverable resources</w:t>
            </w:r>
          </w:p>
          <w:p w:rsidR="00000000" w:rsidRPr="007028E1" w:rsidP="007028E1">
            <w:pPr>
              <w:pStyle w:val="ListBullet"/>
            </w:pPr>
            <w:r w:rsidRPr="007028E1">
              <w:t>minimising noise or odour emissions</w:t>
            </w:r>
          </w:p>
          <w:p w:rsidR="00000000" w:rsidRPr="007028E1" w:rsidP="007028E1">
            <w:pPr>
              <w:pStyle w:val="ListBullet"/>
            </w:pPr>
            <w:r w:rsidRPr="007028E1">
              <w:t>reducing emissions of greenhouse gases</w:t>
            </w:r>
          </w:p>
          <w:p w:rsidR="00000000" w:rsidRPr="007028E1" w:rsidP="007028E1">
            <w:pPr>
              <w:pStyle w:val="ListBullet"/>
            </w:pPr>
            <w:r w:rsidRPr="007028E1">
              <w:t>reducing energy use</w:t>
            </w:r>
          </w:p>
          <w:p w:rsidR="00000000" w:rsidRPr="007028E1" w:rsidP="007028E1">
            <w:pPr>
              <w:pStyle w:val="ListBullet"/>
            </w:pPr>
            <w:r w:rsidRPr="007028E1">
              <w:t>reducing use of non-renewable resources</w:t>
            </w:r>
          </w:p>
          <w:p w:rsidR="00000000" w:rsidRPr="007028E1" w:rsidP="007028E1">
            <w:pPr>
              <w:pStyle w:val="ListBullet"/>
            </w:pPr>
            <w:r w:rsidRPr="007028E1">
              <w:t xml:space="preserve">undertaking environmental hazard identification, risk assessment and control </w:t>
            </w:r>
          </w:p>
          <w:p w:rsidR="00000000" w:rsidP="007028E1">
            <w:pPr>
              <w:pStyle w:val="ListBullet"/>
              <w:rPr>
                <w:lang w:val="en-NZ"/>
              </w:rPr>
            </w:pPr>
            <w:r w:rsidRPr="007028E1">
              <w:t>using and recycling of water, and maintaini</w:t>
            </w:r>
            <w:r w:rsidRPr="007028E1">
              <w:t>ng water quality.</w:t>
            </w:r>
          </w:p>
        </w:tc>
      </w:tr>
      <w:tr w:rsidTr="00DA1F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r w:rsidRPr="007028E1">
              <w:rPr>
                <w:rStyle w:val="BoldandItalics"/>
              </w:rPr>
              <w:t>PPE</w:t>
            </w:r>
            <w:r w:rsidRPr="007028E1">
              <w:t xml:space="preserve"> may include:</w:t>
            </w:r>
          </w:p>
          <w:p w:rsidR="00000000" w:rsidP="007028E1">
            <w:pPr>
              <w:pStyle w:val="BodyText"/>
              <w:rPr>
                <w:lang w:val="en-NZ"/>
              </w:rPr>
            </w:pP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gloves, mitts or gauntlets, and protective hand and arm covering</w:t>
            </w:r>
          </w:p>
          <w:p w:rsidR="00000000" w:rsidRPr="007028E1" w:rsidP="007028E1">
            <w:pPr>
              <w:pStyle w:val="ListBullet"/>
            </w:pPr>
            <w:r w:rsidRPr="007028E1">
              <w:t>insulated protective clothing for freezers or chillers and refrigeration units</w:t>
            </w:r>
          </w:p>
          <w:p w:rsidR="00000000" w:rsidRPr="007028E1" w:rsidP="007028E1">
            <w:pPr>
              <w:pStyle w:val="ListBullet"/>
            </w:pPr>
            <w:r w:rsidRPr="007028E1">
              <w:t>non-slip and waterproof boots (gumboots) or other safety footwear</w:t>
            </w:r>
          </w:p>
          <w:p w:rsidR="00000000" w:rsidRPr="007028E1" w:rsidP="007028E1">
            <w:pPr>
              <w:pStyle w:val="ListBullet"/>
            </w:pPr>
            <w:r w:rsidRPr="007028E1">
              <w:t>protecti</w:t>
            </w:r>
            <w:r w:rsidRPr="007028E1">
              <w:t>ve hair, beard and boot covers</w:t>
            </w:r>
          </w:p>
          <w:p w:rsidR="00000000" w:rsidP="007028E1">
            <w:pPr>
              <w:pStyle w:val="ListBullet"/>
              <w:rPr>
                <w:lang w:val="en-NZ"/>
              </w:rPr>
            </w:pPr>
            <w:r w:rsidRPr="007028E1">
              <w:t>uniforms, overalls or protective clothing (e.g. mesh and waterproof aprons).</w:t>
            </w:r>
          </w:p>
        </w:tc>
      </w:tr>
      <w:tr w:rsidTr="00DA1F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BoldandItalics"/>
              </w:rPr>
              <w:t>Product</w:t>
            </w:r>
            <w:r w:rsidRPr="007028E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cooked</w:t>
            </w:r>
          </w:p>
          <w:p w:rsidR="00000000" w:rsidRPr="007028E1" w:rsidP="007028E1">
            <w:pPr>
              <w:pStyle w:val="ListBullet"/>
            </w:pPr>
            <w:r w:rsidRPr="007028E1">
              <w:t>fresh</w:t>
            </w:r>
          </w:p>
          <w:p w:rsidR="00000000" w:rsidRPr="007028E1" w:rsidP="007028E1">
            <w:pPr>
              <w:pStyle w:val="ListBullet"/>
            </w:pPr>
            <w:r w:rsidRPr="007028E1">
              <w:t>frozen</w:t>
            </w:r>
          </w:p>
          <w:p w:rsidR="00000000" w:rsidP="007028E1">
            <w:pPr>
              <w:pStyle w:val="ListBullet"/>
              <w:rPr>
                <w:lang w:val="en-NZ"/>
              </w:rPr>
            </w:pPr>
            <w:r w:rsidRPr="007028E1">
              <w:t>uncooked (raw).</w:t>
            </w:r>
          </w:p>
        </w:tc>
      </w:tr>
      <w:tr w:rsidTr="00DA1F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BoldandItalics"/>
              </w:rPr>
              <w:t>Equipment</w:t>
            </w:r>
            <w:r w:rsidRPr="007028E1">
              <w:t xml:space="preserve"> </w:t>
            </w:r>
            <w:r w:rsidRPr="007028E1">
              <w:rPr>
                <w:rStyle w:val="BoldandItalics"/>
              </w:rPr>
              <w:t>and materials</w:t>
            </w:r>
            <w:r w:rsidRPr="007028E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chemicals to control melanosis</w:t>
            </w:r>
          </w:p>
          <w:p w:rsidR="00000000" w:rsidRPr="007028E1" w:rsidP="007028E1">
            <w:pPr>
              <w:pStyle w:val="ListBullet"/>
            </w:pPr>
            <w:r w:rsidRPr="007028E1">
              <w:t>chilled seawater</w:t>
            </w:r>
          </w:p>
          <w:p w:rsidR="00000000" w:rsidRPr="007028E1" w:rsidP="007028E1">
            <w:pPr>
              <w:pStyle w:val="ListBullet"/>
            </w:pPr>
            <w:r w:rsidRPr="007028E1">
              <w:t>electric saw</w:t>
            </w:r>
          </w:p>
          <w:p w:rsidR="00000000" w:rsidRPr="007028E1" w:rsidP="007028E1">
            <w:pPr>
              <w:pStyle w:val="ListBullet"/>
            </w:pPr>
            <w:r w:rsidRPr="007028E1">
              <w:t>freezer trays</w:t>
            </w:r>
          </w:p>
          <w:p w:rsidR="00000000" w:rsidRPr="007028E1" w:rsidP="007028E1">
            <w:pPr>
              <w:pStyle w:val="ListBullet"/>
            </w:pPr>
            <w:r w:rsidRPr="007028E1">
              <w:t>ice slurries</w:t>
            </w:r>
          </w:p>
          <w:p w:rsidR="00000000" w:rsidRPr="007028E1" w:rsidP="007028E1">
            <w:pPr>
              <w:pStyle w:val="ListBullet"/>
            </w:pPr>
            <w:r w:rsidRPr="007028E1">
              <w:t>peelings baskets</w:t>
            </w:r>
          </w:p>
          <w:p w:rsidR="00000000" w:rsidRPr="007028E1" w:rsidP="007028E1">
            <w:pPr>
              <w:pStyle w:val="ListBullet"/>
            </w:pPr>
            <w:r w:rsidRPr="007028E1">
              <w:t>scales</w:t>
            </w:r>
          </w:p>
          <w:p w:rsidR="00000000" w:rsidP="007028E1">
            <w:pPr>
              <w:pStyle w:val="ListBullet"/>
              <w:rPr>
                <w:lang w:val="en-NZ"/>
              </w:rPr>
            </w:pPr>
            <w:r w:rsidRPr="007028E1">
              <w:t>thaw tank.</w:t>
            </w:r>
          </w:p>
        </w:tc>
      </w:tr>
      <w:tr w:rsidTr="00DA1F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BoldandItalics"/>
              </w:rPr>
              <w:t>Customer specifications</w:t>
            </w:r>
            <w:r w:rsidRPr="007028E1">
              <w:t xml:space="preserve"> may relate to:</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cutlet</w:t>
            </w:r>
          </w:p>
          <w:p w:rsidR="00000000" w:rsidRPr="007028E1" w:rsidP="007028E1">
            <w:pPr>
              <w:pStyle w:val="ListBullet"/>
            </w:pPr>
            <w:r w:rsidRPr="007028E1">
              <w:t>gills (crabs)</w:t>
            </w:r>
          </w:p>
          <w:p w:rsidR="00000000" w:rsidRPr="007028E1" w:rsidP="007028E1">
            <w:pPr>
              <w:pStyle w:val="ListBullet"/>
            </w:pPr>
            <w:r w:rsidRPr="007028E1">
              <w:t>gut (de-vein)</w:t>
            </w:r>
          </w:p>
          <w:p w:rsidR="00000000" w:rsidRPr="007028E1" w:rsidP="007028E1">
            <w:pPr>
              <w:pStyle w:val="ListBullet"/>
            </w:pPr>
            <w:r w:rsidRPr="007028E1">
              <w:t>meat</w:t>
            </w:r>
          </w:p>
          <w:p w:rsidR="00000000" w:rsidRPr="007028E1" w:rsidP="007028E1">
            <w:pPr>
              <w:pStyle w:val="ListBullet"/>
            </w:pPr>
            <w:r w:rsidRPr="007028E1">
              <w:t>melanosis</w:t>
            </w:r>
          </w:p>
          <w:p w:rsidR="00000000" w:rsidRPr="007028E1" w:rsidP="007028E1">
            <w:pPr>
              <w:pStyle w:val="ListBullet"/>
            </w:pPr>
            <w:r w:rsidRPr="007028E1">
              <w:t>temperature</w:t>
            </w:r>
          </w:p>
          <w:p w:rsidR="00000000" w:rsidP="007028E1">
            <w:pPr>
              <w:pStyle w:val="ListBullet"/>
              <w:rPr>
                <w:lang w:val="en-NZ"/>
              </w:rPr>
            </w:pPr>
            <w:r w:rsidRPr="007028E1">
              <w:t>size grading.</w:t>
            </w:r>
          </w:p>
        </w:tc>
      </w:tr>
      <w:tr w:rsidTr="00DA1F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BoldandItalics"/>
              </w:rPr>
              <w:t>Productivity and yield</w:t>
            </w:r>
            <w:r w:rsidRPr="007028E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heading and peeling rates</w:t>
            </w:r>
          </w:p>
          <w:p w:rsidR="00000000" w:rsidP="007028E1">
            <w:pPr>
              <w:pStyle w:val="ListBullet"/>
              <w:rPr>
                <w:lang w:val="en-NZ"/>
              </w:rPr>
            </w:pPr>
            <w:r w:rsidRPr="007028E1">
              <w:t>peeled meat yields.</w:t>
            </w:r>
          </w:p>
        </w:tc>
      </w:tr>
      <w:tr w:rsidTr="00DA1F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BoldandItalics"/>
              </w:rPr>
              <w:t>Species</w:t>
            </w:r>
            <w:r w:rsidRPr="007028E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ListBullet"/>
            </w:pPr>
            <w:r w:rsidRPr="007028E1">
              <w:t>bugs</w:t>
            </w:r>
          </w:p>
          <w:p w:rsidR="00000000" w:rsidRPr="007028E1" w:rsidP="007028E1">
            <w:pPr>
              <w:pStyle w:val="ListBullet"/>
            </w:pPr>
            <w:r w:rsidRPr="007028E1">
              <w:t>crabs</w:t>
            </w:r>
          </w:p>
          <w:p w:rsidR="00000000" w:rsidRPr="007028E1" w:rsidP="007028E1">
            <w:pPr>
              <w:pStyle w:val="ListBullet"/>
            </w:pPr>
            <w:r w:rsidRPr="007028E1">
              <w:t>freshwater prawns</w:t>
            </w:r>
          </w:p>
          <w:p w:rsidR="00000000" w:rsidRPr="007028E1" w:rsidP="007028E1">
            <w:pPr>
              <w:pStyle w:val="ListBullet"/>
            </w:pPr>
            <w:r w:rsidRPr="007028E1">
              <w:t>lobsters</w:t>
            </w:r>
          </w:p>
          <w:p w:rsidR="00000000" w:rsidRPr="007028E1" w:rsidP="007028E1">
            <w:pPr>
              <w:pStyle w:val="ListBullet"/>
            </w:pPr>
            <w:r w:rsidRPr="007028E1">
              <w:t>prawns</w:t>
            </w:r>
          </w:p>
          <w:p w:rsidR="00000000" w:rsidRPr="007028E1" w:rsidP="007028E1">
            <w:pPr>
              <w:pStyle w:val="ListBullet"/>
            </w:pPr>
            <w:r w:rsidRPr="007028E1">
              <w:t>yabbies and other freshwater crayfish.</w:t>
            </w:r>
          </w:p>
        </w:tc>
      </w:tr>
    </w:tbl>
    <w:p w:rsidR="00DA1F8E" w:rsidP="007028E1">
      <w:pPr>
        <w:pStyle w:val="BodyText"/>
      </w:pPr>
    </w:p>
    <w:p w:rsidR="00DA1F8E" w:rsidP="007028E1">
      <w:pPr>
        <w:pStyle w:val="BodyText"/>
      </w:pPr>
    </w:p>
    <w:p w:rsidR="00000000" w:rsidRPr="007028E1" w:rsidP="007028E1">
      <w:pPr>
        <w:pStyle w:val="Heading1"/>
      </w:pPr>
      <w:bookmarkStart w:id="12" w:name="O_218499"/>
      <w:bookmarkEnd w:id="12"/>
      <w:r w:rsidRPr="007028E1">
        <w:t>Unit Sector(s)</w:t>
      </w:r>
    </w:p>
    <w:tbl>
      <w:tblPr>
        <w:tblW w:w="0" w:type="auto"/>
        <w:tblLayout w:type="fixed"/>
        <w:tblCellMar>
          <w:left w:w="62" w:type="dxa"/>
          <w:right w:w="62" w:type="dxa"/>
        </w:tblCellMar>
        <w:tblLook w:val="0000"/>
      </w:tblPr>
      <w:tblGrid>
        <w:gridCol w:w="2616"/>
        <w:gridCol w:w="5906"/>
      </w:tblGrid>
      <w:tr w:rsidTr="00DA1F8E">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r w:rsidRPr="007028E1">
              <w:t>Seafood processing</w:t>
            </w:r>
          </w:p>
        </w:tc>
      </w:tr>
    </w:tbl>
    <w:p w:rsidR="00DA1F8E" w:rsidP="007028E1">
      <w:pPr>
        <w:pStyle w:val="BodyText"/>
      </w:pPr>
    </w:p>
    <w:p w:rsidR="00DA1F8E" w:rsidP="007028E1">
      <w:pPr>
        <w:pStyle w:val="BodyText"/>
      </w:pPr>
    </w:p>
    <w:p w:rsidR="00000000" w:rsidRPr="007028E1" w:rsidP="007028E1">
      <w:pPr>
        <w:pStyle w:val="Heading1"/>
      </w:pPr>
      <w:bookmarkStart w:id="13" w:name="O_218496"/>
      <w:bookmarkEnd w:id="13"/>
      <w:r w:rsidRPr="007028E1">
        <w:t>Co-requisite units</w:t>
      </w:r>
    </w:p>
    <w:tbl>
      <w:tblPr>
        <w:tblW w:w="0" w:type="auto"/>
        <w:tblLayout w:type="fixed"/>
        <w:tblCellMar>
          <w:left w:w="62" w:type="dxa"/>
          <w:right w:w="62" w:type="dxa"/>
        </w:tblCellMar>
        <w:tblLook w:val="0000"/>
      </w:tblPr>
      <w:tblGrid>
        <w:gridCol w:w="2641"/>
        <w:gridCol w:w="1322"/>
        <w:gridCol w:w="4559"/>
      </w:tblGrid>
      <w:tr w:rsidTr="00DA1F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p>
        </w:tc>
      </w:tr>
      <w:tr w:rsidTr="00DA1F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p>
        </w:tc>
      </w:tr>
      <w:tr w:rsidTr="00DA1F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p>
        </w:tc>
      </w:tr>
    </w:tbl>
    <w:p w:rsidR="00DA1F8E" w:rsidP="007028E1">
      <w:pPr>
        <w:pStyle w:val="BodyText"/>
      </w:pPr>
    </w:p>
    <w:p w:rsidR="00DA1F8E" w:rsidP="007028E1">
      <w:pPr>
        <w:pStyle w:val="BodyText"/>
      </w:pPr>
    </w:p>
    <w:p w:rsidR="00000000" w:rsidRPr="007028E1" w:rsidP="007028E1">
      <w:pPr>
        <w:pStyle w:val="Heading1"/>
      </w:pPr>
      <w:bookmarkStart w:id="14" w:name="O_218498"/>
      <w:bookmarkEnd w:id="14"/>
      <w:r w:rsidRPr="007028E1">
        <w:t>Competency field</w:t>
      </w:r>
    </w:p>
    <w:tbl>
      <w:tblPr>
        <w:tblW w:w="0" w:type="auto"/>
        <w:tblLayout w:type="fixed"/>
        <w:tblCellMar>
          <w:left w:w="62" w:type="dxa"/>
          <w:right w:w="62" w:type="dxa"/>
        </w:tblCellMar>
        <w:tblLook w:val="0000"/>
      </w:tblPr>
      <w:tblGrid>
        <w:gridCol w:w="2784"/>
        <w:gridCol w:w="5738"/>
      </w:tblGrid>
      <w:tr w:rsidTr="00DA1F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8E1">
            <w:pPr>
              <w:pStyle w:val="BodyText"/>
              <w:rPr>
                <w:lang w:val="en-NZ"/>
              </w:rPr>
            </w:pPr>
            <w:r w:rsidRPr="007028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8E1" w:rsidP="007028E1">
            <w:pPr>
              <w:pStyle w:val="BodyText"/>
            </w:pPr>
          </w:p>
        </w:tc>
      </w:tr>
    </w:tbl>
    <w:p w:rsidR="00DA1F8E" w:rsidP="007028E1">
      <w:pPr>
        <w:pStyle w:val="BodyText"/>
      </w:pPr>
    </w:p>
    <w:p w:rsidR="00DA1F8E" w:rsidP="007028E1">
      <w:pPr>
        <w:pStyle w:val="BodyText"/>
      </w:pPr>
    </w:p>
    <w:p w:rsidR="00000000" w:rsidRPr="007028E1" w:rsidP="007028E1"/>
    <w:sectPr w:rsidSect="007028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F8E" w:rsidP="00DA1F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8E" w:rsidP="007028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1F8E" w:rsidP="007028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A1F8E" w:rsidP="007028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F8E" w:rsidP="00DA1F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8E" w:rsidP="007028E1">
    <w:pPr>
      <w:pStyle w:val="Header"/>
      <w:framePr w:wrap="around"/>
    </w:pPr>
    <w:r>
      <w:fldChar w:fldCharType="begin"/>
    </w:r>
    <w:r>
      <w:instrText xml:space="preserve"> TITLE   \* MERGEFORMAT </w:instrText>
    </w:r>
    <w:r>
      <w:fldChar w:fldCharType="separate"/>
    </w:r>
    <w:r>
      <w:t>SFIPROC201C Head and peel crustaceans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1F8E" w:rsidP="007028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7A1A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B841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8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28E1"/>
    <w:pPr>
      <w:spacing w:before="360" w:after="60"/>
      <w:outlineLvl w:val="0"/>
    </w:pPr>
    <w:rPr>
      <w:sz w:val="32"/>
    </w:rPr>
  </w:style>
  <w:style w:type="paragraph" w:styleId="Heading2">
    <w:name w:val="heading 2"/>
    <w:basedOn w:val="HeadingBase"/>
    <w:next w:val="BodyText"/>
    <w:link w:val="Heading2Char"/>
    <w:qFormat/>
    <w:rsid w:val="007028E1"/>
    <w:pPr>
      <w:keepLines/>
      <w:spacing w:before="240" w:after="120"/>
      <w:outlineLvl w:val="1"/>
    </w:pPr>
    <w:rPr>
      <w:sz w:val="28"/>
      <w:szCs w:val="40"/>
    </w:rPr>
  </w:style>
  <w:style w:type="paragraph" w:styleId="Heading3">
    <w:name w:val="heading 3"/>
    <w:basedOn w:val="HeadingBase"/>
    <w:next w:val="BodyText"/>
    <w:link w:val="Heading3Char"/>
    <w:qFormat/>
    <w:rsid w:val="007028E1"/>
    <w:pPr>
      <w:spacing w:before="180" w:after="120"/>
      <w:outlineLvl w:val="2"/>
    </w:pPr>
    <w:rPr>
      <w:spacing w:val="-10"/>
      <w:kern w:val="32"/>
    </w:rPr>
  </w:style>
  <w:style w:type="paragraph" w:styleId="Heading4">
    <w:name w:val="heading 4"/>
    <w:basedOn w:val="HeadingBase"/>
    <w:next w:val="BodyText"/>
    <w:link w:val="Heading4Char"/>
    <w:qFormat/>
    <w:rsid w:val="007028E1"/>
    <w:pPr>
      <w:spacing w:before="160" w:after="120"/>
      <w:outlineLvl w:val="3"/>
    </w:pPr>
    <w:rPr>
      <w:sz w:val="22"/>
    </w:rPr>
  </w:style>
  <w:style w:type="paragraph" w:styleId="Heading5">
    <w:name w:val="heading 5"/>
    <w:basedOn w:val="HeadingBase"/>
    <w:next w:val="Normal"/>
    <w:link w:val="Heading5Char"/>
    <w:qFormat/>
    <w:rsid w:val="007028E1"/>
    <w:pPr>
      <w:spacing w:before="80"/>
      <w:outlineLvl w:val="4"/>
    </w:pPr>
    <w:rPr>
      <w:color w:val="918585"/>
      <w:sz w:val="20"/>
    </w:rPr>
  </w:style>
  <w:style w:type="paragraph" w:styleId="Heading6">
    <w:name w:val="heading 6"/>
    <w:basedOn w:val="HeadingBase"/>
    <w:next w:val="Normal"/>
    <w:link w:val="Heading6Char"/>
    <w:qFormat/>
    <w:rsid w:val="007028E1"/>
    <w:pPr>
      <w:spacing w:before="60"/>
      <w:outlineLvl w:val="5"/>
    </w:pPr>
    <w:rPr>
      <w:color w:val="918585"/>
      <w:sz w:val="20"/>
    </w:rPr>
  </w:style>
  <w:style w:type="paragraph" w:styleId="Heading7">
    <w:name w:val="heading 7"/>
    <w:basedOn w:val="Normal"/>
    <w:next w:val="Normal"/>
    <w:link w:val="Heading7Char"/>
    <w:qFormat/>
    <w:rsid w:val="007028E1"/>
    <w:pPr>
      <w:ind w:left="720"/>
      <w:outlineLvl w:val="6"/>
    </w:pPr>
    <w:rPr>
      <w:i/>
    </w:rPr>
  </w:style>
  <w:style w:type="paragraph" w:styleId="Heading8">
    <w:name w:val="heading 8"/>
    <w:basedOn w:val="Normal"/>
    <w:next w:val="Normal"/>
    <w:link w:val="Heading8Char"/>
    <w:qFormat/>
    <w:rsid w:val="007028E1"/>
    <w:pPr>
      <w:ind w:left="720"/>
      <w:outlineLvl w:val="7"/>
    </w:pPr>
    <w:rPr>
      <w:i/>
    </w:rPr>
  </w:style>
  <w:style w:type="paragraph" w:styleId="Heading9">
    <w:name w:val="heading 9"/>
    <w:basedOn w:val="Normal"/>
    <w:next w:val="Normal"/>
    <w:link w:val="Heading9Char"/>
    <w:qFormat/>
    <w:rsid w:val="007028E1"/>
    <w:pPr>
      <w:ind w:left="720"/>
      <w:outlineLvl w:val="8"/>
    </w:pPr>
    <w:rPr>
      <w:i/>
    </w:rPr>
  </w:style>
  <w:style w:type="character" w:default="1" w:styleId="DefaultParagraphFont">
    <w:name w:val="Default Paragraph Font"/>
    <w:uiPriority w:val="1"/>
    <w:unhideWhenUsed/>
    <w:rsid w:val="00702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8E1"/>
  </w:style>
  <w:style w:type="character" w:customStyle="1" w:styleId="Heading1Char">
    <w:name w:val="Heading 1 Char"/>
    <w:basedOn w:val="DefaultParagraphFont"/>
    <w:link w:val="Heading1"/>
    <w:rsid w:val="007028E1"/>
    <w:rPr>
      <w:rFonts w:ascii="Times New Roman" w:eastAsia="Times New Roman" w:hAnsi="Times New Roman" w:cs="Times New Roman"/>
      <w:b/>
      <w:sz w:val="32"/>
      <w:szCs w:val="20"/>
      <w:lang w:eastAsia="en-US"/>
    </w:rPr>
  </w:style>
  <w:style w:type="paragraph" w:styleId="BodyText">
    <w:name w:val="Body Text"/>
    <w:basedOn w:val="Normal"/>
    <w:link w:val="BodyTextChar"/>
    <w:rsid w:val="007028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8E1"/>
    <w:rPr>
      <w:rFonts w:ascii="Times New Roman" w:eastAsia="Times New Roman" w:hAnsi="Times New Roman" w:cs="Times New Roman"/>
      <w:sz w:val="24"/>
      <w:lang w:val="en-US" w:eastAsia="en-US"/>
    </w:rPr>
  </w:style>
  <w:style w:type="paragraph" w:styleId="Footer">
    <w:name w:val="footer"/>
    <w:basedOn w:val="Normal"/>
    <w:link w:val="FooterChar"/>
    <w:rsid w:val="00702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8E1"/>
    <w:rPr>
      <w:rFonts w:ascii="Times New Roman" w:eastAsia="Times New Roman" w:hAnsi="Times New Roman" w:cs="Times New Roman"/>
      <w:sz w:val="16"/>
      <w:lang w:val="en-US" w:eastAsia="en-US"/>
    </w:rPr>
  </w:style>
  <w:style w:type="paragraph" w:styleId="List">
    <w:name w:val="List"/>
    <w:basedOn w:val="BodyText"/>
    <w:next w:val="BodyText"/>
    <w:rsid w:val="007028E1"/>
    <w:pPr>
      <w:tabs>
        <w:tab w:val="left" w:pos="340"/>
      </w:tabs>
      <w:spacing w:before="60" w:after="60"/>
      <w:ind w:left="340" w:hanging="340"/>
    </w:pPr>
  </w:style>
  <w:style w:type="paragraph" w:styleId="ListBullet">
    <w:name w:val="List Bullet"/>
    <w:basedOn w:val="List"/>
    <w:rsid w:val="007028E1"/>
    <w:pPr>
      <w:numPr>
        <w:numId w:val="12"/>
      </w:numPr>
      <w:tabs>
        <w:tab w:val="clear" w:pos="340"/>
      </w:tabs>
      <w:spacing w:before="40" w:after="40"/>
    </w:pPr>
  </w:style>
  <w:style w:type="character" w:customStyle="1" w:styleId="SpecialBold">
    <w:name w:val="Special Bold"/>
    <w:basedOn w:val="DefaultParagraphFont"/>
    <w:rsid w:val="007028E1"/>
    <w:rPr>
      <w:b/>
      <w:spacing w:val="0"/>
    </w:rPr>
  </w:style>
  <w:style w:type="paragraph" w:styleId="Header">
    <w:name w:val="header"/>
    <w:basedOn w:val="Normal"/>
    <w:link w:val="HeaderChar"/>
    <w:rsid w:val="00702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8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28E1"/>
    <w:pPr>
      <w:spacing w:before="240" w:after="120"/>
      <w:outlineLvl w:val="0"/>
    </w:pPr>
    <w:rPr>
      <w:rFonts w:ascii="Times New Roman" w:hAnsi="Times New Roman"/>
      <w:b/>
      <w:sz w:val="28"/>
    </w:rPr>
  </w:style>
  <w:style w:type="paragraph" w:customStyle="1" w:styleId="AllowPageBreak">
    <w:name w:val="AllowPageBreak"/>
    <w:rsid w:val="007028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28E1"/>
    <w:pPr>
      <w:tabs>
        <w:tab w:val="left" w:pos="680"/>
      </w:tabs>
      <w:spacing w:before="60" w:after="60"/>
      <w:ind w:left="680" w:hanging="340"/>
    </w:pPr>
  </w:style>
  <w:style w:type="character" w:customStyle="1" w:styleId="BoldandItalics">
    <w:name w:val="Bold and Italics"/>
    <w:qFormat/>
    <w:rsid w:val="007028E1"/>
    <w:rPr>
      <w:b/>
      <w:i/>
      <w:u w:val="none"/>
    </w:rPr>
  </w:style>
  <w:style w:type="character" w:customStyle="1" w:styleId="Heading2Char">
    <w:name w:val="Heading 2 Char"/>
    <w:basedOn w:val="DefaultParagraphFont"/>
    <w:link w:val="Heading2"/>
    <w:rsid w:val="00702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8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28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28E1"/>
    <w:rPr>
      <w:rFonts w:ascii="Courier New" w:eastAsia="Times New Roman" w:hAnsi="Courier New" w:cs="Times New Roman"/>
      <w:i/>
      <w:szCs w:val="20"/>
      <w:lang w:val="en-US" w:eastAsia="en-US"/>
    </w:rPr>
  </w:style>
  <w:style w:type="paragraph" w:customStyle="1" w:styleId="HeadingBase">
    <w:name w:val="Heading Base"/>
    <w:rsid w:val="00702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8E1"/>
    <w:pPr>
      <w:tabs>
        <w:tab w:val="right" w:leader="dot" w:pos="9072"/>
      </w:tabs>
      <w:ind w:left="567"/>
    </w:pPr>
    <w:rPr>
      <w:szCs w:val="22"/>
    </w:rPr>
  </w:style>
  <w:style w:type="paragraph" w:customStyle="1" w:styleId="TOCBase">
    <w:name w:val="TOC Base"/>
    <w:rsid w:val="00702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8E1"/>
    <w:pPr>
      <w:tabs>
        <w:tab w:val="right" w:leader="dot" w:pos="9072"/>
      </w:tabs>
      <w:spacing w:before="40" w:after="40"/>
      <w:ind w:left="284"/>
    </w:pPr>
    <w:rPr>
      <w:rFonts w:ascii="Times New Roman" w:hAnsi="Times New Roman"/>
    </w:rPr>
  </w:style>
  <w:style w:type="paragraph" w:styleId="TOC1">
    <w:name w:val="toc 1"/>
    <w:basedOn w:val="TOCBase"/>
    <w:next w:val="Normal"/>
    <w:rsid w:val="007028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8E1"/>
    <w:pPr>
      <w:spacing w:before="5040"/>
      <w:jc w:val="center"/>
    </w:pPr>
    <w:rPr>
      <w:sz w:val="48"/>
      <w:szCs w:val="72"/>
      <w:lang w:val="en-US"/>
    </w:rPr>
  </w:style>
  <w:style w:type="character" w:customStyle="1" w:styleId="TitleChar">
    <w:name w:val="Title Char"/>
    <w:basedOn w:val="DefaultParagraphFont"/>
    <w:link w:val="Title"/>
    <w:rsid w:val="00702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8E1"/>
    <w:pPr>
      <w:tabs>
        <w:tab w:val="left" w:pos="3600"/>
        <w:tab w:val="left" w:pos="3958"/>
      </w:tabs>
    </w:pPr>
  </w:style>
  <w:style w:type="paragraph" w:customStyle="1" w:styleId="Note">
    <w:name w:val="Note"/>
    <w:basedOn w:val="BodyText"/>
    <w:rsid w:val="007028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8E1"/>
    <w:pPr>
      <w:framePr w:wrap="auto" w:hAnchor="text" w:y="6049"/>
    </w:pPr>
    <w:rPr>
      <w:color w:val="000000"/>
      <w:sz w:val="40"/>
    </w:rPr>
  </w:style>
  <w:style w:type="paragraph" w:customStyle="1" w:styleId="TOCTitle">
    <w:name w:val="TOCTitle"/>
    <w:basedOn w:val="Heading1"/>
    <w:rsid w:val="007028E1"/>
    <w:pPr>
      <w:spacing w:after="240"/>
      <w:jc w:val="center"/>
      <w:outlineLvl w:val="9"/>
    </w:pPr>
    <w:rPr>
      <w:caps/>
    </w:rPr>
  </w:style>
  <w:style w:type="paragraph" w:customStyle="1" w:styleId="Version">
    <w:name w:val="Version"/>
    <w:rsid w:val="007028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8E1"/>
    <w:pPr>
      <w:numPr>
        <w:numId w:val="13"/>
      </w:numPr>
      <w:tabs>
        <w:tab w:val="clear" w:pos="680"/>
      </w:tabs>
    </w:pPr>
  </w:style>
  <w:style w:type="paragraph" w:styleId="Index1">
    <w:name w:val="index 1"/>
    <w:basedOn w:val="Normal"/>
    <w:next w:val="Normal"/>
    <w:semiHidden/>
    <w:rsid w:val="007028E1"/>
    <w:pPr>
      <w:keepNext w:val="0"/>
      <w:tabs>
        <w:tab w:val="right" w:pos="4176"/>
      </w:tabs>
      <w:ind w:left="198" w:hanging="198"/>
    </w:pPr>
    <w:rPr>
      <w:rFonts w:ascii="Garamond" w:hAnsi="Garamond"/>
    </w:rPr>
  </w:style>
  <w:style w:type="paragraph" w:styleId="IndexHeading">
    <w:name w:val="index heading"/>
    <w:basedOn w:val="Normal"/>
    <w:next w:val="Index1"/>
    <w:semiHidden/>
    <w:rsid w:val="007028E1"/>
    <w:pPr>
      <w:spacing w:before="120" w:after="120"/>
    </w:pPr>
    <w:rPr>
      <w:rFonts w:ascii="Arial" w:hAnsi="Arial"/>
      <w:b/>
      <w:color w:val="918585"/>
      <w:sz w:val="24"/>
    </w:rPr>
  </w:style>
  <w:style w:type="paragraph" w:customStyle="1" w:styleId="Chapter">
    <w:name w:val="Chapter"/>
    <w:basedOn w:val="Normal"/>
    <w:rsid w:val="007028E1"/>
    <w:pPr>
      <w:spacing w:before="240"/>
    </w:pPr>
    <w:rPr>
      <w:rFonts w:ascii="Times New Roman" w:hAnsi="Times New Roman"/>
      <w:smallCaps/>
      <w:spacing w:val="80"/>
      <w:sz w:val="28"/>
    </w:rPr>
  </w:style>
  <w:style w:type="paragraph" w:customStyle="1" w:styleId="InChapter">
    <w:name w:val="InChapter"/>
    <w:basedOn w:val="Heading3"/>
    <w:rsid w:val="007028E1"/>
    <w:pPr>
      <w:spacing w:after="240"/>
      <w:outlineLvl w:val="9"/>
    </w:pPr>
    <w:rPr>
      <w:noProof/>
    </w:rPr>
  </w:style>
  <w:style w:type="paragraph" w:styleId="Index2">
    <w:name w:val="index 2"/>
    <w:basedOn w:val="Normal"/>
    <w:next w:val="Normal"/>
    <w:semiHidden/>
    <w:rsid w:val="007028E1"/>
    <w:pPr>
      <w:tabs>
        <w:tab w:val="right" w:pos="4176"/>
      </w:tabs>
      <w:ind w:left="568" w:hanging="284"/>
    </w:pPr>
    <w:rPr>
      <w:rFonts w:ascii="Garamond" w:hAnsi="Garamond"/>
    </w:rPr>
  </w:style>
  <w:style w:type="paragraph" w:customStyle="1" w:styleId="Byline">
    <w:name w:val="Byline"/>
    <w:rsid w:val="00702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8E1"/>
    <w:pPr>
      <w:tabs>
        <w:tab w:val="clear" w:pos="3600"/>
        <w:tab w:val="clear" w:pos="3958"/>
      </w:tabs>
      <w:jc w:val="right"/>
    </w:pPr>
  </w:style>
  <w:style w:type="character" w:styleId="Emphasis">
    <w:name w:val="Emphasis"/>
    <w:basedOn w:val="DefaultParagraphFont"/>
    <w:qFormat/>
    <w:rsid w:val="007028E1"/>
    <w:rPr>
      <w:i/>
    </w:rPr>
  </w:style>
  <w:style w:type="paragraph" w:styleId="Caption">
    <w:name w:val="caption"/>
    <w:basedOn w:val="BodyText"/>
    <w:next w:val="Normal"/>
    <w:qFormat/>
    <w:rsid w:val="007028E1"/>
    <w:pPr>
      <w:framePr w:w="2268" w:hSpace="181" w:vSpace="181" w:wrap="around" w:vAnchor="text" w:hAnchor="page" w:x="1135" w:y="285" w:anchorLock="1"/>
    </w:pPr>
    <w:rPr>
      <w:i/>
    </w:rPr>
  </w:style>
  <w:style w:type="paragraph" w:customStyle="1" w:styleId="MiniTOCTitle">
    <w:name w:val="MiniTOCTitle"/>
    <w:basedOn w:val="Heading4"/>
    <w:rsid w:val="007028E1"/>
    <w:pPr>
      <w:spacing w:before="240"/>
      <w:outlineLvl w:val="9"/>
    </w:pPr>
    <w:rPr>
      <w:noProof/>
      <w:sz w:val="24"/>
    </w:rPr>
  </w:style>
  <w:style w:type="paragraph" w:customStyle="1" w:styleId="MiniTOCItem">
    <w:name w:val="MiniTOCItem"/>
    <w:basedOn w:val="ListBullet"/>
    <w:rsid w:val="007028E1"/>
    <w:pPr>
      <w:numPr>
        <w:numId w:val="0"/>
      </w:numPr>
      <w:tabs>
        <w:tab w:val="right" w:leader="dot" w:pos="6521"/>
      </w:tabs>
      <w:spacing w:before="0" w:after="0"/>
    </w:pPr>
  </w:style>
  <w:style w:type="paragraph" w:customStyle="1" w:styleId="TOFTitle">
    <w:name w:val="TOFTitle"/>
    <w:basedOn w:val="TOCTitle"/>
    <w:rsid w:val="007028E1"/>
  </w:style>
  <w:style w:type="paragraph" w:styleId="TableofFigures">
    <w:name w:val="table of figures"/>
    <w:basedOn w:val="Normal"/>
    <w:next w:val="Normal"/>
    <w:semiHidden/>
    <w:rsid w:val="007028E1"/>
    <w:pPr>
      <w:tabs>
        <w:tab w:val="right" w:leader="dot" w:pos="9072"/>
      </w:tabs>
      <w:ind w:left="970" w:hanging="403"/>
    </w:pPr>
    <w:rPr>
      <w:rFonts w:ascii="Times New Roman" w:hAnsi="Times New Roman"/>
      <w:b/>
    </w:rPr>
  </w:style>
  <w:style w:type="paragraph" w:styleId="ListNumber">
    <w:name w:val="List Number"/>
    <w:basedOn w:val="List"/>
    <w:rsid w:val="007028E1"/>
    <w:pPr>
      <w:numPr>
        <w:numId w:val="10"/>
      </w:numPr>
    </w:pPr>
  </w:style>
  <w:style w:type="character" w:customStyle="1" w:styleId="WingdingSymbols">
    <w:name w:val="Wingding Symbols"/>
    <w:rsid w:val="007028E1"/>
    <w:rPr>
      <w:rFonts w:ascii="Wingdings" w:hAnsi="Wingdings"/>
    </w:rPr>
  </w:style>
  <w:style w:type="paragraph" w:customStyle="1" w:styleId="TableHeading">
    <w:name w:val="Table Heading"/>
    <w:basedOn w:val="HeadingBase"/>
    <w:rsid w:val="007028E1"/>
    <w:pPr>
      <w:keepLines/>
      <w:pBdr>
        <w:bottom w:val="single" w:sz="6" w:space="1" w:color="918585"/>
      </w:pBdr>
      <w:spacing w:before="240"/>
    </w:pPr>
  </w:style>
  <w:style w:type="character" w:customStyle="1" w:styleId="HotSpot">
    <w:name w:val="HotSpot"/>
    <w:rsid w:val="007028E1"/>
    <w:rPr>
      <w:color w:val="0033CC"/>
      <w:u w:val="none"/>
    </w:rPr>
  </w:style>
  <w:style w:type="paragraph" w:customStyle="1" w:styleId="BodyTextRight">
    <w:name w:val="Body Text Right"/>
    <w:basedOn w:val="BodyText"/>
    <w:rsid w:val="007028E1"/>
    <w:pPr>
      <w:spacing w:before="0" w:after="0"/>
      <w:jc w:val="right"/>
    </w:pPr>
  </w:style>
  <w:style w:type="paragraph" w:styleId="Index3">
    <w:name w:val="index 3"/>
    <w:basedOn w:val="ListNumber2"/>
    <w:next w:val="Normal"/>
    <w:semiHidden/>
    <w:rsid w:val="007028E1"/>
    <w:pPr>
      <w:numPr>
        <w:numId w:val="0"/>
      </w:numPr>
      <w:tabs>
        <w:tab w:val="right" w:leader="dot" w:pos="4176"/>
      </w:tabs>
    </w:pPr>
  </w:style>
  <w:style w:type="paragraph" w:styleId="ListNumber2">
    <w:name w:val="List Number 2"/>
    <w:basedOn w:val="List2"/>
    <w:rsid w:val="007028E1"/>
    <w:pPr>
      <w:numPr>
        <w:numId w:val="9"/>
      </w:numPr>
      <w:tabs>
        <w:tab w:val="clear" w:pos="1060"/>
      </w:tabs>
    </w:pPr>
  </w:style>
  <w:style w:type="paragraph" w:customStyle="1" w:styleId="MarginNote">
    <w:name w:val="Margin Note"/>
    <w:basedOn w:val="BodyText"/>
    <w:rsid w:val="00702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8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28E1"/>
    <w:rPr>
      <w:sz w:val="32"/>
    </w:rPr>
  </w:style>
  <w:style w:type="paragraph" w:customStyle="1" w:styleId="HeadingProcedure">
    <w:name w:val="Heading Procedure"/>
    <w:basedOn w:val="HeadingBase"/>
    <w:next w:val="Normal"/>
    <w:rsid w:val="007028E1"/>
    <w:pPr>
      <w:tabs>
        <w:tab w:val="left" w:pos="0"/>
      </w:tabs>
      <w:spacing w:before="120" w:after="60"/>
    </w:pPr>
    <w:rPr>
      <w:i/>
      <w:color w:val="918585"/>
      <w:sz w:val="22"/>
    </w:rPr>
  </w:style>
  <w:style w:type="paragraph" w:customStyle="1" w:styleId="TableBodyText">
    <w:name w:val="Table Body Text"/>
    <w:basedOn w:val="BodyText"/>
    <w:rsid w:val="007028E1"/>
    <w:pPr>
      <w:spacing w:before="60" w:after="60"/>
    </w:pPr>
  </w:style>
  <w:style w:type="paragraph" w:styleId="ListContinue">
    <w:name w:val="List Continue"/>
    <w:basedOn w:val="List"/>
    <w:rsid w:val="007028E1"/>
    <w:pPr>
      <w:ind w:firstLine="0"/>
    </w:pPr>
  </w:style>
  <w:style w:type="paragraph" w:customStyle="1" w:styleId="ListNote">
    <w:name w:val="List Note"/>
    <w:basedOn w:val="List"/>
    <w:rsid w:val="007028E1"/>
    <w:pPr>
      <w:pBdr>
        <w:top w:val="single" w:sz="6" w:space="2" w:color="918585"/>
        <w:bottom w:val="single" w:sz="6" w:space="2" w:color="918585"/>
      </w:pBdr>
      <w:tabs>
        <w:tab w:val="left" w:pos="1021"/>
      </w:tabs>
      <w:ind w:firstLine="0"/>
    </w:pPr>
  </w:style>
  <w:style w:type="paragraph" w:customStyle="1" w:styleId="Warning">
    <w:name w:val="Warning"/>
    <w:basedOn w:val="BodyText"/>
    <w:rsid w:val="007028E1"/>
    <w:pPr>
      <w:shd w:val="clear" w:color="auto" w:fill="D9D9D9"/>
      <w:tabs>
        <w:tab w:val="left" w:pos="992"/>
      </w:tabs>
      <w:ind w:left="119" w:right="119"/>
    </w:pPr>
    <w:rPr>
      <w:sz w:val="20"/>
    </w:rPr>
  </w:style>
  <w:style w:type="paragraph" w:customStyle="1" w:styleId="MarginIcons">
    <w:name w:val="Margin Icons"/>
    <w:basedOn w:val="BodyText"/>
    <w:rsid w:val="00702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8E1"/>
    <w:rPr>
      <w:rFonts w:ascii="Courier New" w:hAnsi="Courier New"/>
    </w:rPr>
  </w:style>
  <w:style w:type="paragraph" w:customStyle="1" w:styleId="NoteBullet">
    <w:name w:val="Note Bullet"/>
    <w:basedOn w:val="Note"/>
    <w:rsid w:val="007028E1"/>
    <w:pPr>
      <w:tabs>
        <w:tab w:val="clear" w:pos="680"/>
      </w:tabs>
      <w:spacing w:before="60" w:after="60"/>
    </w:pPr>
  </w:style>
  <w:style w:type="paragraph" w:customStyle="1" w:styleId="SubHeading2">
    <w:name w:val="SubHeading2"/>
    <w:basedOn w:val="HeadingBase"/>
    <w:rsid w:val="007028E1"/>
    <w:pPr>
      <w:spacing w:before="240" w:after="60"/>
    </w:pPr>
    <w:rPr>
      <w:sz w:val="20"/>
    </w:rPr>
  </w:style>
  <w:style w:type="paragraph" w:customStyle="1" w:styleId="SubHeading1">
    <w:name w:val="SubHeading1"/>
    <w:basedOn w:val="HeadingBase"/>
    <w:rsid w:val="007028E1"/>
    <w:pPr>
      <w:spacing w:before="240" w:after="60"/>
    </w:pPr>
    <w:rPr>
      <w:color w:val="918585"/>
      <w:sz w:val="22"/>
    </w:rPr>
  </w:style>
  <w:style w:type="paragraph" w:customStyle="1" w:styleId="SideHeading">
    <w:name w:val="Side Heading"/>
    <w:basedOn w:val="HeadingBase"/>
    <w:rsid w:val="00702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8E1"/>
    <w:pPr>
      <w:tabs>
        <w:tab w:val="num" w:pos="360"/>
      </w:tabs>
    </w:pPr>
  </w:style>
  <w:style w:type="paragraph" w:styleId="PlainText">
    <w:name w:val="Plain Text"/>
    <w:basedOn w:val="Normal"/>
    <w:link w:val="PlainTextChar"/>
    <w:rsid w:val="007028E1"/>
    <w:rPr>
      <w:sz w:val="20"/>
    </w:rPr>
  </w:style>
  <w:style w:type="character" w:customStyle="1" w:styleId="PlainTextChar">
    <w:name w:val="Plain Text Char"/>
    <w:basedOn w:val="DefaultParagraphFont"/>
    <w:link w:val="PlainText"/>
    <w:rsid w:val="007028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28E1"/>
    <w:rPr>
      <w:b/>
      <w:smallCaps/>
    </w:rPr>
  </w:style>
  <w:style w:type="paragraph" w:customStyle="1" w:styleId="TableListNumber">
    <w:name w:val="Table List Number"/>
    <w:basedOn w:val="ListNumber"/>
    <w:rsid w:val="007028E1"/>
    <w:pPr>
      <w:numPr>
        <w:numId w:val="0"/>
      </w:numPr>
    </w:pPr>
  </w:style>
  <w:style w:type="paragraph" w:styleId="TOC4">
    <w:name w:val="toc 4"/>
    <w:basedOn w:val="TOCBase"/>
    <w:next w:val="Normal"/>
    <w:semiHidden/>
    <w:rsid w:val="007028E1"/>
    <w:pPr>
      <w:tabs>
        <w:tab w:val="right" w:leader="dot" w:pos="9071"/>
      </w:tabs>
      <w:ind w:left="1701"/>
    </w:pPr>
  </w:style>
  <w:style w:type="paragraph" w:customStyle="1" w:styleId="ListAlpha">
    <w:name w:val="List Alpha"/>
    <w:basedOn w:val="List"/>
    <w:rsid w:val="007028E1"/>
    <w:pPr>
      <w:numPr>
        <w:numId w:val="8"/>
      </w:numPr>
    </w:pPr>
  </w:style>
  <w:style w:type="paragraph" w:customStyle="1" w:styleId="ListAlpha2">
    <w:name w:val="List Alpha 2"/>
    <w:basedOn w:val="List2"/>
    <w:rsid w:val="007028E1"/>
    <w:pPr>
      <w:numPr>
        <w:numId w:val="7"/>
      </w:numPr>
    </w:pPr>
  </w:style>
  <w:style w:type="paragraph" w:styleId="List3">
    <w:name w:val="List 3"/>
    <w:basedOn w:val="BodyText"/>
    <w:rsid w:val="007028E1"/>
    <w:pPr>
      <w:tabs>
        <w:tab w:val="left" w:pos="1021"/>
      </w:tabs>
      <w:spacing w:before="60" w:after="60"/>
      <w:ind w:left="1020" w:hanging="340"/>
    </w:pPr>
  </w:style>
  <w:style w:type="paragraph" w:styleId="List4">
    <w:name w:val="List 4"/>
    <w:basedOn w:val="BodyText"/>
    <w:rsid w:val="007028E1"/>
    <w:pPr>
      <w:tabs>
        <w:tab w:val="left" w:pos="1361"/>
      </w:tabs>
      <w:spacing w:before="60" w:after="60"/>
      <w:ind w:left="1361" w:hanging="340"/>
    </w:pPr>
  </w:style>
  <w:style w:type="paragraph" w:styleId="List5">
    <w:name w:val="List 5"/>
    <w:basedOn w:val="BodyText"/>
    <w:rsid w:val="007028E1"/>
    <w:pPr>
      <w:tabs>
        <w:tab w:val="left" w:pos="1701"/>
      </w:tabs>
      <w:spacing w:before="60" w:after="60"/>
      <w:ind w:left="1701" w:hanging="340"/>
    </w:pPr>
  </w:style>
  <w:style w:type="paragraph" w:styleId="ListBullet3">
    <w:name w:val="List Bullet 3"/>
    <w:basedOn w:val="List3"/>
    <w:rsid w:val="007028E1"/>
    <w:pPr>
      <w:numPr>
        <w:numId w:val="14"/>
      </w:numPr>
      <w:tabs>
        <w:tab w:val="clear" w:pos="1021"/>
      </w:tabs>
      <w:ind w:left="1037" w:hanging="357"/>
    </w:pPr>
  </w:style>
  <w:style w:type="paragraph" w:styleId="ListBullet4">
    <w:name w:val="List Bullet 4"/>
    <w:basedOn w:val="List4"/>
    <w:rsid w:val="007028E1"/>
    <w:pPr>
      <w:numPr>
        <w:numId w:val="2"/>
      </w:numPr>
    </w:pPr>
  </w:style>
  <w:style w:type="paragraph" w:styleId="ListBullet5">
    <w:name w:val="List Bullet 5"/>
    <w:basedOn w:val="List5"/>
    <w:rsid w:val="007028E1"/>
    <w:pPr>
      <w:numPr>
        <w:numId w:val="3"/>
      </w:numPr>
    </w:pPr>
  </w:style>
  <w:style w:type="paragraph" w:styleId="ListContinue2">
    <w:name w:val="List Continue 2"/>
    <w:basedOn w:val="List2"/>
    <w:rsid w:val="007028E1"/>
    <w:pPr>
      <w:ind w:firstLine="0"/>
    </w:pPr>
  </w:style>
  <w:style w:type="paragraph" w:styleId="ListContinue3">
    <w:name w:val="List Continue 3"/>
    <w:basedOn w:val="List3"/>
    <w:rsid w:val="007028E1"/>
    <w:pPr>
      <w:ind w:left="1021" w:firstLine="0"/>
    </w:pPr>
  </w:style>
  <w:style w:type="paragraph" w:styleId="ListContinue4">
    <w:name w:val="List Continue 4"/>
    <w:basedOn w:val="List4"/>
    <w:rsid w:val="007028E1"/>
    <w:pPr>
      <w:ind w:firstLine="0"/>
    </w:pPr>
  </w:style>
  <w:style w:type="paragraph" w:styleId="ListContinue5">
    <w:name w:val="List Continue 5"/>
    <w:basedOn w:val="List5"/>
    <w:rsid w:val="007028E1"/>
    <w:pPr>
      <w:ind w:firstLine="0"/>
    </w:pPr>
  </w:style>
  <w:style w:type="paragraph" w:styleId="ListNumber3">
    <w:name w:val="List Number 3"/>
    <w:basedOn w:val="List3"/>
    <w:rsid w:val="007028E1"/>
    <w:pPr>
      <w:numPr>
        <w:numId w:val="4"/>
      </w:numPr>
    </w:pPr>
  </w:style>
  <w:style w:type="paragraph" w:styleId="ListNumber4">
    <w:name w:val="List Number 4"/>
    <w:basedOn w:val="List4"/>
    <w:rsid w:val="007028E1"/>
    <w:pPr>
      <w:numPr>
        <w:numId w:val="5"/>
      </w:numPr>
    </w:pPr>
  </w:style>
  <w:style w:type="paragraph" w:styleId="ListNumber5">
    <w:name w:val="List Number 5"/>
    <w:basedOn w:val="List5"/>
    <w:rsid w:val="007028E1"/>
    <w:pPr>
      <w:numPr>
        <w:numId w:val="6"/>
      </w:numPr>
    </w:pPr>
  </w:style>
  <w:style w:type="paragraph" w:styleId="BlockText">
    <w:name w:val="Block Text"/>
    <w:basedOn w:val="Normal"/>
    <w:rsid w:val="007028E1"/>
    <w:pPr>
      <w:spacing w:after="120"/>
      <w:ind w:left="1440" w:right="1440"/>
    </w:pPr>
  </w:style>
  <w:style w:type="character" w:customStyle="1" w:styleId="Subscript">
    <w:name w:val="Subscript"/>
    <w:basedOn w:val="DefaultParagraphFont"/>
    <w:rsid w:val="007028E1"/>
    <w:rPr>
      <w:sz w:val="16"/>
      <w:vertAlign w:val="subscript"/>
    </w:rPr>
  </w:style>
  <w:style w:type="character" w:customStyle="1" w:styleId="Superscript">
    <w:name w:val="Superscript"/>
    <w:basedOn w:val="DefaultParagraphFont"/>
    <w:rsid w:val="007028E1"/>
    <w:rPr>
      <w:sz w:val="16"/>
      <w:vertAlign w:val="superscript"/>
    </w:rPr>
  </w:style>
  <w:style w:type="character" w:customStyle="1" w:styleId="Symbols">
    <w:name w:val="Symbols"/>
    <w:basedOn w:val="DefaultParagraphFont"/>
    <w:rsid w:val="007028E1"/>
    <w:rPr>
      <w:rFonts w:ascii="Symbol" w:hAnsi="Symbol"/>
    </w:rPr>
  </w:style>
  <w:style w:type="character" w:customStyle="1" w:styleId="MenuOptions">
    <w:name w:val="Menu Options"/>
    <w:basedOn w:val="DefaultParagraphFont"/>
    <w:rsid w:val="007028E1"/>
    <w:rPr>
      <w:rFonts w:ascii="Arial Narrow" w:hAnsi="Arial Narrow"/>
      <w:smallCaps/>
    </w:rPr>
  </w:style>
  <w:style w:type="character" w:customStyle="1" w:styleId="Buttons">
    <w:name w:val="Buttons"/>
    <w:basedOn w:val="DefaultParagraphFont"/>
    <w:rsid w:val="007028E1"/>
    <w:rPr>
      <w:b/>
    </w:rPr>
  </w:style>
  <w:style w:type="character" w:customStyle="1" w:styleId="Underlined">
    <w:name w:val="Underlined"/>
    <w:basedOn w:val="DefaultParagraphFont"/>
    <w:rsid w:val="007028E1"/>
    <w:rPr>
      <w:u w:val="single"/>
    </w:rPr>
  </w:style>
  <w:style w:type="paragraph" w:customStyle="1" w:styleId="TableBodyTextRight">
    <w:name w:val="Table Body Text Right"/>
    <w:basedOn w:val="TableBodyText"/>
    <w:rsid w:val="007028E1"/>
    <w:pPr>
      <w:widowControl w:val="0"/>
      <w:autoSpaceDE w:val="0"/>
      <w:autoSpaceDN w:val="0"/>
      <w:adjustRightInd w:val="0"/>
      <w:jc w:val="right"/>
    </w:pPr>
    <w:rPr>
      <w:rFonts w:cs="Arial"/>
      <w:szCs w:val="18"/>
    </w:rPr>
  </w:style>
  <w:style w:type="paragraph" w:customStyle="1" w:styleId="CopyrightText">
    <w:name w:val="Copyright Text"/>
    <w:basedOn w:val="BodyText"/>
    <w:rsid w:val="007028E1"/>
    <w:rPr>
      <w:sz w:val="18"/>
    </w:rPr>
  </w:style>
  <w:style w:type="paragraph" w:customStyle="1" w:styleId="BodySmallRight">
    <w:name w:val="Body Small Right"/>
    <w:basedOn w:val="BodyTextRight"/>
    <w:rsid w:val="007028E1"/>
    <w:rPr>
      <w:sz w:val="18"/>
      <w:szCs w:val="18"/>
    </w:rPr>
  </w:style>
  <w:style w:type="paragraph" w:customStyle="1" w:styleId="MarginEdition">
    <w:name w:val="Margin Edition"/>
    <w:basedOn w:val="MarginNote"/>
    <w:rsid w:val="007028E1"/>
    <w:pPr>
      <w:spacing w:before="0" w:after="0"/>
    </w:pPr>
    <w:rPr>
      <w:rFonts w:ascii="Times New Roman" w:hAnsi="Times New Roman"/>
      <w:color w:val="999999"/>
    </w:rPr>
  </w:style>
  <w:style w:type="paragraph" w:customStyle="1" w:styleId="Spacer">
    <w:name w:val="Spacer"/>
    <w:basedOn w:val="Normal"/>
    <w:rsid w:val="007028E1"/>
    <w:rPr>
      <w:sz w:val="2"/>
      <w:szCs w:val="2"/>
    </w:rPr>
  </w:style>
  <w:style w:type="character" w:customStyle="1" w:styleId="Small">
    <w:name w:val="Small"/>
    <w:basedOn w:val="DefaultParagraphFont"/>
    <w:rsid w:val="007028E1"/>
    <w:rPr>
      <w:sz w:val="16"/>
    </w:rPr>
  </w:style>
  <w:style w:type="paragraph" w:customStyle="1" w:styleId="WideTable">
    <w:name w:val="Wide Table"/>
    <w:basedOn w:val="Normal"/>
    <w:rsid w:val="007028E1"/>
    <w:pPr>
      <w:ind w:left="-1418"/>
    </w:pPr>
    <w:rPr>
      <w:sz w:val="2"/>
      <w:szCs w:val="2"/>
    </w:rPr>
  </w:style>
  <w:style w:type="character" w:styleId="PageNumber">
    <w:name w:val="page number"/>
    <w:basedOn w:val="DefaultParagraphFont"/>
    <w:rsid w:val="007028E1"/>
  </w:style>
  <w:style w:type="paragraph" w:styleId="Quote">
    <w:name w:val="Quote"/>
    <w:basedOn w:val="Heading1"/>
    <w:link w:val="QuoteChar"/>
    <w:qFormat/>
    <w:rsid w:val="007028E1"/>
    <w:rPr>
      <w:b w:val="0"/>
      <w:sz w:val="72"/>
      <w:szCs w:val="72"/>
      <w:lang w:val="en-NZ"/>
    </w:rPr>
  </w:style>
  <w:style w:type="character" w:customStyle="1" w:styleId="QuoteChar">
    <w:name w:val="Quote Char"/>
    <w:basedOn w:val="DefaultParagraphFont"/>
    <w:link w:val="Quote"/>
    <w:rsid w:val="00702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8E1"/>
    <w:pPr>
      <w:pageBreakBefore/>
    </w:pPr>
  </w:style>
  <w:style w:type="paragraph" w:customStyle="1" w:styleId="Border">
    <w:name w:val="Border"/>
    <w:basedOn w:val="Normal"/>
    <w:qFormat/>
    <w:rsid w:val="00702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8E1"/>
    <w:rPr>
      <w:b/>
      <w:bCs/>
      <w:i/>
      <w:iCs/>
      <w:color w:val="auto"/>
    </w:rPr>
  </w:style>
  <w:style w:type="paragraph" w:styleId="IntenseQuote">
    <w:name w:val="Intense Quote"/>
    <w:basedOn w:val="Normal"/>
    <w:next w:val="Normal"/>
    <w:link w:val="IntenseQuoteChar"/>
    <w:uiPriority w:val="30"/>
    <w:qFormat/>
    <w:rsid w:val="00702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8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28E1"/>
    <w:rPr>
      <w:smallCaps/>
      <w:color w:val="auto"/>
      <w:u w:val="single"/>
    </w:rPr>
  </w:style>
  <w:style w:type="character" w:styleId="IntenseReference">
    <w:name w:val="Intense Reference"/>
    <w:basedOn w:val="DefaultParagraphFont"/>
    <w:uiPriority w:val="32"/>
    <w:qFormat/>
    <w:rsid w:val="007028E1"/>
    <w:rPr>
      <w:b/>
      <w:bCs/>
      <w:smallCaps/>
      <w:color w:val="auto"/>
      <w:spacing w:val="5"/>
      <w:u w:val="single"/>
    </w:rPr>
  </w:style>
  <w:style w:type="paragraph" w:customStyle="1" w:styleId="2ColumnHeading">
    <w:name w:val="2Column Heading"/>
    <w:basedOn w:val="BodyText"/>
    <w:qFormat/>
    <w:rsid w:val="007028E1"/>
    <w:pPr>
      <w:spacing w:after="60"/>
      <w:ind w:left="-2268"/>
    </w:pPr>
    <w:rPr>
      <w:b/>
    </w:rPr>
  </w:style>
  <w:style w:type="paragraph" w:customStyle="1" w:styleId="Heading1TOC">
    <w:name w:val="Heading1 TOC"/>
    <w:basedOn w:val="Normal"/>
    <w:qFormat/>
    <w:rsid w:val="007028E1"/>
    <w:pPr>
      <w:spacing w:before="240" w:after="120"/>
    </w:pPr>
    <w:rPr>
      <w:rFonts w:ascii="Times New Roman" w:hAnsi="Times New Roman"/>
      <w:b/>
      <w:sz w:val="32"/>
    </w:rPr>
  </w:style>
  <w:style w:type="paragraph" w:customStyle="1" w:styleId="Heading2TOC">
    <w:name w:val="Heading2 TOC"/>
    <w:basedOn w:val="Normal"/>
    <w:qFormat/>
    <w:rsid w:val="007028E1"/>
    <w:pPr>
      <w:spacing w:before="240" w:after="60"/>
    </w:pPr>
    <w:rPr>
      <w:rFonts w:ascii="Times New Roman" w:hAnsi="Times New Roman"/>
      <w:b/>
      <w:sz w:val="28"/>
    </w:rPr>
  </w:style>
  <w:style w:type="character" w:customStyle="1" w:styleId="Underline">
    <w:name w:val="Underline"/>
    <w:basedOn w:val="DefaultParagraphFont"/>
    <w:qFormat/>
    <w:rsid w:val="007028E1"/>
    <w:rPr>
      <w:u w:val="single"/>
    </w:rPr>
  </w:style>
  <w:style w:type="paragraph" w:styleId="BalloonText">
    <w:name w:val="Balloon Text"/>
    <w:basedOn w:val="Normal"/>
    <w:link w:val="BalloonTextChar"/>
    <w:rsid w:val="007028E1"/>
    <w:rPr>
      <w:rFonts w:ascii="Tahoma" w:hAnsi="Tahoma" w:cs="Tahoma"/>
      <w:sz w:val="16"/>
      <w:szCs w:val="16"/>
    </w:rPr>
  </w:style>
  <w:style w:type="character" w:customStyle="1" w:styleId="BalloonTextChar">
    <w:name w:val="Balloon Text Char"/>
    <w:basedOn w:val="DefaultParagraphFont"/>
    <w:link w:val="BalloonText"/>
    <w:rsid w:val="007028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28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8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1515</Words>
  <Characters>9648</Characters>
  <Application>Microsoft Office Word</Application>
  <DocSecurity>0</DocSecurity>
  <Lines>360</Lines>
  <Paragraphs>191</Paragraphs>
  <ScaleCrop>false</ScaleCrop>
  <Company>Author-it Software Corporation Ltd.</Company>
  <LinksUpToDate>false</LinksUpToDate>
  <CharactersWithSpaces>11092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SFIPROC201C Head and peel crustaceans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2012-05-26T08:38:00Z</dcterms:created>
  <dcterms:modified xsi:type="dcterms:W3CDTF">2012-05-26T08:38:00Z</dcterms:modified>
</cp:coreProperties>
</file>