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A74" w:rsidP="00052A74">
      <w:pPr>
        <w:pStyle w:val="Title"/>
      </w:pPr>
      <w:r>
        <w:fldChar w:fldCharType="begin"/>
      </w:r>
      <w:r>
        <w:instrText xml:space="preserve"> TITLE   \* MERGEFORMAT </w:instrText>
      </w:r>
      <w:r>
        <w:fldChar w:fldCharType="separate"/>
      </w:r>
      <w:r>
        <w:t>SFIPROC102C Clean work area</w:t>
      </w:r>
      <w:r>
        <w:fldChar w:fldCharType="end"/>
      </w:r>
    </w:p>
    <w:p w:rsidR="00052A74" w:rsidP="00052A74">
      <w:pPr>
        <w:pStyle w:val="Version"/>
        <w:sectPr w:rsidSect="00FC5E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E6F" w:rsidP="00FC5E6F">
      <w:pPr>
        <w:pStyle w:val="SuperHeading"/>
      </w:pPr>
      <w:r w:rsidRPr="00FC5E6F">
        <w:t>SFIPROC102C Clean work area</w:t>
      </w:r>
    </w:p>
    <w:p w:rsidR="00000000" w:rsidRPr="00FC5E6F" w:rsidP="00FC5E6F">
      <w:pPr>
        <w:pStyle w:val="Heading1"/>
      </w:pPr>
      <w:bookmarkStart w:id="1" w:name="O_273283"/>
      <w:bookmarkEnd w:id="1"/>
      <w:r w:rsidRPr="00FC5E6F">
        <w:t>Modification History</w:t>
      </w:r>
    </w:p>
    <w:p w:rsidR="00000000" w:rsidRPr="00FC5E6F" w:rsidP="00FC5E6F">
      <w:pPr>
        <w:pStyle w:val="BodyText"/>
      </w:pPr>
      <w:r w:rsidRPr="00FC5E6F">
        <w:t>Not Applicable</w:t>
      </w:r>
    </w:p>
    <w:p w:rsidR="00000000" w:rsidRPr="00FC5E6F" w:rsidP="00FC5E6F">
      <w:pPr>
        <w:pStyle w:val="AllowPageBreak"/>
      </w:pPr>
    </w:p>
    <w:p w:rsidR="00000000" w:rsidRPr="00FC5E6F" w:rsidP="00FC5E6F">
      <w:pPr>
        <w:pStyle w:val="Heading1"/>
      </w:pPr>
      <w:bookmarkStart w:id="2" w:name="O_218472"/>
      <w:bookmarkEnd w:id="2"/>
      <w:r w:rsidRPr="00FC5E6F">
        <w:t>Unit Descriptor</w:t>
      </w:r>
    </w:p>
    <w:tbl>
      <w:tblPr>
        <w:tblW w:w="0" w:type="auto"/>
        <w:tblLayout w:type="fixed"/>
        <w:tblCellMar>
          <w:left w:w="62" w:type="dxa"/>
          <w:right w:w="62" w:type="dxa"/>
        </w:tblCellMar>
        <w:tblLook w:val="0000"/>
      </w:tblPr>
      <w:tblGrid>
        <w:gridCol w:w="2659"/>
        <w:gridCol w:w="5863"/>
      </w:tblGrid>
      <w:tr w:rsidTr="00052A74">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t xml:space="preserve">This unit of competency involves cleaning the work area during and after production.  </w:t>
            </w:r>
          </w:p>
          <w:p w:rsidR="00000000" w:rsidRPr="00FC5E6F" w:rsidP="00FC5E6F">
            <w:pPr>
              <w:pStyle w:val="BodyText"/>
            </w:pPr>
            <w:r w:rsidRPr="00FC5E6F">
              <w:t>Licensing, legislative, regulatory o</w:t>
            </w:r>
            <w:r w:rsidRPr="00FC5E6F">
              <w:t>r certification requirements may apply to this unit. Therefore it will be necessary to check with the relevant state or territory regulators for current licensing, legislative or regulatory requirements before undertaking this unit.</w:t>
            </w:r>
          </w:p>
        </w:tc>
      </w:tr>
    </w:tbl>
    <w:p w:rsidR="00052A74" w:rsidP="00FC5E6F">
      <w:pPr>
        <w:pStyle w:val="BodyText"/>
      </w:pPr>
    </w:p>
    <w:p w:rsidR="00052A74" w:rsidP="00FC5E6F">
      <w:pPr>
        <w:pStyle w:val="BodyText"/>
      </w:pPr>
    </w:p>
    <w:p w:rsidR="00000000" w:rsidRPr="00FC5E6F" w:rsidP="00FC5E6F">
      <w:pPr>
        <w:pStyle w:val="Heading1"/>
      </w:pPr>
      <w:bookmarkStart w:id="3" w:name="O_218476"/>
      <w:bookmarkEnd w:id="3"/>
      <w:r w:rsidRPr="00FC5E6F">
        <w:t>Application of the Unit</w:t>
      </w:r>
    </w:p>
    <w:tbl>
      <w:tblPr>
        <w:tblW w:w="0" w:type="auto"/>
        <w:tblLayout w:type="fixed"/>
        <w:tblCellMar>
          <w:left w:w="62" w:type="dxa"/>
          <w:right w:w="62" w:type="dxa"/>
        </w:tblCellMar>
        <w:tblLook w:val="0000"/>
      </w:tblPr>
      <w:tblGrid>
        <w:gridCol w:w="2735"/>
        <w:gridCol w:w="5787"/>
      </w:tblGrid>
      <w:tr w:rsidTr="00052A74">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t xml:space="preserve">This unit has application for seafood processing facilities. Work will be undertaken under supervision and direction of </w:t>
            </w:r>
            <w:r w:rsidRPr="00FC5E6F">
              <w:rPr>
                <w:rStyle w:val="BoldandItalics"/>
              </w:rPr>
              <w:t>designated personnel</w:t>
            </w:r>
            <w:r w:rsidRPr="00FC5E6F">
              <w:t>.</w:t>
            </w:r>
          </w:p>
          <w:p w:rsidR="00000000" w:rsidRPr="00FC5E6F" w:rsidP="00FC5E6F">
            <w:pPr>
              <w:pStyle w:val="BodyText"/>
            </w:pPr>
            <w:r w:rsidRPr="00FC5E6F">
              <w:t xml:space="preserve">All enterprise or workplace procedures and activities are carried out according to </w:t>
            </w:r>
            <w:r w:rsidRPr="00FC5E6F">
              <w:rPr>
                <w:rStyle w:val="BoldandItalics"/>
              </w:rPr>
              <w:t>relevant government regulations</w:t>
            </w:r>
            <w:r w:rsidRPr="00FC5E6F">
              <w:t xml:space="preserve">, </w:t>
            </w:r>
            <w:r w:rsidRPr="00FC5E6F">
              <w:rPr>
                <w:rStyle w:val="BoldandItalics"/>
              </w:rPr>
              <w:t>licensing and other compliance requirements</w:t>
            </w:r>
            <w:r w:rsidRPr="00FC5E6F">
              <w:t xml:space="preserve">, including </w:t>
            </w:r>
            <w:r w:rsidRPr="00FC5E6F">
              <w:rPr>
                <w:rStyle w:val="BoldandItalics"/>
              </w:rPr>
              <w:t>occupational health and safety</w:t>
            </w:r>
            <w:r w:rsidRPr="00FC5E6F">
              <w:t xml:space="preserve"> (</w:t>
            </w:r>
            <w:r w:rsidRPr="00FC5E6F">
              <w:rPr>
                <w:rStyle w:val="BoldandItalics"/>
              </w:rPr>
              <w:t>OHS</w:t>
            </w:r>
            <w:r w:rsidRPr="00FC5E6F">
              <w:t xml:space="preserve">) </w:t>
            </w:r>
            <w:r w:rsidRPr="00FC5E6F">
              <w:rPr>
                <w:rStyle w:val="BoldandItalics"/>
              </w:rPr>
              <w:t>guidelines</w:t>
            </w:r>
            <w:r w:rsidRPr="00FC5E6F">
              <w:t xml:space="preserve">, </w:t>
            </w:r>
            <w:r w:rsidRPr="00FC5E6F">
              <w:rPr>
                <w:rStyle w:val="BoldandItalics"/>
              </w:rPr>
              <w:t xml:space="preserve">food safety and hygiene regulations </w:t>
            </w:r>
            <w:r w:rsidRPr="00FC5E6F">
              <w:rPr>
                <w:rStyle w:val="BoldandItalics"/>
              </w:rPr>
              <w:t>and procedures</w:t>
            </w:r>
            <w:r w:rsidRPr="00FC5E6F">
              <w:t xml:space="preserve"> and </w:t>
            </w:r>
            <w:r w:rsidRPr="00FC5E6F">
              <w:rPr>
                <w:rStyle w:val="BoldandItalics"/>
              </w:rPr>
              <w:t>ecologically sustainable development</w:t>
            </w:r>
            <w:r w:rsidRPr="00FC5E6F">
              <w:t xml:space="preserve"> (</w:t>
            </w:r>
            <w:r w:rsidRPr="00FC5E6F">
              <w:rPr>
                <w:rStyle w:val="BoldandItalics"/>
              </w:rPr>
              <w:t>ESD</w:t>
            </w:r>
            <w:r w:rsidRPr="00FC5E6F">
              <w:t xml:space="preserve">) </w:t>
            </w:r>
            <w:r w:rsidRPr="00FC5E6F">
              <w:rPr>
                <w:rStyle w:val="BoldandItalics"/>
              </w:rPr>
              <w:t>principles</w:t>
            </w:r>
            <w:r w:rsidRPr="00FC5E6F">
              <w:t xml:space="preserve">.  </w:t>
            </w:r>
          </w:p>
          <w:p w:rsidR="00000000" w:rsidRPr="00FC5E6F" w:rsidP="00FC5E6F">
            <w:pPr>
              <w:pStyle w:val="BodyText"/>
            </w:pPr>
            <w:r w:rsidRPr="00FC5E6F">
              <w:t xml:space="preserve">Equipment operation, maintenance, repairs and calibrations are undertaken in a safe manner that conforms to manufacturer instructions. Appropriate </w:t>
            </w:r>
            <w:r w:rsidRPr="00FC5E6F">
              <w:rPr>
                <w:rStyle w:val="BoldandItalics"/>
              </w:rPr>
              <w:t>personal protective equipment</w:t>
            </w:r>
            <w:r w:rsidRPr="00FC5E6F">
              <w:t xml:space="preserve"> (</w:t>
            </w:r>
            <w:r w:rsidRPr="00FC5E6F">
              <w:rPr>
                <w:rStyle w:val="BoldandItalics"/>
              </w:rPr>
              <w:t>PP</w:t>
            </w:r>
            <w:r w:rsidRPr="00FC5E6F">
              <w:rPr>
                <w:rStyle w:val="BoldandItalics"/>
              </w:rPr>
              <w:t>E</w:t>
            </w:r>
            <w:r w:rsidRPr="00FC5E6F">
              <w:t>) is selected, checked, used and maintained.</w:t>
            </w:r>
          </w:p>
        </w:tc>
      </w:tr>
    </w:tbl>
    <w:p w:rsidR="00052A74" w:rsidP="00FC5E6F">
      <w:pPr>
        <w:pStyle w:val="BodyText"/>
      </w:pPr>
    </w:p>
    <w:p w:rsidR="00052A74" w:rsidP="00FC5E6F">
      <w:pPr>
        <w:pStyle w:val="BodyText"/>
      </w:pPr>
    </w:p>
    <w:p w:rsidR="00000000" w:rsidRPr="00FC5E6F" w:rsidP="00FC5E6F">
      <w:pPr>
        <w:pStyle w:val="Heading1"/>
      </w:pPr>
      <w:bookmarkStart w:id="4" w:name="O_281543"/>
      <w:bookmarkEnd w:id="4"/>
      <w:r w:rsidRPr="00FC5E6F">
        <w:t>Licensing/Regulatory Information</w:t>
      </w:r>
    </w:p>
    <w:p w:rsidR="00000000" w:rsidRPr="00FC5E6F" w:rsidP="00FC5E6F">
      <w:pPr>
        <w:pStyle w:val="BodyText"/>
      </w:pPr>
      <w:r w:rsidRPr="00FC5E6F">
        <w:t>Refer to Unit Descriptor</w:t>
      </w:r>
    </w:p>
    <w:p w:rsidR="00000000" w:rsidRPr="00FC5E6F" w:rsidP="00FC5E6F">
      <w:pPr>
        <w:pStyle w:val="AllowPageBreak"/>
      </w:pPr>
    </w:p>
    <w:p w:rsidR="00000000" w:rsidRPr="00FC5E6F" w:rsidP="00FC5E6F">
      <w:pPr>
        <w:pStyle w:val="Heading1"/>
      </w:pPr>
      <w:bookmarkStart w:id="5" w:name="O_218474"/>
      <w:bookmarkEnd w:id="5"/>
      <w:r w:rsidRPr="00FC5E6F">
        <w:t>Pre-Requisites</w:t>
      </w:r>
    </w:p>
    <w:tbl>
      <w:tblPr>
        <w:tblW w:w="0" w:type="auto"/>
        <w:tblLayout w:type="fixed"/>
        <w:tblCellMar>
          <w:left w:w="62" w:type="dxa"/>
          <w:right w:w="62" w:type="dxa"/>
        </w:tblCellMar>
        <w:tblLook w:val="0000"/>
      </w:tblPr>
      <w:tblGrid>
        <w:gridCol w:w="2775"/>
        <w:gridCol w:w="1295"/>
        <w:gridCol w:w="4452"/>
      </w:tblGrid>
      <w:tr w:rsidTr="00052A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p>
        </w:tc>
      </w:tr>
      <w:tr w:rsidTr="00052A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p>
        </w:tc>
      </w:tr>
      <w:tr w:rsidTr="00052A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p>
        </w:tc>
      </w:tr>
    </w:tbl>
    <w:p w:rsidR="00052A74" w:rsidP="00FC5E6F">
      <w:pPr>
        <w:pStyle w:val="BodyText"/>
      </w:pPr>
    </w:p>
    <w:p w:rsidR="00052A74" w:rsidP="00FC5E6F">
      <w:pPr>
        <w:pStyle w:val="BodyText"/>
      </w:pPr>
    </w:p>
    <w:p w:rsidR="00000000" w:rsidRPr="00FC5E6F" w:rsidP="00FC5E6F">
      <w:pPr>
        <w:pStyle w:val="Heading1"/>
      </w:pPr>
      <w:bookmarkStart w:id="6" w:name="O_218473"/>
      <w:bookmarkEnd w:id="6"/>
      <w:r w:rsidRPr="00FC5E6F">
        <w:t>Employability Skills Information</w:t>
      </w:r>
    </w:p>
    <w:tbl>
      <w:tblPr>
        <w:tblW w:w="0" w:type="auto"/>
        <w:tblLayout w:type="fixed"/>
        <w:tblCellMar>
          <w:left w:w="62" w:type="dxa"/>
          <w:right w:w="62" w:type="dxa"/>
        </w:tblCellMar>
        <w:tblLook w:val="0000"/>
      </w:tblPr>
      <w:tblGrid>
        <w:gridCol w:w="2802"/>
        <w:gridCol w:w="5720"/>
      </w:tblGrid>
      <w:tr w:rsidTr="00052A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t>This unit contains employability skills.</w:t>
            </w:r>
          </w:p>
        </w:tc>
      </w:tr>
    </w:tbl>
    <w:p w:rsidR="00052A74" w:rsidP="00FC5E6F">
      <w:pPr>
        <w:pStyle w:val="BodyText"/>
      </w:pPr>
    </w:p>
    <w:p w:rsidR="00052A74" w:rsidP="00FC5E6F">
      <w:pPr>
        <w:pStyle w:val="BodyText"/>
      </w:pPr>
    </w:p>
    <w:p w:rsidR="00000000" w:rsidRPr="00FC5E6F" w:rsidP="00FC5E6F">
      <w:pPr>
        <w:pStyle w:val="Heading1"/>
      </w:pPr>
      <w:bookmarkStart w:id="7" w:name="O_291329"/>
      <w:bookmarkEnd w:id="7"/>
      <w:r w:rsidRPr="00FC5E6F">
        <w:t>Elements and Performance Criteria Pre-Content</w:t>
      </w:r>
    </w:p>
    <w:tbl>
      <w:tblPr>
        <w:tblW w:w="0" w:type="auto"/>
        <w:tblLayout w:type="fixed"/>
        <w:tblCellMar>
          <w:left w:w="62" w:type="dxa"/>
          <w:right w:w="62" w:type="dxa"/>
        </w:tblCellMar>
        <w:tblLook w:val="0000"/>
      </w:tblPr>
      <w:tblGrid>
        <w:gridCol w:w="2534"/>
        <w:gridCol w:w="5988"/>
      </w:tblGrid>
      <w:tr w:rsidTr="00052A7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t>Performance criteria describe the performance needed to demons</w:t>
            </w:r>
            <w:r w:rsidRPr="00FC5E6F">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C5E6F" w:rsidP="00FC5E6F">
      <w:pPr>
        <w:pStyle w:val="BodyText"/>
      </w:pPr>
    </w:p>
    <w:p w:rsidR="00000000" w:rsidRPr="00FC5E6F" w:rsidP="00FC5E6F">
      <w:pPr>
        <w:pStyle w:val="AllowPageBreak"/>
      </w:pPr>
    </w:p>
    <w:p w:rsidR="00000000" w:rsidRPr="00FC5E6F" w:rsidP="00FC5E6F">
      <w:pPr>
        <w:pStyle w:val="Heading1"/>
      </w:pPr>
      <w:bookmarkStart w:id="8" w:name="O_237997"/>
      <w:bookmarkEnd w:id="8"/>
      <w:r w:rsidRPr="00FC5E6F">
        <w:t>Elements and Performance Criteria</w:t>
      </w:r>
    </w:p>
    <w:tbl>
      <w:tblPr>
        <w:tblW w:w="0" w:type="auto"/>
        <w:tblLayout w:type="fixed"/>
        <w:tblCellMar>
          <w:left w:w="62" w:type="dxa"/>
          <w:right w:w="62" w:type="dxa"/>
        </w:tblCellMar>
        <w:tblLook w:val="0000"/>
      </w:tblPr>
      <w:tblGrid>
        <w:gridCol w:w="2534"/>
        <w:gridCol w:w="5988"/>
      </w:tblGrid>
      <w:tr w:rsidTr="00052A74">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PERFORMANCE CRITERIA</w:t>
            </w:r>
          </w:p>
        </w:tc>
      </w:tr>
      <w:tr w:rsidTr="00052A7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List"/>
              <w:rPr>
                <w:lang w:val="en-NZ"/>
              </w:rPr>
            </w:pPr>
            <w:r w:rsidRPr="00FC5E6F">
              <w:t>1.</w:t>
            </w:r>
            <w:r w:rsidRPr="00FC5E6F">
              <w:tab/>
              <w:t>Remove waste</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2"/>
            </w:pPr>
            <w:r w:rsidRPr="00FC5E6F">
              <w:t>1.1.</w:t>
            </w:r>
            <w:r w:rsidRPr="00FC5E6F">
              <w:tab/>
              <w:t xml:space="preserve">Waste products are deposited into correct bins, hoppers and chutes, all fitted with lids, according to food hygiene requirements. </w:t>
            </w:r>
          </w:p>
          <w:p w:rsidR="00000000" w:rsidRPr="00FC5E6F" w:rsidP="00FC5E6F">
            <w:pPr>
              <w:pStyle w:val="List2"/>
            </w:pPr>
            <w:r w:rsidRPr="00FC5E6F">
              <w:t>1.2.</w:t>
            </w:r>
            <w:r w:rsidRPr="00FC5E6F">
              <w:tab/>
            </w:r>
            <w:r w:rsidRPr="00FC5E6F">
              <w:t>Correct shovels, brooms and bins are identified and used when gathering waste material to avoid cross-contamination of product area and utilising safe manual handling techniques.</w:t>
            </w:r>
          </w:p>
          <w:p w:rsidR="00000000" w:rsidRPr="00FC5E6F" w:rsidP="00FC5E6F">
            <w:pPr>
              <w:pStyle w:val="List2"/>
            </w:pPr>
            <w:r w:rsidRPr="00FC5E6F">
              <w:t>1.3.</w:t>
            </w:r>
            <w:r w:rsidRPr="00FC5E6F">
              <w:tab/>
            </w:r>
            <w:r w:rsidRPr="00FC5E6F">
              <w:rPr>
                <w:rStyle w:val="BoldandItalics"/>
              </w:rPr>
              <w:t>Work area</w:t>
            </w:r>
            <w:r w:rsidRPr="00FC5E6F">
              <w:t xml:space="preserve"> is kept free from waste to ensure a safe working environment f</w:t>
            </w:r>
            <w:r w:rsidRPr="00FC5E6F">
              <w:t xml:space="preserve">or self, fellow workers and others in the workplace. </w:t>
            </w:r>
          </w:p>
          <w:p w:rsidR="00000000" w:rsidRPr="00FC5E6F" w:rsidP="00FC5E6F">
            <w:pPr>
              <w:pStyle w:val="List2"/>
            </w:pPr>
            <w:r w:rsidRPr="00FC5E6F">
              <w:t>1.4.</w:t>
            </w:r>
            <w:r w:rsidRPr="00FC5E6F">
              <w:tab/>
              <w:t>Segregation of edible and inedible product is maintained at all times.</w:t>
            </w:r>
          </w:p>
          <w:p w:rsidR="00000000" w:rsidP="00FC5E6F">
            <w:pPr>
              <w:pStyle w:val="List2"/>
              <w:rPr>
                <w:lang w:val="en-NZ"/>
              </w:rPr>
            </w:pPr>
            <w:r w:rsidRPr="00FC5E6F">
              <w:t>1.5.</w:t>
            </w:r>
            <w:r w:rsidRPr="00FC5E6F">
              <w:tab/>
              <w:t>Waste in bins and tubs is shifted according to manual lifting procedures and induction, and ongoing training requirements</w:t>
            </w:r>
            <w:r w:rsidRPr="00FC5E6F">
              <w:t>.</w:t>
            </w:r>
          </w:p>
        </w:tc>
      </w:tr>
      <w:tr w:rsidTr="00052A7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List"/>
              <w:rPr>
                <w:lang w:val="en-NZ"/>
              </w:rPr>
            </w:pPr>
            <w:r w:rsidRPr="00FC5E6F">
              <w:t>2.</w:t>
            </w:r>
            <w:r w:rsidRPr="00FC5E6F">
              <w:tab/>
              <w:t>Clean areas during production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2"/>
            </w:pPr>
            <w:r w:rsidRPr="00FC5E6F">
              <w:t>2.1.</w:t>
            </w:r>
            <w:r w:rsidRPr="00FC5E6F">
              <w:tab/>
              <w:t xml:space="preserve">Work areas are cleaned to avoid contamination of edible product. </w:t>
            </w:r>
          </w:p>
          <w:p w:rsidR="00000000" w:rsidRPr="00FC5E6F" w:rsidP="00FC5E6F">
            <w:pPr>
              <w:pStyle w:val="List2"/>
            </w:pPr>
            <w:r w:rsidRPr="00FC5E6F">
              <w:t>2.2.</w:t>
            </w:r>
            <w:r w:rsidRPr="00FC5E6F">
              <w:tab/>
              <w:t xml:space="preserve">Cleaning chemicals and hazardous substances are used safely. </w:t>
            </w:r>
          </w:p>
          <w:p w:rsidR="00000000" w:rsidRPr="00FC5E6F" w:rsidP="00FC5E6F">
            <w:pPr>
              <w:pStyle w:val="List2"/>
            </w:pPr>
            <w:r w:rsidRPr="00FC5E6F">
              <w:t>2.3.</w:t>
            </w:r>
            <w:r w:rsidRPr="00FC5E6F">
              <w:tab/>
              <w:t>Low pressure hoses and floor scrubbers are used safely.</w:t>
            </w:r>
          </w:p>
          <w:p w:rsidR="00000000" w:rsidP="00FC5E6F">
            <w:pPr>
              <w:pStyle w:val="List2"/>
              <w:rPr>
                <w:lang w:val="en-NZ"/>
              </w:rPr>
            </w:pPr>
            <w:r w:rsidRPr="00FC5E6F">
              <w:t>2.4.</w:t>
            </w:r>
            <w:r w:rsidRPr="00FC5E6F">
              <w:tab/>
            </w:r>
            <w:r w:rsidRPr="00FC5E6F">
              <w:t>People movement in wet areas is controlled using appropriate control measures.</w:t>
            </w:r>
          </w:p>
        </w:tc>
      </w:tr>
      <w:tr w:rsidTr="00052A7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List"/>
              <w:rPr>
                <w:lang w:val="en-NZ"/>
              </w:rPr>
            </w:pPr>
            <w:r w:rsidRPr="00FC5E6F">
              <w:t>3.</w:t>
            </w:r>
            <w:r w:rsidRPr="00FC5E6F">
              <w:tab/>
              <w:t xml:space="preserve">Wash and store cleaning and processing </w:t>
            </w:r>
            <w:r w:rsidRPr="00FC5E6F">
              <w:rPr>
                <w:rStyle w:val="BoldandItalics"/>
              </w:rPr>
              <w:t>equipment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2"/>
            </w:pPr>
            <w:r w:rsidRPr="00FC5E6F">
              <w:t>3.1.</w:t>
            </w:r>
            <w:r w:rsidRPr="00FC5E6F">
              <w:tab/>
              <w:t>Hoses are rolled and stored safely.</w:t>
            </w:r>
          </w:p>
          <w:p w:rsidR="00000000" w:rsidRPr="00FC5E6F" w:rsidP="00FC5E6F">
            <w:pPr>
              <w:pStyle w:val="List2"/>
            </w:pPr>
            <w:r w:rsidRPr="00FC5E6F">
              <w:t>3.2.</w:t>
            </w:r>
            <w:r w:rsidRPr="00FC5E6F">
              <w:tab/>
              <w:t>Brooms, shovels, mops, scrubbing brushes are cleaned, sanitised and stored app</w:t>
            </w:r>
            <w:r w:rsidRPr="00FC5E6F">
              <w:t>ropriately when not in use.</w:t>
            </w:r>
          </w:p>
          <w:p w:rsidR="00000000" w:rsidRPr="00FC5E6F" w:rsidP="00FC5E6F">
            <w:pPr>
              <w:pStyle w:val="List2"/>
            </w:pPr>
            <w:r w:rsidRPr="00FC5E6F">
              <w:t>3.3.</w:t>
            </w:r>
            <w:r w:rsidRPr="00FC5E6F">
              <w:tab/>
              <w:t>Chemicals are stored safely.</w:t>
            </w:r>
          </w:p>
          <w:p w:rsidR="00000000" w:rsidP="00FC5E6F">
            <w:pPr>
              <w:pStyle w:val="List2"/>
              <w:rPr>
                <w:lang w:val="en-NZ"/>
              </w:rPr>
            </w:pPr>
            <w:r w:rsidRPr="00FC5E6F">
              <w:t>3.4.</w:t>
            </w:r>
            <w:r w:rsidRPr="00FC5E6F">
              <w:tab/>
              <w:t>All processing equipment is cleaned and sanitised.</w:t>
            </w:r>
          </w:p>
        </w:tc>
      </w:tr>
      <w:tr w:rsidTr="00052A7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List"/>
              <w:rPr>
                <w:lang w:val="en-NZ"/>
              </w:rPr>
            </w:pPr>
            <w:r w:rsidRPr="00FC5E6F">
              <w:t>4.</w:t>
            </w:r>
            <w:r w:rsidRPr="00FC5E6F">
              <w:tab/>
              <w:t>Clean up after production</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2"/>
            </w:pPr>
            <w:r w:rsidRPr="00FC5E6F">
              <w:t>4.1.</w:t>
            </w:r>
            <w:r w:rsidRPr="00FC5E6F">
              <w:tab/>
              <w:t>Waste material is transferred to designated storage area.</w:t>
            </w:r>
          </w:p>
          <w:p w:rsidR="00000000" w:rsidRPr="00FC5E6F" w:rsidP="00FC5E6F">
            <w:pPr>
              <w:pStyle w:val="List2"/>
            </w:pPr>
            <w:r w:rsidRPr="00FC5E6F">
              <w:t>4.2.</w:t>
            </w:r>
            <w:r w:rsidRPr="00FC5E6F">
              <w:tab/>
              <w:t>Work areas and worksite are cleaned.</w:t>
            </w:r>
          </w:p>
          <w:p w:rsidR="00000000" w:rsidRPr="00FC5E6F" w:rsidP="00FC5E6F">
            <w:pPr>
              <w:pStyle w:val="List2"/>
            </w:pPr>
            <w:r w:rsidRPr="00FC5E6F">
              <w:t>4.3</w:t>
            </w:r>
            <w:r w:rsidRPr="00FC5E6F">
              <w:t>.</w:t>
            </w:r>
            <w:r w:rsidRPr="00FC5E6F">
              <w:tab/>
              <w:t>Vermin and pests are controlled.</w:t>
            </w:r>
          </w:p>
          <w:p w:rsidR="00000000" w:rsidRPr="00FC5E6F" w:rsidP="00FC5E6F">
            <w:pPr>
              <w:pStyle w:val="List2"/>
            </w:pPr>
            <w:r w:rsidRPr="00FC5E6F">
              <w:t>4.4.</w:t>
            </w:r>
            <w:r w:rsidRPr="00FC5E6F">
              <w:tab/>
              <w:t>Housekeeping tasks are completed and any problems reported to supervisor.</w:t>
            </w:r>
          </w:p>
          <w:p w:rsidR="00000000" w:rsidRPr="00FC5E6F" w:rsidP="00FC5E6F">
            <w:pPr>
              <w:pStyle w:val="List2"/>
            </w:pPr>
            <w:r w:rsidRPr="00FC5E6F">
              <w:t>4.5.</w:t>
            </w:r>
            <w:r w:rsidRPr="00FC5E6F">
              <w:tab/>
              <w:t>Worksite is monitored regularly to ensure it complies with food hygiene and OHS requirements and workplace procedures.</w:t>
            </w:r>
          </w:p>
        </w:tc>
      </w:tr>
    </w:tbl>
    <w:p w:rsidR="00052A74" w:rsidP="00FC5E6F">
      <w:pPr>
        <w:pStyle w:val="BodyText"/>
      </w:pPr>
    </w:p>
    <w:p w:rsidR="00052A74" w:rsidP="00FC5E6F">
      <w:pPr>
        <w:pStyle w:val="BodyText"/>
      </w:pPr>
    </w:p>
    <w:p w:rsidR="00000000" w:rsidRPr="00FC5E6F" w:rsidP="00FC5E6F">
      <w:pPr>
        <w:pStyle w:val="Heading1"/>
      </w:pPr>
      <w:bookmarkStart w:id="9" w:name="O_261788"/>
      <w:bookmarkEnd w:id="9"/>
      <w:r w:rsidRPr="00FC5E6F">
        <w:t>Required Skills and Knowledge</w:t>
      </w:r>
    </w:p>
    <w:tbl>
      <w:tblPr>
        <w:tblW w:w="0" w:type="auto"/>
        <w:tblLayout w:type="fixed"/>
        <w:tblCellMar>
          <w:left w:w="62" w:type="dxa"/>
          <w:right w:w="62" w:type="dxa"/>
        </w:tblCellMar>
        <w:tblLook w:val="0000"/>
      </w:tblPr>
      <w:tblGrid>
        <w:gridCol w:w="8522"/>
      </w:tblGrid>
      <w:tr w:rsidTr="00052A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REQUIRED SKILLS AND KNOWLEDGE</w:t>
            </w:r>
          </w:p>
        </w:tc>
      </w:tr>
      <w:tr w:rsidTr="00052A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t>This section describes the skills and knowledge required for this unit.</w:t>
            </w:r>
          </w:p>
        </w:tc>
      </w:tr>
      <w:tr w:rsidTr="00052A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Required skills</w:t>
            </w:r>
          </w:p>
        </w:tc>
      </w:tr>
      <w:tr w:rsidTr="00052A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Bullet"/>
            </w:pPr>
            <w:r w:rsidRPr="00FC5E6F">
              <w:t>using safe manual handling lifting techniques</w:t>
            </w:r>
          </w:p>
          <w:p w:rsidR="00000000" w:rsidRPr="00FC5E6F" w:rsidP="00FC5E6F">
            <w:pPr>
              <w:pStyle w:val="ListBullet"/>
            </w:pPr>
            <w:r w:rsidRPr="00FC5E6F">
              <w:t>using and storing chemicals safely</w:t>
            </w:r>
          </w:p>
          <w:p w:rsidR="00000000" w:rsidRPr="00FC5E6F" w:rsidP="00FC5E6F">
            <w:pPr>
              <w:pStyle w:val="ListBullet"/>
            </w:pPr>
            <w:r w:rsidRPr="00FC5E6F">
              <w:t>using cleaning equipment, such as floor scrubbers, safely</w:t>
            </w:r>
          </w:p>
          <w:p w:rsidR="00000000" w:rsidRPr="00FC5E6F" w:rsidP="00FC5E6F">
            <w:pPr>
              <w:pStyle w:val="ListBullet"/>
            </w:pPr>
            <w:r w:rsidRPr="00FC5E6F">
              <w:t>reporting problems orally to supervisor.</w:t>
            </w:r>
          </w:p>
          <w:p w:rsidR="00000000" w:rsidRPr="00FC5E6F" w:rsidP="00FC5E6F">
            <w:pPr>
              <w:pStyle w:val="BodyText"/>
            </w:pPr>
          </w:p>
          <w:p w:rsidR="00000000" w:rsidRPr="00FC5E6F" w:rsidP="00FC5E6F">
            <w:pPr>
              <w:pStyle w:val="BodyText"/>
            </w:pPr>
            <w:r w:rsidRPr="00FC5E6F">
              <w:rPr>
                <w:rStyle w:val="SpecialBold"/>
              </w:rPr>
              <w:t>Literacy skills used for</w:t>
            </w:r>
            <w:r w:rsidRPr="00FC5E6F">
              <w:t xml:space="preserve">: </w:t>
            </w:r>
          </w:p>
          <w:p w:rsidR="00000000" w:rsidRPr="00FC5E6F" w:rsidP="00FC5E6F">
            <w:pPr>
              <w:pStyle w:val="ListBullet"/>
            </w:pPr>
            <w:r w:rsidRPr="00FC5E6F">
              <w:t>interpreting basic directions on the use and decanting of cleaning and sanitising chemicals and agents</w:t>
            </w:r>
          </w:p>
          <w:p w:rsidR="00000000" w:rsidRPr="00FC5E6F" w:rsidP="00FC5E6F">
            <w:pPr>
              <w:pStyle w:val="ListBullet"/>
            </w:pPr>
            <w:r w:rsidRPr="00FC5E6F">
              <w:t>interpreting directions f</w:t>
            </w:r>
            <w:r w:rsidRPr="00FC5E6F">
              <w:t>or the safe operation of equipment, such as floor scrubbers</w:t>
            </w:r>
          </w:p>
          <w:p w:rsidR="00000000" w:rsidRPr="00FC5E6F" w:rsidP="00FC5E6F">
            <w:pPr>
              <w:pStyle w:val="ListBullet"/>
            </w:pPr>
            <w:r w:rsidRPr="00FC5E6F">
              <w:t>interpreting enterprise procedures</w:t>
            </w:r>
          </w:p>
          <w:p w:rsidR="00000000" w:rsidRPr="00FC5E6F" w:rsidP="00FC5E6F">
            <w:pPr>
              <w:pStyle w:val="ListBullet"/>
            </w:pPr>
            <w:r w:rsidRPr="00FC5E6F">
              <w:t>interpreting OHS signs.</w:t>
            </w:r>
          </w:p>
          <w:p w:rsidR="00000000" w:rsidRPr="00FC5E6F" w:rsidP="00FC5E6F">
            <w:pPr>
              <w:pStyle w:val="BodyText"/>
            </w:pPr>
          </w:p>
          <w:p w:rsidR="00000000" w:rsidRPr="00FC5E6F" w:rsidP="00FC5E6F">
            <w:pPr>
              <w:pStyle w:val="BodyText"/>
            </w:pPr>
            <w:r w:rsidRPr="00FC5E6F">
              <w:rPr>
                <w:rStyle w:val="SpecialBold"/>
              </w:rPr>
              <w:t>Numeracy skills used for</w:t>
            </w:r>
            <w:r w:rsidRPr="00FC5E6F">
              <w:t xml:space="preserve">: </w:t>
            </w:r>
          </w:p>
          <w:p w:rsidR="00000000" w:rsidRPr="00FC5E6F" w:rsidP="00FC5E6F">
            <w:pPr>
              <w:pStyle w:val="ListBullet"/>
            </w:pPr>
            <w:r w:rsidRPr="00FC5E6F">
              <w:t>decanting and mixing chemicals in the correct proportion</w:t>
            </w:r>
          </w:p>
          <w:p w:rsidR="00000000" w:rsidRPr="00FC5E6F" w:rsidP="00FC5E6F">
            <w:pPr>
              <w:pStyle w:val="ListBullet"/>
            </w:pPr>
            <w:r w:rsidRPr="00FC5E6F">
              <w:t xml:space="preserve">monitoring actions, such as chemical strength, duration, temperatures and tank levels </w:t>
            </w:r>
          </w:p>
          <w:p w:rsidR="00000000" w:rsidP="00FC5E6F">
            <w:pPr>
              <w:pStyle w:val="ListBullet"/>
              <w:rPr>
                <w:lang w:val="en-NZ"/>
              </w:rPr>
            </w:pPr>
            <w:r w:rsidRPr="00FC5E6F">
              <w:t>reading and interpreting temperature gauges of steam hoses.</w:t>
            </w:r>
          </w:p>
        </w:tc>
      </w:tr>
      <w:tr w:rsidTr="00052A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Required knowledge</w:t>
            </w:r>
          </w:p>
        </w:tc>
      </w:tr>
      <w:tr w:rsidTr="00052A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Bullet"/>
            </w:pPr>
            <w:r w:rsidRPr="00FC5E6F">
              <w:t>cleaning and sanitising techniques and their application to different work areas</w:t>
            </w:r>
          </w:p>
          <w:p w:rsidR="00000000" w:rsidRPr="00FC5E6F" w:rsidP="00FC5E6F">
            <w:pPr>
              <w:pStyle w:val="ListBullet"/>
            </w:pPr>
            <w:r w:rsidRPr="00FC5E6F">
              <w:t>cleani</w:t>
            </w:r>
            <w:r w:rsidRPr="00FC5E6F">
              <w:t>ng techniques, such as wet and dry clean and application to different work areas</w:t>
            </w:r>
          </w:p>
          <w:p w:rsidR="00000000" w:rsidRPr="00FC5E6F" w:rsidP="00FC5E6F">
            <w:pPr>
              <w:pStyle w:val="ListBullet"/>
            </w:pPr>
            <w:r w:rsidRPr="00FC5E6F">
              <w:t>hazards to others in workplace created by cleaning work areas, such as wet floors, and the use of chemicals</w:t>
            </w:r>
          </w:p>
          <w:p w:rsidR="00000000" w:rsidRPr="00FC5E6F" w:rsidP="00FC5E6F">
            <w:pPr>
              <w:pStyle w:val="ListBullet"/>
            </w:pPr>
            <w:r w:rsidRPr="00FC5E6F">
              <w:t>health hazards posed by cross-contamination</w:t>
            </w:r>
          </w:p>
          <w:p w:rsidR="00000000" w:rsidRPr="00FC5E6F" w:rsidP="00FC5E6F">
            <w:pPr>
              <w:pStyle w:val="ListBullet"/>
            </w:pPr>
            <w:r w:rsidRPr="00FC5E6F">
              <w:t>impact of incorrect dis</w:t>
            </w:r>
            <w:r w:rsidRPr="00FC5E6F">
              <w:t>posal of waste on the work environment</w:t>
            </w:r>
          </w:p>
          <w:p w:rsidR="00000000" w:rsidRPr="00FC5E6F" w:rsidP="00FC5E6F">
            <w:pPr>
              <w:pStyle w:val="ListBullet"/>
            </w:pPr>
            <w:r w:rsidRPr="00FC5E6F">
              <w:t>OHS hazards and procedures when handling and storing chemicals, carrying out manual handling and repetitive movements</w:t>
            </w:r>
          </w:p>
          <w:p w:rsidR="00000000" w:rsidRPr="00FC5E6F" w:rsidP="00FC5E6F">
            <w:pPr>
              <w:pStyle w:val="ListBullet"/>
            </w:pPr>
            <w:r w:rsidRPr="00FC5E6F">
              <w:t>personal, workplace and product hygiene principles.</w:t>
            </w:r>
          </w:p>
        </w:tc>
      </w:tr>
    </w:tbl>
    <w:p w:rsidR="00052A74" w:rsidP="00FC5E6F">
      <w:pPr>
        <w:pStyle w:val="BodyText"/>
      </w:pPr>
    </w:p>
    <w:p w:rsidR="00052A74" w:rsidP="00FC5E6F">
      <w:pPr>
        <w:pStyle w:val="BodyText"/>
      </w:pPr>
    </w:p>
    <w:p w:rsidR="00000000" w:rsidRPr="00FC5E6F" w:rsidP="00FC5E6F">
      <w:pPr>
        <w:pStyle w:val="AllowPageBreak"/>
      </w:pPr>
    </w:p>
    <w:p w:rsidR="00000000" w:rsidRPr="00FC5E6F" w:rsidP="00FC5E6F">
      <w:pPr>
        <w:pStyle w:val="Heading1"/>
      </w:pPr>
      <w:bookmarkStart w:id="10" w:name="O_245981"/>
      <w:bookmarkEnd w:id="10"/>
      <w:r w:rsidRPr="00FC5E6F">
        <w:t>Evidence Guide</w:t>
      </w:r>
    </w:p>
    <w:tbl>
      <w:tblPr>
        <w:tblW w:w="9570" w:type="dxa"/>
        <w:tblLayout w:type="fixed"/>
        <w:tblCellMar>
          <w:left w:w="62" w:type="dxa"/>
          <w:right w:w="62" w:type="dxa"/>
        </w:tblCellMar>
        <w:tblLook w:val="0000"/>
      </w:tblPr>
      <w:tblGrid>
        <w:gridCol w:w="3908"/>
        <w:gridCol w:w="5662"/>
      </w:tblGrid>
      <w:tr w:rsidTr="00052A74">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FC5E6F">
            <w:pPr>
              <w:pStyle w:val="BodyText"/>
              <w:rPr>
                <w:lang w:val="en-NZ"/>
              </w:rPr>
            </w:pPr>
            <w:r w:rsidRPr="00FC5E6F">
              <w:rPr>
                <w:rStyle w:val="SpecialBold"/>
              </w:rPr>
              <w:t>EVIDENCE GUIDE</w:t>
            </w:r>
          </w:p>
        </w:tc>
      </w:tr>
      <w:tr w:rsidTr="00052A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t>The evidence guide provides advice on assessment and must be read in conjunction with the performance criteria, required skills and knowledge, range statement and the Assessment Guidelines for the Training Package.</w:t>
            </w:r>
          </w:p>
        </w:tc>
      </w:tr>
      <w:tr w:rsidTr="00052A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p>
        </w:tc>
      </w:tr>
      <w:tr w:rsidTr="00052A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t xml:space="preserve">Assessment must confirm the ability to: </w:t>
            </w:r>
          </w:p>
          <w:p w:rsidR="00000000" w:rsidRPr="00FC5E6F" w:rsidP="00FC5E6F">
            <w:pPr>
              <w:pStyle w:val="ListBullet"/>
            </w:pPr>
            <w:r w:rsidRPr="00FC5E6F">
              <w:t>follow work instructions and maintain a clean work area during and after production according to OHS</w:t>
            </w:r>
            <w:r w:rsidRPr="00FC5E6F">
              <w:t xml:space="preserve"> standards and food regulations.</w:t>
            </w:r>
          </w:p>
          <w:p w:rsidR="00000000" w:rsidRPr="00FC5E6F" w:rsidP="00FC5E6F">
            <w:pPr>
              <w:pStyle w:val="BodyText"/>
            </w:pPr>
          </w:p>
          <w:p w:rsidR="00000000" w:rsidRPr="00FC5E6F" w:rsidP="00FC5E6F">
            <w:pPr>
              <w:pStyle w:val="BodyText"/>
            </w:pPr>
            <w:r w:rsidRPr="00FC5E6F">
              <w:t xml:space="preserve">Assessment must confirm knowledge of: </w:t>
            </w:r>
          </w:p>
          <w:p w:rsidR="00000000" w:rsidRPr="00FC5E6F" w:rsidP="00FC5E6F">
            <w:pPr>
              <w:pStyle w:val="ListBullet"/>
            </w:pPr>
            <w:r w:rsidRPr="00FC5E6F">
              <w:t>difference between a dry clean up and a wet clean up</w:t>
            </w:r>
          </w:p>
          <w:p w:rsidR="00000000" w:rsidRPr="00FC5E6F" w:rsidP="00FC5E6F">
            <w:pPr>
              <w:pStyle w:val="ListBullet"/>
            </w:pPr>
            <w:r w:rsidRPr="00FC5E6F">
              <w:t>difference between cleaning and sanitising</w:t>
            </w:r>
          </w:p>
          <w:p w:rsidR="00000000" w:rsidRPr="00FC5E6F" w:rsidP="00FC5E6F">
            <w:pPr>
              <w:pStyle w:val="ListBullet"/>
            </w:pPr>
            <w:r w:rsidRPr="00FC5E6F">
              <w:t>health hazards posed by cross-contamination</w:t>
            </w:r>
          </w:p>
          <w:p w:rsidR="00000000" w:rsidRPr="00FC5E6F" w:rsidP="00FC5E6F">
            <w:pPr>
              <w:pStyle w:val="ListBullet"/>
            </w:pPr>
            <w:r w:rsidRPr="00FC5E6F">
              <w:t>how to assess that the workplace is clean</w:t>
            </w:r>
          </w:p>
          <w:p w:rsidR="00000000" w:rsidP="00FC5E6F">
            <w:pPr>
              <w:pStyle w:val="ListBullet"/>
              <w:rPr>
                <w:lang w:val="en-NZ"/>
              </w:rPr>
            </w:pPr>
            <w:r w:rsidRPr="00FC5E6F">
              <w:t>importance of maintaining a clean working environment.</w:t>
            </w:r>
          </w:p>
        </w:tc>
      </w:tr>
      <w:tr w:rsidTr="00052A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t xml:space="preserve">Assessment is to be conducted at the workplace or a simulated work environment. </w:t>
            </w:r>
          </w:p>
          <w:p w:rsidR="00000000" w:rsidRPr="00FC5E6F" w:rsidP="00FC5E6F">
            <w:pPr>
              <w:pStyle w:val="BodyText"/>
            </w:pPr>
          </w:p>
          <w:p w:rsidR="00000000" w:rsidRPr="00FC5E6F" w:rsidP="00FC5E6F">
            <w:pPr>
              <w:pStyle w:val="BodyText"/>
            </w:pPr>
            <w:r w:rsidRPr="00FC5E6F">
              <w:t xml:space="preserve">Resources may include: </w:t>
            </w:r>
          </w:p>
          <w:p w:rsidR="00000000" w:rsidRPr="00FC5E6F" w:rsidP="00FC5E6F">
            <w:pPr>
              <w:pStyle w:val="ListBullet"/>
            </w:pPr>
            <w:r w:rsidRPr="00FC5E6F">
              <w:t>access to PPE</w:t>
            </w:r>
          </w:p>
          <w:p w:rsidR="00000000" w:rsidRPr="00FC5E6F" w:rsidP="00FC5E6F">
            <w:pPr>
              <w:pStyle w:val="ListBullet"/>
            </w:pPr>
            <w:r w:rsidRPr="00FC5E6F">
              <w:t>access to workplace documentat</w:t>
            </w:r>
            <w:r w:rsidRPr="00FC5E6F">
              <w:t>ion</w:t>
            </w:r>
          </w:p>
          <w:p w:rsidR="00000000" w:rsidRPr="00FC5E6F" w:rsidP="00FC5E6F">
            <w:pPr>
              <w:pStyle w:val="ListBullet"/>
            </w:pPr>
            <w:r w:rsidRPr="00FC5E6F">
              <w:t>cleaning chemicals</w:t>
            </w:r>
          </w:p>
          <w:p w:rsidR="00000000" w:rsidRPr="00FC5E6F" w:rsidP="00FC5E6F">
            <w:pPr>
              <w:pStyle w:val="ListBullet"/>
            </w:pPr>
            <w:r w:rsidRPr="00FC5E6F">
              <w:t>cleaning equipment</w:t>
            </w:r>
          </w:p>
          <w:p w:rsidR="00000000" w:rsidRPr="00FC5E6F" w:rsidP="00FC5E6F">
            <w:pPr>
              <w:pStyle w:val="ListBullet"/>
            </w:pPr>
            <w:r w:rsidRPr="00FC5E6F">
              <w:t>relevant work areas for identification of hazards and control measures</w:t>
            </w:r>
          </w:p>
          <w:p w:rsidR="00000000" w:rsidP="00FC5E6F">
            <w:pPr>
              <w:pStyle w:val="ListBullet"/>
              <w:rPr>
                <w:lang w:val="en-NZ"/>
              </w:rPr>
            </w:pPr>
            <w:r w:rsidRPr="00FC5E6F">
              <w:t>work area to be cleaned.</w:t>
            </w:r>
          </w:p>
        </w:tc>
      </w:tr>
      <w:tr w:rsidTr="00052A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t xml:space="preserve">The following assessment methods are suggested: </w:t>
            </w:r>
          </w:p>
          <w:p w:rsidR="00000000" w:rsidRPr="00FC5E6F" w:rsidP="00FC5E6F">
            <w:pPr>
              <w:pStyle w:val="ListBullet"/>
            </w:pPr>
            <w:r w:rsidRPr="00FC5E6F">
              <w:t>assessment of a clean and unclean workplace</w:t>
            </w:r>
          </w:p>
          <w:p w:rsidR="00000000" w:rsidRPr="00FC5E6F" w:rsidP="00FC5E6F">
            <w:pPr>
              <w:pStyle w:val="ListBullet"/>
            </w:pPr>
            <w:r w:rsidRPr="00FC5E6F">
              <w:t>interviews</w:t>
            </w:r>
          </w:p>
          <w:p w:rsidR="00000000" w:rsidRPr="00FC5E6F" w:rsidP="00FC5E6F">
            <w:pPr>
              <w:pStyle w:val="ListBullet"/>
            </w:pPr>
            <w:r w:rsidRPr="00FC5E6F">
              <w:t>observation</w:t>
            </w:r>
          </w:p>
          <w:p w:rsidR="00000000" w:rsidRPr="00FC5E6F" w:rsidP="00FC5E6F">
            <w:pPr>
              <w:pStyle w:val="ListBullet"/>
            </w:pPr>
            <w:r w:rsidRPr="00FC5E6F">
              <w:t>practical demonstration of cleaning skills</w:t>
            </w:r>
          </w:p>
          <w:p w:rsidR="00000000" w:rsidRPr="00FC5E6F" w:rsidP="00FC5E6F">
            <w:pPr>
              <w:pStyle w:val="ListBullet"/>
            </w:pPr>
            <w:r w:rsidRPr="00FC5E6F">
              <w:t>workplace projects</w:t>
            </w:r>
          </w:p>
          <w:p w:rsidR="00000000" w:rsidP="00FC5E6F">
            <w:pPr>
              <w:pStyle w:val="ListBullet"/>
              <w:rPr>
                <w:lang w:val="en-NZ"/>
              </w:rPr>
            </w:pPr>
            <w:r w:rsidRPr="00FC5E6F">
              <w:t>written tests.</w:t>
            </w:r>
          </w:p>
        </w:tc>
      </w:tr>
      <w:tr w:rsidTr="00052A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t>This unit may be assessed holistically with other seafood processing units within a qualification.</w:t>
            </w:r>
          </w:p>
        </w:tc>
      </w:tr>
    </w:tbl>
    <w:p w:rsidR="00052A74" w:rsidP="00FC5E6F">
      <w:pPr>
        <w:pStyle w:val="BodyText"/>
      </w:pPr>
    </w:p>
    <w:p w:rsidR="00052A74" w:rsidP="00FC5E6F">
      <w:pPr>
        <w:pStyle w:val="BodyText"/>
      </w:pPr>
    </w:p>
    <w:p w:rsidR="00000000" w:rsidRPr="00FC5E6F" w:rsidP="00FC5E6F">
      <w:pPr>
        <w:pStyle w:val="Heading1"/>
      </w:pPr>
      <w:bookmarkStart w:id="11" w:name="O_253964"/>
      <w:bookmarkEnd w:id="11"/>
      <w:r w:rsidRPr="00FC5E6F">
        <w:t>Range Statement</w:t>
      </w:r>
    </w:p>
    <w:tbl>
      <w:tblPr>
        <w:tblW w:w="0" w:type="auto"/>
        <w:tblLayout w:type="fixed"/>
        <w:tblCellMar>
          <w:left w:w="62" w:type="dxa"/>
          <w:right w:w="62" w:type="dxa"/>
        </w:tblCellMar>
        <w:tblLook w:val="0000"/>
      </w:tblPr>
      <w:tblGrid>
        <w:gridCol w:w="3505"/>
        <w:gridCol w:w="5017"/>
      </w:tblGrid>
      <w:tr w:rsidTr="00052A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RANGE STATEMENT</w:t>
            </w:r>
          </w:p>
        </w:tc>
      </w:tr>
      <w:tr w:rsidTr="00052A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t xml:space="preserve">The range statement relates to the unit of competency as a whole. It allows for different work environments and situations that may affect performance. Bold italicised wording, if used in the performance criteria, </w:t>
            </w:r>
            <w:r w:rsidRPr="00FC5E6F">
              <w:t>is detailed below. Essential operating conditions that may be present with training and assessment (depending on the work situation, needs of the candidate, accessibility of the item, and local industry and regional contexts) may also be included.</w:t>
            </w:r>
          </w:p>
        </w:tc>
      </w:tr>
      <w:tr w:rsidTr="00052A7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BoldandItalics"/>
              </w:rPr>
              <w:t>Relevant government regulations</w:t>
            </w:r>
            <w:r w:rsidRPr="00FC5E6F">
              <w:t xml:space="preserve">, </w:t>
            </w:r>
            <w:r w:rsidRPr="00FC5E6F">
              <w:rPr>
                <w:rStyle w:val="BoldandItalics"/>
              </w:rPr>
              <w:t>licensing and other compliance requirements</w:t>
            </w:r>
            <w:r w:rsidRPr="00FC5E6F">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Bullet"/>
            </w:pPr>
            <w:r w:rsidRPr="00FC5E6F">
              <w:t>business or workplace operations, policies and practices</w:t>
            </w:r>
          </w:p>
          <w:p w:rsidR="00000000" w:rsidRPr="00FC5E6F" w:rsidP="00FC5E6F">
            <w:pPr>
              <w:pStyle w:val="ListBullet"/>
            </w:pPr>
            <w:r w:rsidRPr="00FC5E6F">
              <w:t>environmental hazard identification, risk assessment and control</w:t>
            </w:r>
          </w:p>
          <w:p w:rsidR="00000000" w:rsidRPr="00FC5E6F" w:rsidP="00FC5E6F">
            <w:pPr>
              <w:pStyle w:val="ListBullet"/>
            </w:pPr>
            <w:r w:rsidRPr="00FC5E6F">
              <w:t>food safety/Hazard Analysis Critical Contro</w:t>
            </w:r>
            <w:r w:rsidRPr="00FC5E6F">
              <w:t>l Point (HACCP), and hygiene and Australian Quarantine Inspection Service ( AQIS) Export Control (Fish) orders</w:t>
            </w:r>
          </w:p>
          <w:p w:rsidR="00000000" w:rsidP="00FC5E6F">
            <w:pPr>
              <w:pStyle w:val="ListBullet"/>
              <w:rPr>
                <w:lang w:val="en-NZ"/>
              </w:rPr>
            </w:pPr>
            <w:r w:rsidRPr="00FC5E6F">
              <w:t>OHS hazard identification, risk assessment and control.</w:t>
            </w:r>
          </w:p>
        </w:tc>
      </w:tr>
      <w:tr w:rsidTr="00052A7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BoldandItalics"/>
              </w:rPr>
              <w:t>OHS guidelines</w:t>
            </w:r>
            <w:r w:rsidRPr="00FC5E6F">
              <w:t xml:space="preserve"> may include: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Bullet"/>
            </w:pPr>
            <w:r w:rsidRPr="00FC5E6F">
              <w:t>appropriate workplace provision of first aid kits and fire</w:t>
            </w:r>
            <w:r w:rsidRPr="00FC5E6F">
              <w:t xml:space="preserve"> extinguishers</w:t>
            </w:r>
          </w:p>
          <w:p w:rsidR="00000000" w:rsidRPr="00FC5E6F" w:rsidP="00FC5E6F">
            <w:pPr>
              <w:pStyle w:val="ListBullet"/>
            </w:pPr>
            <w:r w:rsidRPr="00FC5E6F">
              <w:t>codes of practice, regulations and/or guidance notes which may apply in a jurisdiction or industry sector</w:t>
            </w:r>
          </w:p>
          <w:p w:rsidR="00000000" w:rsidRPr="00FC5E6F" w:rsidP="00FC5E6F">
            <w:pPr>
              <w:pStyle w:val="ListBullet"/>
            </w:pPr>
            <w:r w:rsidRPr="00FC5E6F">
              <w:t>enterprise-specific OHS procedures, policies or standards</w:t>
            </w:r>
          </w:p>
          <w:p w:rsidR="00000000" w:rsidRPr="00FC5E6F" w:rsidP="00FC5E6F">
            <w:pPr>
              <w:pStyle w:val="ListBullet"/>
            </w:pPr>
            <w:r w:rsidRPr="00FC5E6F">
              <w:t>hazard and risk assessment of workplace, maintenance activities and control measures</w:t>
            </w:r>
          </w:p>
          <w:p w:rsidR="00000000" w:rsidRPr="00FC5E6F" w:rsidP="00FC5E6F">
            <w:pPr>
              <w:pStyle w:val="ListBullet"/>
            </w:pPr>
            <w:r w:rsidRPr="00FC5E6F">
              <w:t xml:space="preserve">induction or training of staff, contractors and visitors in relevant OHS procedures and/or requirements to allow them to carry out their duties in a safe manner </w:t>
            </w:r>
          </w:p>
          <w:p w:rsidR="00000000" w:rsidRPr="00FC5E6F" w:rsidP="00FC5E6F">
            <w:pPr>
              <w:pStyle w:val="ListBullet"/>
            </w:pPr>
            <w:r w:rsidRPr="00FC5E6F">
              <w:t>OHS train</w:t>
            </w:r>
            <w:r w:rsidRPr="00FC5E6F">
              <w:t>ing register</w:t>
            </w:r>
          </w:p>
          <w:p w:rsidR="00000000" w:rsidRPr="00FC5E6F" w:rsidP="00FC5E6F">
            <w:pPr>
              <w:pStyle w:val="ListBullet"/>
            </w:pPr>
            <w:r w:rsidRPr="00FC5E6F">
              <w:t>safe lifting, carrying and handling techniques, including manual handling, and the handling and storage of hazardous substances</w:t>
            </w:r>
          </w:p>
          <w:p w:rsidR="00000000" w:rsidRPr="00FC5E6F" w:rsidP="00FC5E6F">
            <w:pPr>
              <w:pStyle w:val="ListBullet"/>
            </w:pPr>
            <w:r w:rsidRPr="00FC5E6F">
              <w:t>safe systems and procedures for the protection of people in the workplace</w:t>
            </w:r>
          </w:p>
          <w:p w:rsidR="00000000" w:rsidP="00FC5E6F">
            <w:pPr>
              <w:pStyle w:val="ListBullet"/>
              <w:rPr>
                <w:lang w:val="en-NZ"/>
              </w:rPr>
            </w:pPr>
            <w:r w:rsidRPr="00FC5E6F">
              <w:t>the appropriate use, maintenance and stor</w:t>
            </w:r>
            <w:r w:rsidRPr="00FC5E6F">
              <w:t>age of PPE.</w:t>
            </w:r>
          </w:p>
        </w:tc>
      </w:tr>
      <w:tr w:rsidTr="00052A7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BoldandItalics"/>
              </w:rPr>
              <w:t>Food safety and hygiene regulations and procedures</w:t>
            </w:r>
            <w:r w:rsidRPr="00FC5E6F">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Bullet"/>
            </w:pPr>
            <w:r w:rsidRPr="00FC5E6F">
              <w:t>AQIS Export Control (Fish) orders</w:t>
            </w:r>
          </w:p>
          <w:p w:rsidR="00000000" w:rsidRPr="00FC5E6F" w:rsidP="00FC5E6F">
            <w:pPr>
              <w:pStyle w:val="ListBullet"/>
            </w:pPr>
            <w:r w:rsidRPr="00FC5E6F">
              <w:t>Australian Shellfish Sanitation program</w:t>
            </w:r>
          </w:p>
          <w:p w:rsidR="00000000" w:rsidRPr="00FC5E6F" w:rsidP="00FC5E6F">
            <w:pPr>
              <w:pStyle w:val="ListBullet"/>
            </w:pPr>
            <w:r w:rsidRPr="00FC5E6F">
              <w:t>chain of custody (temperature and contamination control)</w:t>
            </w:r>
          </w:p>
          <w:p w:rsidR="00000000" w:rsidRPr="00FC5E6F" w:rsidP="00FC5E6F">
            <w:pPr>
              <w:pStyle w:val="ListBullet"/>
            </w:pPr>
            <w:r w:rsidRPr="00FC5E6F">
              <w:t xml:space="preserve">equipment design, use and maintenance </w:t>
            </w:r>
          </w:p>
          <w:p w:rsidR="00000000" w:rsidRPr="00FC5E6F" w:rsidP="00FC5E6F">
            <w:pPr>
              <w:pStyle w:val="ListBullet"/>
            </w:pPr>
            <w:r w:rsidRPr="00FC5E6F">
              <w:t>HACCP</w:t>
            </w:r>
          </w:p>
          <w:p w:rsidR="00000000" w:rsidRPr="00FC5E6F" w:rsidP="00FC5E6F">
            <w:pPr>
              <w:pStyle w:val="ListBullet"/>
            </w:pPr>
            <w:r w:rsidRPr="00FC5E6F">
              <w:t>hy</w:t>
            </w:r>
            <w:r w:rsidRPr="00FC5E6F">
              <w:t>giene and sanitation requirements</w:t>
            </w:r>
          </w:p>
          <w:p w:rsidR="00000000" w:rsidRPr="00FC5E6F" w:rsidP="00FC5E6F">
            <w:pPr>
              <w:pStyle w:val="ListBullet"/>
            </w:pPr>
            <w:r w:rsidRPr="00FC5E6F">
              <w:t xml:space="preserve">location, construction and servicing of seafood premises </w:t>
            </w:r>
          </w:p>
          <w:p w:rsidR="00000000" w:rsidRPr="00FC5E6F" w:rsidP="00FC5E6F">
            <w:pPr>
              <w:pStyle w:val="ListBullet"/>
            </w:pPr>
            <w:r w:rsidRPr="00FC5E6F">
              <w:t xml:space="preserve">Primary Products Standard and the Australian Seafood Standard (voluntary) </w:t>
            </w:r>
          </w:p>
          <w:p w:rsidR="00000000" w:rsidP="00FC5E6F">
            <w:pPr>
              <w:pStyle w:val="ListBullet"/>
              <w:rPr>
                <w:lang w:val="en-NZ"/>
              </w:rPr>
            </w:pPr>
            <w:r w:rsidRPr="00FC5E6F">
              <w:t>requirements set out in Australian and New Zealand Food Authority (ANZFA) Food Standards Code.</w:t>
            </w:r>
          </w:p>
        </w:tc>
      </w:tr>
      <w:tr w:rsidTr="00052A7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rPr>
                <w:rStyle w:val="BoldandItalics"/>
              </w:rPr>
              <w:t>PPE</w:t>
            </w:r>
            <w:r w:rsidRPr="00FC5E6F">
              <w:t xml:space="preserve"> may include:</w:t>
            </w:r>
          </w:p>
          <w:p w:rsidR="00000000" w:rsidP="00FC5E6F">
            <w:pPr>
              <w:pStyle w:val="BodyText"/>
              <w:rPr>
                <w:lang w:val="en-NZ"/>
              </w:rPr>
            </w:pP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Bullet"/>
            </w:pPr>
            <w:r w:rsidRPr="00FC5E6F">
              <w:t>eye protection</w:t>
            </w:r>
          </w:p>
          <w:p w:rsidR="00000000" w:rsidRPr="00FC5E6F" w:rsidP="00FC5E6F">
            <w:pPr>
              <w:pStyle w:val="ListBullet"/>
            </w:pPr>
            <w:r w:rsidRPr="00FC5E6F">
              <w:t>gloves</w:t>
            </w:r>
          </w:p>
          <w:p w:rsidR="00000000" w:rsidRPr="00FC5E6F" w:rsidP="00FC5E6F">
            <w:pPr>
              <w:pStyle w:val="ListBullet"/>
            </w:pPr>
            <w:r w:rsidRPr="00FC5E6F">
              <w:t>insulated protective clothing for freezers or chillers and refrigeration units</w:t>
            </w:r>
          </w:p>
          <w:p w:rsidR="00000000" w:rsidRPr="00FC5E6F" w:rsidP="00FC5E6F">
            <w:pPr>
              <w:pStyle w:val="ListBullet"/>
            </w:pPr>
            <w:r w:rsidRPr="00FC5E6F">
              <w:t>non-slip and waterproof boots (gumboots)</w:t>
            </w:r>
            <w:r w:rsidRPr="00FC5E6F">
              <w:t xml:space="preserve"> or other safety footwear</w:t>
            </w:r>
          </w:p>
          <w:p w:rsidR="00000000" w:rsidRPr="00FC5E6F" w:rsidP="00FC5E6F">
            <w:pPr>
              <w:pStyle w:val="ListBullet"/>
            </w:pPr>
            <w:r w:rsidRPr="00FC5E6F">
              <w:t>protective hair, beard and boot covers</w:t>
            </w:r>
          </w:p>
          <w:p w:rsidR="00000000" w:rsidP="00FC5E6F">
            <w:pPr>
              <w:pStyle w:val="ListBullet"/>
              <w:rPr>
                <w:lang w:val="en-NZ"/>
              </w:rPr>
            </w:pPr>
            <w:r w:rsidRPr="00FC5E6F">
              <w:t>uniforms or overalls.</w:t>
            </w:r>
          </w:p>
        </w:tc>
      </w:tr>
      <w:tr w:rsidTr="00052A7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BoldandItalics"/>
              </w:rPr>
              <w:t>Designated personnel</w:t>
            </w:r>
            <w:r w:rsidRPr="00FC5E6F">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Bullet"/>
            </w:pPr>
            <w:r w:rsidRPr="00FC5E6F">
              <w:t>enterprise OHS personnel</w:t>
            </w:r>
          </w:p>
          <w:p w:rsidR="00000000" w:rsidRPr="00FC5E6F" w:rsidP="00FC5E6F">
            <w:pPr>
              <w:pStyle w:val="ListBullet"/>
            </w:pPr>
            <w:r w:rsidRPr="00FC5E6F">
              <w:t>other persons authorised or nominated by the enterprise or industry to perform, approve, inspect or direct specified work</w:t>
            </w:r>
          </w:p>
          <w:p w:rsidR="00000000" w:rsidP="00FC5E6F">
            <w:pPr>
              <w:pStyle w:val="ListBullet"/>
              <w:rPr>
                <w:lang w:val="en-NZ"/>
              </w:rPr>
            </w:pPr>
            <w:r w:rsidRPr="00FC5E6F">
              <w:t>supervisors, managers and team leaders.</w:t>
            </w:r>
          </w:p>
        </w:tc>
      </w:tr>
      <w:tr w:rsidTr="00052A7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BoldandItalics"/>
              </w:rPr>
              <w:t>Work area</w:t>
            </w:r>
            <w:r w:rsidRPr="00FC5E6F">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Bullet"/>
            </w:pPr>
            <w:r w:rsidRPr="00FC5E6F">
              <w:t>cool rooms or freezers</w:t>
            </w:r>
          </w:p>
          <w:p w:rsidR="00000000" w:rsidRPr="00FC5E6F" w:rsidP="00FC5E6F">
            <w:pPr>
              <w:pStyle w:val="ListBullet"/>
            </w:pPr>
            <w:r w:rsidRPr="00FC5E6F">
              <w:t>crustacean cooking or processing area</w:t>
            </w:r>
          </w:p>
          <w:p w:rsidR="00000000" w:rsidRPr="00FC5E6F" w:rsidP="00FC5E6F">
            <w:pPr>
              <w:pStyle w:val="ListBullet"/>
            </w:pPr>
            <w:r w:rsidRPr="00FC5E6F">
              <w:t>fish sla</w:t>
            </w:r>
            <w:r w:rsidRPr="00FC5E6F">
              <w:t>ughtering, cleaning or filleting area</w:t>
            </w:r>
          </w:p>
          <w:p w:rsidR="00000000" w:rsidRPr="00FC5E6F" w:rsidP="00FC5E6F">
            <w:pPr>
              <w:pStyle w:val="ListBullet"/>
            </w:pPr>
            <w:r w:rsidRPr="00FC5E6F">
              <w:t>general work areas</w:t>
            </w:r>
          </w:p>
          <w:p w:rsidR="00000000" w:rsidRPr="00FC5E6F" w:rsidP="00FC5E6F">
            <w:pPr>
              <w:pStyle w:val="ListBullet"/>
            </w:pPr>
            <w:r w:rsidRPr="00FC5E6F">
              <w:t>mollusc shucking/trimming or cleaning area</w:t>
            </w:r>
          </w:p>
          <w:p w:rsidR="00000000" w:rsidRPr="00FC5E6F" w:rsidP="00FC5E6F">
            <w:pPr>
              <w:pStyle w:val="ListBullet"/>
            </w:pPr>
            <w:r w:rsidRPr="00FC5E6F">
              <w:t>packing area</w:t>
            </w:r>
          </w:p>
          <w:p w:rsidR="00000000" w:rsidRPr="00FC5E6F" w:rsidP="00FC5E6F">
            <w:pPr>
              <w:pStyle w:val="ListBullet"/>
            </w:pPr>
            <w:r w:rsidRPr="00FC5E6F">
              <w:t>storage areas</w:t>
            </w:r>
          </w:p>
          <w:p w:rsidR="00000000" w:rsidP="00FC5E6F">
            <w:pPr>
              <w:pStyle w:val="ListBullet"/>
              <w:rPr>
                <w:lang w:val="en-NZ"/>
              </w:rPr>
            </w:pPr>
            <w:r w:rsidRPr="00FC5E6F">
              <w:t>toilet/shower block and ablutions area.</w:t>
            </w:r>
          </w:p>
        </w:tc>
      </w:tr>
      <w:tr w:rsidTr="00052A7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BoldandItalics"/>
              </w:rPr>
              <w:t>Equipment</w:t>
            </w:r>
            <w:r w:rsidRPr="00FC5E6F">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ListBullet"/>
            </w:pPr>
            <w:r w:rsidRPr="00FC5E6F">
              <w:t>bins and tubs</w:t>
            </w:r>
          </w:p>
          <w:p w:rsidR="00000000" w:rsidRPr="00FC5E6F" w:rsidP="00FC5E6F">
            <w:pPr>
              <w:pStyle w:val="ListBullet"/>
            </w:pPr>
            <w:r w:rsidRPr="00FC5E6F">
              <w:t>brooms, mops and shovels</w:t>
            </w:r>
          </w:p>
          <w:p w:rsidR="00000000" w:rsidRPr="00FC5E6F" w:rsidP="00FC5E6F">
            <w:pPr>
              <w:pStyle w:val="ListBullet"/>
            </w:pPr>
            <w:r w:rsidRPr="00FC5E6F">
              <w:t>brushes</w:t>
            </w:r>
          </w:p>
          <w:p w:rsidR="00000000" w:rsidRPr="00FC5E6F" w:rsidP="00FC5E6F">
            <w:pPr>
              <w:pStyle w:val="ListBullet"/>
            </w:pPr>
            <w:r w:rsidRPr="00FC5E6F">
              <w:t>cleaning and sanitising chemicals and agents</w:t>
            </w:r>
          </w:p>
          <w:p w:rsidR="00000000" w:rsidRPr="00FC5E6F" w:rsidP="00FC5E6F">
            <w:pPr>
              <w:pStyle w:val="ListBullet"/>
            </w:pPr>
            <w:r w:rsidRPr="00FC5E6F">
              <w:t>cleaning buckets</w:t>
            </w:r>
          </w:p>
          <w:p w:rsidR="00000000" w:rsidRPr="00FC5E6F" w:rsidP="00FC5E6F">
            <w:pPr>
              <w:pStyle w:val="ListBullet"/>
            </w:pPr>
            <w:r w:rsidRPr="00FC5E6F">
              <w:t>cleaning cloths</w:t>
            </w:r>
          </w:p>
          <w:p w:rsidR="00000000" w:rsidRPr="00FC5E6F" w:rsidP="00FC5E6F">
            <w:pPr>
              <w:pStyle w:val="ListBullet"/>
            </w:pPr>
            <w:r w:rsidRPr="00FC5E6F">
              <w:t>hot and cold hoses</w:t>
            </w:r>
          </w:p>
          <w:p w:rsidR="00000000" w:rsidRPr="00FC5E6F" w:rsidP="00FC5E6F">
            <w:pPr>
              <w:pStyle w:val="ListBullet"/>
            </w:pPr>
            <w:r w:rsidRPr="00FC5E6F">
              <w:t>processing equipment.</w:t>
            </w:r>
          </w:p>
        </w:tc>
      </w:tr>
    </w:tbl>
    <w:p w:rsidR="00052A74" w:rsidP="00FC5E6F">
      <w:pPr>
        <w:pStyle w:val="BodyText"/>
      </w:pPr>
    </w:p>
    <w:p w:rsidR="00052A74" w:rsidP="00FC5E6F">
      <w:pPr>
        <w:pStyle w:val="BodyText"/>
      </w:pPr>
    </w:p>
    <w:p w:rsidR="00000000" w:rsidRPr="00FC5E6F" w:rsidP="00FC5E6F">
      <w:pPr>
        <w:pStyle w:val="Heading1"/>
      </w:pPr>
      <w:bookmarkStart w:id="12" w:name="O_218478"/>
      <w:bookmarkEnd w:id="12"/>
      <w:r w:rsidRPr="00FC5E6F">
        <w:t>Unit Sector(s)</w:t>
      </w:r>
    </w:p>
    <w:tbl>
      <w:tblPr>
        <w:tblW w:w="0" w:type="auto"/>
        <w:tblLayout w:type="fixed"/>
        <w:tblCellMar>
          <w:left w:w="62" w:type="dxa"/>
          <w:right w:w="62" w:type="dxa"/>
        </w:tblCellMar>
        <w:tblLook w:val="0000"/>
      </w:tblPr>
      <w:tblGrid>
        <w:gridCol w:w="2616"/>
        <w:gridCol w:w="5906"/>
      </w:tblGrid>
      <w:tr w:rsidTr="00052A74">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r w:rsidRPr="00FC5E6F">
              <w:t>Seafood processing</w:t>
            </w:r>
          </w:p>
        </w:tc>
      </w:tr>
    </w:tbl>
    <w:p w:rsidR="00052A74" w:rsidP="00FC5E6F">
      <w:pPr>
        <w:pStyle w:val="BodyText"/>
      </w:pPr>
    </w:p>
    <w:p w:rsidR="00052A74" w:rsidP="00FC5E6F">
      <w:pPr>
        <w:pStyle w:val="BodyText"/>
      </w:pPr>
    </w:p>
    <w:p w:rsidR="00000000" w:rsidRPr="00FC5E6F" w:rsidP="00FC5E6F">
      <w:pPr>
        <w:pStyle w:val="Heading1"/>
      </w:pPr>
      <w:bookmarkStart w:id="13" w:name="O_218475"/>
      <w:bookmarkEnd w:id="13"/>
      <w:r w:rsidRPr="00FC5E6F">
        <w:t>Co-requisite units</w:t>
      </w:r>
    </w:p>
    <w:tbl>
      <w:tblPr>
        <w:tblW w:w="0" w:type="auto"/>
        <w:tblLayout w:type="fixed"/>
        <w:tblCellMar>
          <w:left w:w="62" w:type="dxa"/>
          <w:right w:w="62" w:type="dxa"/>
        </w:tblCellMar>
        <w:tblLook w:val="0000"/>
      </w:tblPr>
      <w:tblGrid>
        <w:gridCol w:w="2641"/>
        <w:gridCol w:w="1322"/>
        <w:gridCol w:w="4559"/>
      </w:tblGrid>
      <w:tr w:rsidTr="00052A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p>
        </w:tc>
      </w:tr>
      <w:tr w:rsidTr="00052A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p>
        </w:tc>
      </w:tr>
      <w:tr w:rsidTr="00052A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p>
        </w:tc>
      </w:tr>
    </w:tbl>
    <w:p w:rsidR="00052A74" w:rsidP="00FC5E6F">
      <w:pPr>
        <w:pStyle w:val="BodyText"/>
      </w:pPr>
    </w:p>
    <w:p w:rsidR="00052A74" w:rsidP="00FC5E6F">
      <w:pPr>
        <w:pStyle w:val="BodyText"/>
      </w:pPr>
    </w:p>
    <w:p w:rsidR="00000000" w:rsidRPr="00FC5E6F" w:rsidP="00FC5E6F">
      <w:pPr>
        <w:pStyle w:val="Heading1"/>
      </w:pPr>
      <w:bookmarkStart w:id="14" w:name="O_218477"/>
      <w:bookmarkEnd w:id="14"/>
      <w:r w:rsidRPr="00FC5E6F">
        <w:t>Competency field</w:t>
      </w:r>
    </w:p>
    <w:tbl>
      <w:tblPr>
        <w:tblW w:w="0" w:type="auto"/>
        <w:tblLayout w:type="fixed"/>
        <w:tblCellMar>
          <w:left w:w="62" w:type="dxa"/>
          <w:right w:w="62" w:type="dxa"/>
        </w:tblCellMar>
        <w:tblLook w:val="0000"/>
      </w:tblPr>
      <w:tblGrid>
        <w:gridCol w:w="2784"/>
        <w:gridCol w:w="5738"/>
      </w:tblGrid>
      <w:tr w:rsidTr="00052A7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E6F">
            <w:pPr>
              <w:pStyle w:val="BodyText"/>
              <w:rPr>
                <w:lang w:val="en-NZ"/>
              </w:rPr>
            </w:pPr>
            <w:r w:rsidRPr="00FC5E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E6F" w:rsidP="00FC5E6F">
            <w:pPr>
              <w:pStyle w:val="BodyText"/>
            </w:pPr>
          </w:p>
        </w:tc>
      </w:tr>
    </w:tbl>
    <w:p w:rsidR="00052A74" w:rsidP="00FC5E6F">
      <w:pPr>
        <w:pStyle w:val="BodyText"/>
      </w:pPr>
    </w:p>
    <w:p w:rsidR="00052A74" w:rsidP="00FC5E6F">
      <w:pPr>
        <w:pStyle w:val="BodyText"/>
      </w:pPr>
    </w:p>
    <w:p w:rsidR="00000000" w:rsidRPr="00FC5E6F" w:rsidP="00FC5E6F"/>
    <w:sectPr w:rsidSect="00FC5E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E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A74" w:rsidP="00052A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E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74" w:rsidP="00FC5E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52A74" w:rsidP="00FC5E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52A74" w:rsidP="00FC5E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E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A74" w:rsidP="00052A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E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74" w:rsidP="00FC5E6F">
    <w:pPr>
      <w:pStyle w:val="Header"/>
      <w:framePr w:wrap="around"/>
    </w:pPr>
    <w:r>
      <w:fldChar w:fldCharType="begin"/>
    </w:r>
    <w:r>
      <w:instrText xml:space="preserve"> TITLE   \* MERGEFORMAT </w:instrText>
    </w:r>
    <w:r>
      <w:fldChar w:fldCharType="separate"/>
    </w:r>
    <w:r>
      <w:t>SFIPROC102C Clean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2A74" w:rsidP="00FC5E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CC74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7031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E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5E6F"/>
    <w:pPr>
      <w:spacing w:before="360" w:after="60"/>
      <w:outlineLvl w:val="0"/>
    </w:pPr>
    <w:rPr>
      <w:sz w:val="32"/>
    </w:rPr>
  </w:style>
  <w:style w:type="paragraph" w:styleId="Heading2">
    <w:name w:val="heading 2"/>
    <w:basedOn w:val="HeadingBase"/>
    <w:next w:val="BodyText"/>
    <w:link w:val="Heading2Char"/>
    <w:qFormat/>
    <w:rsid w:val="00FC5E6F"/>
    <w:pPr>
      <w:keepLines/>
      <w:spacing w:before="240" w:after="120"/>
      <w:outlineLvl w:val="1"/>
    </w:pPr>
    <w:rPr>
      <w:sz w:val="28"/>
      <w:szCs w:val="40"/>
    </w:rPr>
  </w:style>
  <w:style w:type="paragraph" w:styleId="Heading3">
    <w:name w:val="heading 3"/>
    <w:basedOn w:val="HeadingBase"/>
    <w:next w:val="BodyText"/>
    <w:link w:val="Heading3Char"/>
    <w:qFormat/>
    <w:rsid w:val="00FC5E6F"/>
    <w:pPr>
      <w:spacing w:before="180" w:after="120"/>
      <w:outlineLvl w:val="2"/>
    </w:pPr>
    <w:rPr>
      <w:spacing w:val="-10"/>
      <w:kern w:val="32"/>
    </w:rPr>
  </w:style>
  <w:style w:type="paragraph" w:styleId="Heading4">
    <w:name w:val="heading 4"/>
    <w:basedOn w:val="HeadingBase"/>
    <w:next w:val="BodyText"/>
    <w:link w:val="Heading4Char"/>
    <w:qFormat/>
    <w:rsid w:val="00FC5E6F"/>
    <w:pPr>
      <w:spacing w:before="160" w:after="120"/>
      <w:outlineLvl w:val="3"/>
    </w:pPr>
    <w:rPr>
      <w:sz w:val="22"/>
    </w:rPr>
  </w:style>
  <w:style w:type="paragraph" w:styleId="Heading5">
    <w:name w:val="heading 5"/>
    <w:basedOn w:val="HeadingBase"/>
    <w:next w:val="Normal"/>
    <w:link w:val="Heading5Char"/>
    <w:qFormat/>
    <w:rsid w:val="00FC5E6F"/>
    <w:pPr>
      <w:spacing w:before="80"/>
      <w:outlineLvl w:val="4"/>
    </w:pPr>
    <w:rPr>
      <w:color w:val="918585"/>
      <w:sz w:val="20"/>
    </w:rPr>
  </w:style>
  <w:style w:type="paragraph" w:styleId="Heading6">
    <w:name w:val="heading 6"/>
    <w:basedOn w:val="HeadingBase"/>
    <w:next w:val="Normal"/>
    <w:link w:val="Heading6Char"/>
    <w:qFormat/>
    <w:rsid w:val="00FC5E6F"/>
    <w:pPr>
      <w:spacing w:before="60"/>
      <w:outlineLvl w:val="5"/>
    </w:pPr>
    <w:rPr>
      <w:color w:val="918585"/>
      <w:sz w:val="20"/>
    </w:rPr>
  </w:style>
  <w:style w:type="paragraph" w:styleId="Heading7">
    <w:name w:val="heading 7"/>
    <w:basedOn w:val="Normal"/>
    <w:next w:val="Normal"/>
    <w:link w:val="Heading7Char"/>
    <w:qFormat/>
    <w:rsid w:val="00FC5E6F"/>
    <w:pPr>
      <w:ind w:left="720"/>
      <w:outlineLvl w:val="6"/>
    </w:pPr>
    <w:rPr>
      <w:i/>
    </w:rPr>
  </w:style>
  <w:style w:type="paragraph" w:styleId="Heading8">
    <w:name w:val="heading 8"/>
    <w:basedOn w:val="Normal"/>
    <w:next w:val="Normal"/>
    <w:link w:val="Heading8Char"/>
    <w:qFormat/>
    <w:rsid w:val="00FC5E6F"/>
    <w:pPr>
      <w:ind w:left="720"/>
      <w:outlineLvl w:val="7"/>
    </w:pPr>
    <w:rPr>
      <w:i/>
    </w:rPr>
  </w:style>
  <w:style w:type="paragraph" w:styleId="Heading9">
    <w:name w:val="heading 9"/>
    <w:basedOn w:val="Normal"/>
    <w:next w:val="Normal"/>
    <w:link w:val="Heading9Char"/>
    <w:qFormat/>
    <w:rsid w:val="00FC5E6F"/>
    <w:pPr>
      <w:ind w:left="720"/>
      <w:outlineLvl w:val="8"/>
    </w:pPr>
    <w:rPr>
      <w:i/>
    </w:rPr>
  </w:style>
  <w:style w:type="character" w:default="1" w:styleId="DefaultParagraphFont">
    <w:name w:val="Default Paragraph Font"/>
    <w:uiPriority w:val="1"/>
    <w:unhideWhenUsed/>
    <w:rsid w:val="00FC5E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E6F"/>
  </w:style>
  <w:style w:type="character" w:customStyle="1" w:styleId="Heading1Char">
    <w:name w:val="Heading 1 Char"/>
    <w:basedOn w:val="DefaultParagraphFont"/>
    <w:link w:val="Heading1"/>
    <w:rsid w:val="00FC5E6F"/>
    <w:rPr>
      <w:rFonts w:ascii="Times New Roman" w:eastAsia="Times New Roman" w:hAnsi="Times New Roman" w:cs="Times New Roman"/>
      <w:b/>
      <w:sz w:val="32"/>
      <w:szCs w:val="20"/>
      <w:lang w:eastAsia="en-US"/>
    </w:rPr>
  </w:style>
  <w:style w:type="paragraph" w:styleId="BodyText">
    <w:name w:val="Body Text"/>
    <w:basedOn w:val="Normal"/>
    <w:link w:val="BodyTextChar"/>
    <w:rsid w:val="00FC5E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E6F"/>
    <w:rPr>
      <w:rFonts w:ascii="Times New Roman" w:eastAsia="Times New Roman" w:hAnsi="Times New Roman" w:cs="Times New Roman"/>
      <w:sz w:val="24"/>
      <w:lang w:val="en-US" w:eastAsia="en-US"/>
    </w:rPr>
  </w:style>
  <w:style w:type="paragraph" w:styleId="Footer">
    <w:name w:val="footer"/>
    <w:basedOn w:val="Normal"/>
    <w:link w:val="FooterChar"/>
    <w:rsid w:val="00FC5E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E6F"/>
    <w:rPr>
      <w:rFonts w:ascii="Times New Roman" w:eastAsia="Times New Roman" w:hAnsi="Times New Roman" w:cs="Times New Roman"/>
      <w:sz w:val="16"/>
      <w:lang w:val="en-US" w:eastAsia="en-US"/>
    </w:rPr>
  </w:style>
  <w:style w:type="paragraph" w:styleId="List">
    <w:name w:val="List"/>
    <w:basedOn w:val="BodyText"/>
    <w:next w:val="BodyText"/>
    <w:rsid w:val="00FC5E6F"/>
    <w:pPr>
      <w:tabs>
        <w:tab w:val="left" w:pos="340"/>
      </w:tabs>
      <w:spacing w:before="60" w:after="60"/>
      <w:ind w:left="340" w:hanging="340"/>
    </w:pPr>
  </w:style>
  <w:style w:type="paragraph" w:styleId="ListBullet">
    <w:name w:val="List Bullet"/>
    <w:basedOn w:val="List"/>
    <w:rsid w:val="00FC5E6F"/>
    <w:pPr>
      <w:numPr>
        <w:numId w:val="12"/>
      </w:numPr>
      <w:tabs>
        <w:tab w:val="clear" w:pos="340"/>
      </w:tabs>
      <w:spacing w:before="40" w:after="40"/>
    </w:pPr>
  </w:style>
  <w:style w:type="character" w:customStyle="1" w:styleId="SpecialBold">
    <w:name w:val="Special Bold"/>
    <w:basedOn w:val="DefaultParagraphFont"/>
    <w:rsid w:val="00FC5E6F"/>
    <w:rPr>
      <w:b/>
      <w:spacing w:val="0"/>
    </w:rPr>
  </w:style>
  <w:style w:type="paragraph" w:styleId="Header">
    <w:name w:val="header"/>
    <w:basedOn w:val="Normal"/>
    <w:link w:val="HeaderChar"/>
    <w:rsid w:val="00FC5E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E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5E6F"/>
    <w:pPr>
      <w:spacing w:before="240" w:after="120"/>
      <w:outlineLvl w:val="0"/>
    </w:pPr>
    <w:rPr>
      <w:rFonts w:ascii="Times New Roman" w:hAnsi="Times New Roman"/>
      <w:b/>
      <w:sz w:val="28"/>
    </w:rPr>
  </w:style>
  <w:style w:type="paragraph" w:customStyle="1" w:styleId="AllowPageBreak">
    <w:name w:val="AllowPageBreak"/>
    <w:rsid w:val="00FC5E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5E6F"/>
    <w:pPr>
      <w:tabs>
        <w:tab w:val="left" w:pos="680"/>
      </w:tabs>
      <w:spacing w:before="60" w:after="60"/>
      <w:ind w:left="680" w:hanging="340"/>
    </w:pPr>
  </w:style>
  <w:style w:type="character" w:customStyle="1" w:styleId="BoldandItalics">
    <w:name w:val="Bold and Italics"/>
    <w:qFormat/>
    <w:rsid w:val="00FC5E6F"/>
    <w:rPr>
      <w:b/>
      <w:i/>
      <w:u w:val="none"/>
    </w:rPr>
  </w:style>
  <w:style w:type="character" w:customStyle="1" w:styleId="Heading2Char">
    <w:name w:val="Heading 2 Char"/>
    <w:basedOn w:val="DefaultParagraphFont"/>
    <w:link w:val="Heading2"/>
    <w:rsid w:val="00FC5E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E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E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E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E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E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5E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5E6F"/>
    <w:rPr>
      <w:rFonts w:ascii="Courier New" w:eastAsia="Times New Roman" w:hAnsi="Courier New" w:cs="Times New Roman"/>
      <w:i/>
      <w:szCs w:val="20"/>
      <w:lang w:val="en-US" w:eastAsia="en-US"/>
    </w:rPr>
  </w:style>
  <w:style w:type="paragraph" w:customStyle="1" w:styleId="HeadingBase">
    <w:name w:val="Heading Base"/>
    <w:rsid w:val="00FC5E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E6F"/>
    <w:pPr>
      <w:tabs>
        <w:tab w:val="right" w:leader="dot" w:pos="9072"/>
      </w:tabs>
      <w:ind w:left="567"/>
    </w:pPr>
    <w:rPr>
      <w:szCs w:val="22"/>
    </w:rPr>
  </w:style>
  <w:style w:type="paragraph" w:customStyle="1" w:styleId="TOCBase">
    <w:name w:val="TOC Base"/>
    <w:rsid w:val="00FC5E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E6F"/>
    <w:pPr>
      <w:tabs>
        <w:tab w:val="right" w:leader="dot" w:pos="9072"/>
      </w:tabs>
      <w:spacing w:before="40" w:after="40"/>
      <w:ind w:left="284"/>
    </w:pPr>
    <w:rPr>
      <w:rFonts w:ascii="Times New Roman" w:hAnsi="Times New Roman"/>
    </w:rPr>
  </w:style>
  <w:style w:type="paragraph" w:styleId="TOC1">
    <w:name w:val="toc 1"/>
    <w:basedOn w:val="TOCBase"/>
    <w:next w:val="Normal"/>
    <w:rsid w:val="00FC5E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E6F"/>
    <w:pPr>
      <w:spacing w:before="5040"/>
      <w:jc w:val="center"/>
    </w:pPr>
    <w:rPr>
      <w:sz w:val="48"/>
      <w:szCs w:val="72"/>
      <w:lang w:val="en-US"/>
    </w:rPr>
  </w:style>
  <w:style w:type="character" w:customStyle="1" w:styleId="TitleChar">
    <w:name w:val="Title Char"/>
    <w:basedOn w:val="DefaultParagraphFont"/>
    <w:link w:val="Title"/>
    <w:rsid w:val="00FC5E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E6F"/>
    <w:pPr>
      <w:tabs>
        <w:tab w:val="left" w:pos="3600"/>
        <w:tab w:val="left" w:pos="3958"/>
      </w:tabs>
    </w:pPr>
  </w:style>
  <w:style w:type="paragraph" w:customStyle="1" w:styleId="Note">
    <w:name w:val="Note"/>
    <w:basedOn w:val="BodyText"/>
    <w:rsid w:val="00FC5E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E6F"/>
    <w:pPr>
      <w:framePr w:wrap="auto" w:hAnchor="text" w:y="6049"/>
    </w:pPr>
    <w:rPr>
      <w:color w:val="000000"/>
      <w:sz w:val="40"/>
    </w:rPr>
  </w:style>
  <w:style w:type="paragraph" w:customStyle="1" w:styleId="TOCTitle">
    <w:name w:val="TOCTitle"/>
    <w:basedOn w:val="Heading1"/>
    <w:rsid w:val="00FC5E6F"/>
    <w:pPr>
      <w:spacing w:after="240"/>
      <w:jc w:val="center"/>
      <w:outlineLvl w:val="9"/>
    </w:pPr>
    <w:rPr>
      <w:caps/>
    </w:rPr>
  </w:style>
  <w:style w:type="paragraph" w:customStyle="1" w:styleId="Version">
    <w:name w:val="Version"/>
    <w:rsid w:val="00FC5E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5E6F"/>
    <w:pPr>
      <w:numPr>
        <w:numId w:val="13"/>
      </w:numPr>
      <w:tabs>
        <w:tab w:val="clear" w:pos="680"/>
      </w:tabs>
    </w:pPr>
  </w:style>
  <w:style w:type="paragraph" w:styleId="Index1">
    <w:name w:val="index 1"/>
    <w:basedOn w:val="Normal"/>
    <w:next w:val="Normal"/>
    <w:semiHidden/>
    <w:rsid w:val="00FC5E6F"/>
    <w:pPr>
      <w:keepNext w:val="0"/>
      <w:tabs>
        <w:tab w:val="right" w:pos="4176"/>
      </w:tabs>
      <w:ind w:left="198" w:hanging="198"/>
    </w:pPr>
    <w:rPr>
      <w:rFonts w:ascii="Garamond" w:hAnsi="Garamond"/>
    </w:rPr>
  </w:style>
  <w:style w:type="paragraph" w:styleId="IndexHeading">
    <w:name w:val="index heading"/>
    <w:basedOn w:val="Normal"/>
    <w:next w:val="Index1"/>
    <w:semiHidden/>
    <w:rsid w:val="00FC5E6F"/>
    <w:pPr>
      <w:spacing w:before="120" w:after="120"/>
    </w:pPr>
    <w:rPr>
      <w:rFonts w:ascii="Arial" w:hAnsi="Arial"/>
      <w:b/>
      <w:color w:val="918585"/>
      <w:sz w:val="24"/>
    </w:rPr>
  </w:style>
  <w:style w:type="paragraph" w:customStyle="1" w:styleId="Chapter">
    <w:name w:val="Chapter"/>
    <w:basedOn w:val="Normal"/>
    <w:rsid w:val="00FC5E6F"/>
    <w:pPr>
      <w:spacing w:before="240"/>
    </w:pPr>
    <w:rPr>
      <w:rFonts w:ascii="Times New Roman" w:hAnsi="Times New Roman"/>
      <w:smallCaps/>
      <w:spacing w:val="80"/>
      <w:sz w:val="28"/>
    </w:rPr>
  </w:style>
  <w:style w:type="paragraph" w:customStyle="1" w:styleId="InChapter">
    <w:name w:val="InChapter"/>
    <w:basedOn w:val="Heading3"/>
    <w:rsid w:val="00FC5E6F"/>
    <w:pPr>
      <w:spacing w:after="240"/>
      <w:outlineLvl w:val="9"/>
    </w:pPr>
    <w:rPr>
      <w:noProof/>
    </w:rPr>
  </w:style>
  <w:style w:type="paragraph" w:styleId="Index2">
    <w:name w:val="index 2"/>
    <w:basedOn w:val="Normal"/>
    <w:next w:val="Normal"/>
    <w:semiHidden/>
    <w:rsid w:val="00FC5E6F"/>
    <w:pPr>
      <w:tabs>
        <w:tab w:val="right" w:pos="4176"/>
      </w:tabs>
      <w:ind w:left="568" w:hanging="284"/>
    </w:pPr>
    <w:rPr>
      <w:rFonts w:ascii="Garamond" w:hAnsi="Garamond"/>
    </w:rPr>
  </w:style>
  <w:style w:type="paragraph" w:customStyle="1" w:styleId="Byline">
    <w:name w:val="Byline"/>
    <w:rsid w:val="00FC5E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E6F"/>
    <w:pPr>
      <w:tabs>
        <w:tab w:val="clear" w:pos="3600"/>
        <w:tab w:val="clear" w:pos="3958"/>
      </w:tabs>
      <w:jc w:val="right"/>
    </w:pPr>
  </w:style>
  <w:style w:type="character" w:styleId="Emphasis">
    <w:name w:val="Emphasis"/>
    <w:basedOn w:val="DefaultParagraphFont"/>
    <w:qFormat/>
    <w:rsid w:val="00FC5E6F"/>
    <w:rPr>
      <w:i/>
    </w:rPr>
  </w:style>
  <w:style w:type="paragraph" w:styleId="Caption">
    <w:name w:val="caption"/>
    <w:basedOn w:val="BodyText"/>
    <w:next w:val="Normal"/>
    <w:qFormat/>
    <w:rsid w:val="00FC5E6F"/>
    <w:pPr>
      <w:framePr w:w="2268" w:hSpace="181" w:vSpace="181" w:wrap="around" w:vAnchor="text" w:hAnchor="page" w:x="1135" w:y="285" w:anchorLock="1"/>
    </w:pPr>
    <w:rPr>
      <w:i/>
    </w:rPr>
  </w:style>
  <w:style w:type="paragraph" w:customStyle="1" w:styleId="MiniTOCTitle">
    <w:name w:val="MiniTOCTitle"/>
    <w:basedOn w:val="Heading4"/>
    <w:rsid w:val="00FC5E6F"/>
    <w:pPr>
      <w:spacing w:before="240"/>
      <w:outlineLvl w:val="9"/>
    </w:pPr>
    <w:rPr>
      <w:noProof/>
      <w:sz w:val="24"/>
    </w:rPr>
  </w:style>
  <w:style w:type="paragraph" w:customStyle="1" w:styleId="MiniTOCItem">
    <w:name w:val="MiniTOCItem"/>
    <w:basedOn w:val="ListBullet"/>
    <w:rsid w:val="00FC5E6F"/>
    <w:pPr>
      <w:numPr>
        <w:numId w:val="0"/>
      </w:numPr>
      <w:tabs>
        <w:tab w:val="right" w:leader="dot" w:pos="6521"/>
      </w:tabs>
      <w:spacing w:before="0" w:after="0"/>
    </w:pPr>
  </w:style>
  <w:style w:type="paragraph" w:customStyle="1" w:styleId="TOFTitle">
    <w:name w:val="TOFTitle"/>
    <w:basedOn w:val="TOCTitle"/>
    <w:rsid w:val="00FC5E6F"/>
  </w:style>
  <w:style w:type="paragraph" w:styleId="TableofFigures">
    <w:name w:val="table of figures"/>
    <w:basedOn w:val="Normal"/>
    <w:next w:val="Normal"/>
    <w:semiHidden/>
    <w:rsid w:val="00FC5E6F"/>
    <w:pPr>
      <w:tabs>
        <w:tab w:val="right" w:leader="dot" w:pos="9072"/>
      </w:tabs>
      <w:ind w:left="970" w:hanging="403"/>
    </w:pPr>
    <w:rPr>
      <w:rFonts w:ascii="Times New Roman" w:hAnsi="Times New Roman"/>
      <w:b/>
    </w:rPr>
  </w:style>
  <w:style w:type="paragraph" w:styleId="ListNumber">
    <w:name w:val="List Number"/>
    <w:basedOn w:val="List"/>
    <w:rsid w:val="00FC5E6F"/>
    <w:pPr>
      <w:numPr>
        <w:numId w:val="10"/>
      </w:numPr>
    </w:pPr>
  </w:style>
  <w:style w:type="character" w:customStyle="1" w:styleId="WingdingSymbols">
    <w:name w:val="Wingding Symbols"/>
    <w:rsid w:val="00FC5E6F"/>
    <w:rPr>
      <w:rFonts w:ascii="Wingdings" w:hAnsi="Wingdings"/>
    </w:rPr>
  </w:style>
  <w:style w:type="paragraph" w:customStyle="1" w:styleId="TableHeading">
    <w:name w:val="Table Heading"/>
    <w:basedOn w:val="HeadingBase"/>
    <w:rsid w:val="00FC5E6F"/>
    <w:pPr>
      <w:keepLines/>
      <w:pBdr>
        <w:bottom w:val="single" w:sz="6" w:space="1" w:color="918585"/>
      </w:pBdr>
      <w:spacing w:before="240"/>
    </w:pPr>
  </w:style>
  <w:style w:type="character" w:customStyle="1" w:styleId="HotSpot">
    <w:name w:val="HotSpot"/>
    <w:rsid w:val="00FC5E6F"/>
    <w:rPr>
      <w:color w:val="0033CC"/>
      <w:u w:val="none"/>
    </w:rPr>
  </w:style>
  <w:style w:type="paragraph" w:customStyle="1" w:styleId="BodyTextRight">
    <w:name w:val="Body Text Right"/>
    <w:basedOn w:val="BodyText"/>
    <w:rsid w:val="00FC5E6F"/>
    <w:pPr>
      <w:spacing w:before="0" w:after="0"/>
      <w:jc w:val="right"/>
    </w:pPr>
  </w:style>
  <w:style w:type="paragraph" w:styleId="Index3">
    <w:name w:val="index 3"/>
    <w:basedOn w:val="ListNumber2"/>
    <w:next w:val="Normal"/>
    <w:semiHidden/>
    <w:rsid w:val="00FC5E6F"/>
    <w:pPr>
      <w:numPr>
        <w:numId w:val="0"/>
      </w:numPr>
      <w:tabs>
        <w:tab w:val="right" w:leader="dot" w:pos="4176"/>
      </w:tabs>
    </w:pPr>
  </w:style>
  <w:style w:type="paragraph" w:styleId="ListNumber2">
    <w:name w:val="List Number 2"/>
    <w:basedOn w:val="List2"/>
    <w:rsid w:val="00FC5E6F"/>
    <w:pPr>
      <w:numPr>
        <w:numId w:val="9"/>
      </w:numPr>
      <w:tabs>
        <w:tab w:val="clear" w:pos="1060"/>
      </w:tabs>
    </w:pPr>
  </w:style>
  <w:style w:type="paragraph" w:customStyle="1" w:styleId="MarginNote">
    <w:name w:val="Margin Note"/>
    <w:basedOn w:val="BodyText"/>
    <w:rsid w:val="00FC5E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E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E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5E6F"/>
    <w:rPr>
      <w:sz w:val="32"/>
    </w:rPr>
  </w:style>
  <w:style w:type="paragraph" w:customStyle="1" w:styleId="HeadingProcedure">
    <w:name w:val="Heading Procedure"/>
    <w:basedOn w:val="HeadingBase"/>
    <w:next w:val="Normal"/>
    <w:rsid w:val="00FC5E6F"/>
    <w:pPr>
      <w:tabs>
        <w:tab w:val="left" w:pos="0"/>
      </w:tabs>
      <w:spacing w:before="120" w:after="60"/>
    </w:pPr>
    <w:rPr>
      <w:i/>
      <w:color w:val="918585"/>
      <w:sz w:val="22"/>
    </w:rPr>
  </w:style>
  <w:style w:type="paragraph" w:customStyle="1" w:styleId="TableBodyText">
    <w:name w:val="Table Body Text"/>
    <w:basedOn w:val="BodyText"/>
    <w:rsid w:val="00FC5E6F"/>
    <w:pPr>
      <w:spacing w:before="60" w:after="60"/>
    </w:pPr>
  </w:style>
  <w:style w:type="paragraph" w:styleId="ListContinue">
    <w:name w:val="List Continue"/>
    <w:basedOn w:val="List"/>
    <w:rsid w:val="00FC5E6F"/>
    <w:pPr>
      <w:ind w:firstLine="0"/>
    </w:pPr>
  </w:style>
  <w:style w:type="paragraph" w:customStyle="1" w:styleId="ListNote">
    <w:name w:val="List Note"/>
    <w:basedOn w:val="List"/>
    <w:rsid w:val="00FC5E6F"/>
    <w:pPr>
      <w:pBdr>
        <w:top w:val="single" w:sz="6" w:space="2" w:color="918585"/>
        <w:bottom w:val="single" w:sz="6" w:space="2" w:color="918585"/>
      </w:pBdr>
      <w:tabs>
        <w:tab w:val="left" w:pos="1021"/>
      </w:tabs>
      <w:ind w:firstLine="0"/>
    </w:pPr>
  </w:style>
  <w:style w:type="paragraph" w:customStyle="1" w:styleId="Warning">
    <w:name w:val="Warning"/>
    <w:basedOn w:val="BodyText"/>
    <w:rsid w:val="00FC5E6F"/>
    <w:pPr>
      <w:shd w:val="clear" w:color="auto" w:fill="D9D9D9"/>
      <w:tabs>
        <w:tab w:val="left" w:pos="992"/>
      </w:tabs>
      <w:ind w:left="119" w:right="119"/>
    </w:pPr>
    <w:rPr>
      <w:sz w:val="20"/>
    </w:rPr>
  </w:style>
  <w:style w:type="paragraph" w:customStyle="1" w:styleId="MarginIcons">
    <w:name w:val="Margin Icons"/>
    <w:basedOn w:val="BodyText"/>
    <w:rsid w:val="00FC5E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E6F"/>
    <w:rPr>
      <w:rFonts w:ascii="Courier New" w:hAnsi="Courier New"/>
    </w:rPr>
  </w:style>
  <w:style w:type="paragraph" w:customStyle="1" w:styleId="NoteBullet">
    <w:name w:val="Note Bullet"/>
    <w:basedOn w:val="Note"/>
    <w:rsid w:val="00FC5E6F"/>
    <w:pPr>
      <w:tabs>
        <w:tab w:val="clear" w:pos="680"/>
      </w:tabs>
      <w:spacing w:before="60" w:after="60"/>
    </w:pPr>
  </w:style>
  <w:style w:type="paragraph" w:customStyle="1" w:styleId="SubHeading2">
    <w:name w:val="SubHeading2"/>
    <w:basedOn w:val="HeadingBase"/>
    <w:rsid w:val="00FC5E6F"/>
    <w:pPr>
      <w:spacing w:before="240" w:after="60"/>
    </w:pPr>
    <w:rPr>
      <w:sz w:val="20"/>
    </w:rPr>
  </w:style>
  <w:style w:type="paragraph" w:customStyle="1" w:styleId="SubHeading1">
    <w:name w:val="SubHeading1"/>
    <w:basedOn w:val="HeadingBase"/>
    <w:rsid w:val="00FC5E6F"/>
    <w:pPr>
      <w:spacing w:before="240" w:after="60"/>
    </w:pPr>
    <w:rPr>
      <w:color w:val="918585"/>
      <w:sz w:val="22"/>
    </w:rPr>
  </w:style>
  <w:style w:type="paragraph" w:customStyle="1" w:styleId="SideHeading">
    <w:name w:val="Side Heading"/>
    <w:basedOn w:val="HeadingBase"/>
    <w:rsid w:val="00FC5E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E6F"/>
    <w:pPr>
      <w:tabs>
        <w:tab w:val="num" w:pos="360"/>
      </w:tabs>
    </w:pPr>
  </w:style>
  <w:style w:type="paragraph" w:styleId="PlainText">
    <w:name w:val="Plain Text"/>
    <w:basedOn w:val="Normal"/>
    <w:link w:val="PlainTextChar"/>
    <w:rsid w:val="00FC5E6F"/>
    <w:rPr>
      <w:sz w:val="20"/>
    </w:rPr>
  </w:style>
  <w:style w:type="character" w:customStyle="1" w:styleId="PlainTextChar">
    <w:name w:val="Plain Text Char"/>
    <w:basedOn w:val="DefaultParagraphFont"/>
    <w:link w:val="PlainText"/>
    <w:rsid w:val="00FC5E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5E6F"/>
    <w:rPr>
      <w:b/>
      <w:smallCaps/>
    </w:rPr>
  </w:style>
  <w:style w:type="paragraph" w:customStyle="1" w:styleId="TableListNumber">
    <w:name w:val="Table List Number"/>
    <w:basedOn w:val="ListNumber"/>
    <w:rsid w:val="00FC5E6F"/>
    <w:pPr>
      <w:numPr>
        <w:numId w:val="0"/>
      </w:numPr>
    </w:pPr>
  </w:style>
  <w:style w:type="paragraph" w:styleId="TOC4">
    <w:name w:val="toc 4"/>
    <w:basedOn w:val="TOCBase"/>
    <w:next w:val="Normal"/>
    <w:semiHidden/>
    <w:rsid w:val="00FC5E6F"/>
    <w:pPr>
      <w:tabs>
        <w:tab w:val="right" w:leader="dot" w:pos="9071"/>
      </w:tabs>
      <w:ind w:left="1701"/>
    </w:pPr>
  </w:style>
  <w:style w:type="paragraph" w:customStyle="1" w:styleId="ListAlpha">
    <w:name w:val="List Alpha"/>
    <w:basedOn w:val="List"/>
    <w:rsid w:val="00FC5E6F"/>
    <w:pPr>
      <w:numPr>
        <w:numId w:val="8"/>
      </w:numPr>
    </w:pPr>
  </w:style>
  <w:style w:type="paragraph" w:customStyle="1" w:styleId="ListAlpha2">
    <w:name w:val="List Alpha 2"/>
    <w:basedOn w:val="List2"/>
    <w:rsid w:val="00FC5E6F"/>
    <w:pPr>
      <w:numPr>
        <w:numId w:val="7"/>
      </w:numPr>
    </w:pPr>
  </w:style>
  <w:style w:type="paragraph" w:styleId="List3">
    <w:name w:val="List 3"/>
    <w:basedOn w:val="BodyText"/>
    <w:rsid w:val="00FC5E6F"/>
    <w:pPr>
      <w:tabs>
        <w:tab w:val="left" w:pos="1021"/>
      </w:tabs>
      <w:spacing w:before="60" w:after="60"/>
      <w:ind w:left="1020" w:hanging="340"/>
    </w:pPr>
  </w:style>
  <w:style w:type="paragraph" w:styleId="List4">
    <w:name w:val="List 4"/>
    <w:basedOn w:val="BodyText"/>
    <w:rsid w:val="00FC5E6F"/>
    <w:pPr>
      <w:tabs>
        <w:tab w:val="left" w:pos="1361"/>
      </w:tabs>
      <w:spacing w:before="60" w:after="60"/>
      <w:ind w:left="1361" w:hanging="340"/>
    </w:pPr>
  </w:style>
  <w:style w:type="paragraph" w:styleId="List5">
    <w:name w:val="List 5"/>
    <w:basedOn w:val="BodyText"/>
    <w:rsid w:val="00FC5E6F"/>
    <w:pPr>
      <w:tabs>
        <w:tab w:val="left" w:pos="1701"/>
      </w:tabs>
      <w:spacing w:before="60" w:after="60"/>
      <w:ind w:left="1701" w:hanging="340"/>
    </w:pPr>
  </w:style>
  <w:style w:type="paragraph" w:styleId="ListBullet3">
    <w:name w:val="List Bullet 3"/>
    <w:basedOn w:val="List3"/>
    <w:rsid w:val="00FC5E6F"/>
    <w:pPr>
      <w:numPr>
        <w:numId w:val="14"/>
      </w:numPr>
      <w:tabs>
        <w:tab w:val="clear" w:pos="1021"/>
      </w:tabs>
      <w:ind w:left="1037" w:hanging="357"/>
    </w:pPr>
  </w:style>
  <w:style w:type="paragraph" w:styleId="ListBullet4">
    <w:name w:val="List Bullet 4"/>
    <w:basedOn w:val="List4"/>
    <w:rsid w:val="00FC5E6F"/>
    <w:pPr>
      <w:numPr>
        <w:numId w:val="2"/>
      </w:numPr>
    </w:pPr>
  </w:style>
  <w:style w:type="paragraph" w:styleId="ListBullet5">
    <w:name w:val="List Bullet 5"/>
    <w:basedOn w:val="List5"/>
    <w:rsid w:val="00FC5E6F"/>
    <w:pPr>
      <w:numPr>
        <w:numId w:val="3"/>
      </w:numPr>
    </w:pPr>
  </w:style>
  <w:style w:type="paragraph" w:styleId="ListContinue2">
    <w:name w:val="List Continue 2"/>
    <w:basedOn w:val="List2"/>
    <w:rsid w:val="00FC5E6F"/>
    <w:pPr>
      <w:ind w:firstLine="0"/>
    </w:pPr>
  </w:style>
  <w:style w:type="paragraph" w:styleId="ListContinue3">
    <w:name w:val="List Continue 3"/>
    <w:basedOn w:val="List3"/>
    <w:rsid w:val="00FC5E6F"/>
    <w:pPr>
      <w:ind w:left="1021" w:firstLine="0"/>
    </w:pPr>
  </w:style>
  <w:style w:type="paragraph" w:styleId="ListContinue4">
    <w:name w:val="List Continue 4"/>
    <w:basedOn w:val="List4"/>
    <w:rsid w:val="00FC5E6F"/>
    <w:pPr>
      <w:ind w:firstLine="0"/>
    </w:pPr>
  </w:style>
  <w:style w:type="paragraph" w:styleId="ListContinue5">
    <w:name w:val="List Continue 5"/>
    <w:basedOn w:val="List5"/>
    <w:rsid w:val="00FC5E6F"/>
    <w:pPr>
      <w:ind w:firstLine="0"/>
    </w:pPr>
  </w:style>
  <w:style w:type="paragraph" w:styleId="ListNumber3">
    <w:name w:val="List Number 3"/>
    <w:basedOn w:val="List3"/>
    <w:rsid w:val="00FC5E6F"/>
    <w:pPr>
      <w:numPr>
        <w:numId w:val="4"/>
      </w:numPr>
    </w:pPr>
  </w:style>
  <w:style w:type="paragraph" w:styleId="ListNumber4">
    <w:name w:val="List Number 4"/>
    <w:basedOn w:val="List4"/>
    <w:rsid w:val="00FC5E6F"/>
    <w:pPr>
      <w:numPr>
        <w:numId w:val="5"/>
      </w:numPr>
    </w:pPr>
  </w:style>
  <w:style w:type="paragraph" w:styleId="ListNumber5">
    <w:name w:val="List Number 5"/>
    <w:basedOn w:val="List5"/>
    <w:rsid w:val="00FC5E6F"/>
    <w:pPr>
      <w:numPr>
        <w:numId w:val="6"/>
      </w:numPr>
    </w:pPr>
  </w:style>
  <w:style w:type="paragraph" w:styleId="BlockText">
    <w:name w:val="Block Text"/>
    <w:basedOn w:val="Normal"/>
    <w:rsid w:val="00FC5E6F"/>
    <w:pPr>
      <w:spacing w:after="120"/>
      <w:ind w:left="1440" w:right="1440"/>
    </w:pPr>
  </w:style>
  <w:style w:type="character" w:customStyle="1" w:styleId="Subscript">
    <w:name w:val="Subscript"/>
    <w:basedOn w:val="DefaultParagraphFont"/>
    <w:rsid w:val="00FC5E6F"/>
    <w:rPr>
      <w:sz w:val="16"/>
      <w:vertAlign w:val="subscript"/>
    </w:rPr>
  </w:style>
  <w:style w:type="character" w:customStyle="1" w:styleId="Superscript">
    <w:name w:val="Superscript"/>
    <w:basedOn w:val="DefaultParagraphFont"/>
    <w:rsid w:val="00FC5E6F"/>
    <w:rPr>
      <w:sz w:val="16"/>
      <w:vertAlign w:val="superscript"/>
    </w:rPr>
  </w:style>
  <w:style w:type="character" w:customStyle="1" w:styleId="Symbols">
    <w:name w:val="Symbols"/>
    <w:basedOn w:val="DefaultParagraphFont"/>
    <w:rsid w:val="00FC5E6F"/>
    <w:rPr>
      <w:rFonts w:ascii="Symbol" w:hAnsi="Symbol"/>
    </w:rPr>
  </w:style>
  <w:style w:type="character" w:customStyle="1" w:styleId="MenuOptions">
    <w:name w:val="Menu Options"/>
    <w:basedOn w:val="DefaultParagraphFont"/>
    <w:rsid w:val="00FC5E6F"/>
    <w:rPr>
      <w:rFonts w:ascii="Arial Narrow" w:hAnsi="Arial Narrow"/>
      <w:smallCaps/>
    </w:rPr>
  </w:style>
  <w:style w:type="character" w:customStyle="1" w:styleId="Buttons">
    <w:name w:val="Buttons"/>
    <w:basedOn w:val="DefaultParagraphFont"/>
    <w:rsid w:val="00FC5E6F"/>
    <w:rPr>
      <w:b/>
    </w:rPr>
  </w:style>
  <w:style w:type="character" w:customStyle="1" w:styleId="Underlined">
    <w:name w:val="Underlined"/>
    <w:basedOn w:val="DefaultParagraphFont"/>
    <w:rsid w:val="00FC5E6F"/>
    <w:rPr>
      <w:u w:val="single"/>
    </w:rPr>
  </w:style>
  <w:style w:type="paragraph" w:customStyle="1" w:styleId="TableBodyTextRight">
    <w:name w:val="Table Body Text Right"/>
    <w:basedOn w:val="TableBodyText"/>
    <w:rsid w:val="00FC5E6F"/>
    <w:pPr>
      <w:widowControl w:val="0"/>
      <w:autoSpaceDE w:val="0"/>
      <w:autoSpaceDN w:val="0"/>
      <w:adjustRightInd w:val="0"/>
      <w:jc w:val="right"/>
    </w:pPr>
    <w:rPr>
      <w:rFonts w:cs="Arial"/>
      <w:szCs w:val="18"/>
    </w:rPr>
  </w:style>
  <w:style w:type="paragraph" w:customStyle="1" w:styleId="CopyrightText">
    <w:name w:val="Copyright Text"/>
    <w:basedOn w:val="BodyText"/>
    <w:rsid w:val="00FC5E6F"/>
    <w:rPr>
      <w:sz w:val="18"/>
    </w:rPr>
  </w:style>
  <w:style w:type="paragraph" w:customStyle="1" w:styleId="BodySmallRight">
    <w:name w:val="Body Small Right"/>
    <w:basedOn w:val="BodyTextRight"/>
    <w:rsid w:val="00FC5E6F"/>
    <w:rPr>
      <w:sz w:val="18"/>
      <w:szCs w:val="18"/>
    </w:rPr>
  </w:style>
  <w:style w:type="paragraph" w:customStyle="1" w:styleId="MarginEdition">
    <w:name w:val="Margin Edition"/>
    <w:basedOn w:val="MarginNote"/>
    <w:rsid w:val="00FC5E6F"/>
    <w:pPr>
      <w:spacing w:before="0" w:after="0"/>
    </w:pPr>
    <w:rPr>
      <w:rFonts w:ascii="Times New Roman" w:hAnsi="Times New Roman"/>
      <w:color w:val="999999"/>
    </w:rPr>
  </w:style>
  <w:style w:type="paragraph" w:customStyle="1" w:styleId="Spacer">
    <w:name w:val="Spacer"/>
    <w:basedOn w:val="Normal"/>
    <w:rsid w:val="00FC5E6F"/>
    <w:rPr>
      <w:sz w:val="2"/>
      <w:szCs w:val="2"/>
    </w:rPr>
  </w:style>
  <w:style w:type="character" w:customStyle="1" w:styleId="Small">
    <w:name w:val="Small"/>
    <w:basedOn w:val="DefaultParagraphFont"/>
    <w:rsid w:val="00FC5E6F"/>
    <w:rPr>
      <w:sz w:val="16"/>
    </w:rPr>
  </w:style>
  <w:style w:type="paragraph" w:customStyle="1" w:styleId="WideTable">
    <w:name w:val="Wide Table"/>
    <w:basedOn w:val="Normal"/>
    <w:rsid w:val="00FC5E6F"/>
    <w:pPr>
      <w:ind w:left="-1418"/>
    </w:pPr>
    <w:rPr>
      <w:sz w:val="2"/>
      <w:szCs w:val="2"/>
    </w:rPr>
  </w:style>
  <w:style w:type="character" w:styleId="PageNumber">
    <w:name w:val="page number"/>
    <w:basedOn w:val="DefaultParagraphFont"/>
    <w:rsid w:val="00FC5E6F"/>
  </w:style>
  <w:style w:type="paragraph" w:styleId="Quote">
    <w:name w:val="Quote"/>
    <w:basedOn w:val="Heading1"/>
    <w:link w:val="QuoteChar"/>
    <w:qFormat/>
    <w:rsid w:val="00FC5E6F"/>
    <w:rPr>
      <w:b w:val="0"/>
      <w:sz w:val="72"/>
      <w:szCs w:val="72"/>
      <w:lang w:val="en-NZ"/>
    </w:rPr>
  </w:style>
  <w:style w:type="character" w:customStyle="1" w:styleId="QuoteChar">
    <w:name w:val="Quote Char"/>
    <w:basedOn w:val="DefaultParagraphFont"/>
    <w:link w:val="Quote"/>
    <w:rsid w:val="00FC5E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E6F"/>
    <w:pPr>
      <w:pageBreakBefore/>
    </w:pPr>
  </w:style>
  <w:style w:type="paragraph" w:customStyle="1" w:styleId="Border">
    <w:name w:val="Border"/>
    <w:basedOn w:val="Normal"/>
    <w:qFormat/>
    <w:rsid w:val="00FC5E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E6F"/>
    <w:rPr>
      <w:b/>
      <w:bCs/>
      <w:i/>
      <w:iCs/>
      <w:color w:val="auto"/>
    </w:rPr>
  </w:style>
  <w:style w:type="paragraph" w:styleId="IntenseQuote">
    <w:name w:val="Intense Quote"/>
    <w:basedOn w:val="Normal"/>
    <w:next w:val="Normal"/>
    <w:link w:val="IntenseQuoteChar"/>
    <w:uiPriority w:val="30"/>
    <w:qFormat/>
    <w:rsid w:val="00FC5E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E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5E6F"/>
    <w:rPr>
      <w:smallCaps/>
      <w:color w:val="auto"/>
      <w:u w:val="single"/>
    </w:rPr>
  </w:style>
  <w:style w:type="character" w:styleId="IntenseReference">
    <w:name w:val="Intense Reference"/>
    <w:basedOn w:val="DefaultParagraphFont"/>
    <w:uiPriority w:val="32"/>
    <w:qFormat/>
    <w:rsid w:val="00FC5E6F"/>
    <w:rPr>
      <w:b/>
      <w:bCs/>
      <w:smallCaps/>
      <w:color w:val="auto"/>
      <w:spacing w:val="5"/>
      <w:u w:val="single"/>
    </w:rPr>
  </w:style>
  <w:style w:type="paragraph" w:customStyle="1" w:styleId="2ColumnHeading">
    <w:name w:val="2Column Heading"/>
    <w:basedOn w:val="BodyText"/>
    <w:qFormat/>
    <w:rsid w:val="00FC5E6F"/>
    <w:pPr>
      <w:spacing w:after="60"/>
      <w:ind w:left="-2268"/>
    </w:pPr>
    <w:rPr>
      <w:b/>
    </w:rPr>
  </w:style>
  <w:style w:type="paragraph" w:customStyle="1" w:styleId="Heading1TOC">
    <w:name w:val="Heading1 TOC"/>
    <w:basedOn w:val="Normal"/>
    <w:qFormat/>
    <w:rsid w:val="00FC5E6F"/>
    <w:pPr>
      <w:spacing w:before="240" w:after="120"/>
    </w:pPr>
    <w:rPr>
      <w:rFonts w:ascii="Times New Roman" w:hAnsi="Times New Roman"/>
      <w:b/>
      <w:sz w:val="32"/>
    </w:rPr>
  </w:style>
  <w:style w:type="paragraph" w:customStyle="1" w:styleId="Heading2TOC">
    <w:name w:val="Heading2 TOC"/>
    <w:basedOn w:val="Normal"/>
    <w:qFormat/>
    <w:rsid w:val="00FC5E6F"/>
    <w:pPr>
      <w:spacing w:before="240" w:after="60"/>
    </w:pPr>
    <w:rPr>
      <w:rFonts w:ascii="Times New Roman" w:hAnsi="Times New Roman"/>
      <w:b/>
      <w:sz w:val="28"/>
    </w:rPr>
  </w:style>
  <w:style w:type="character" w:customStyle="1" w:styleId="Underline">
    <w:name w:val="Underline"/>
    <w:basedOn w:val="DefaultParagraphFont"/>
    <w:qFormat/>
    <w:rsid w:val="00FC5E6F"/>
    <w:rPr>
      <w:u w:val="single"/>
    </w:rPr>
  </w:style>
  <w:style w:type="paragraph" w:styleId="BalloonText">
    <w:name w:val="Balloon Text"/>
    <w:basedOn w:val="Normal"/>
    <w:link w:val="BalloonTextChar"/>
    <w:rsid w:val="00FC5E6F"/>
    <w:rPr>
      <w:rFonts w:ascii="Tahoma" w:hAnsi="Tahoma" w:cs="Tahoma"/>
      <w:sz w:val="16"/>
      <w:szCs w:val="16"/>
    </w:rPr>
  </w:style>
  <w:style w:type="character" w:customStyle="1" w:styleId="BalloonTextChar">
    <w:name w:val="Balloon Text Char"/>
    <w:basedOn w:val="DefaultParagraphFont"/>
    <w:link w:val="BalloonText"/>
    <w:rsid w:val="00FC5E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5E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E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1348</Words>
  <Characters>8414</Characters>
  <Application>Microsoft Office Word</Application>
  <DocSecurity>0</DocSecurity>
  <Lines>321</Lines>
  <Paragraphs>170</Paragraphs>
  <ScaleCrop>false</ScaleCrop>
  <Company>Author-it Software Corporation Ltd.</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SFIPROC102C Clean work area</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2012-05-26T08:38:00Z</dcterms:created>
  <dcterms:modified xsi:type="dcterms:W3CDTF">2012-05-26T08:38:00Z</dcterms:modified>
</cp:coreProperties>
</file>