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AAE" w:rsidP="00271AAE">
      <w:pPr>
        <w:pStyle w:val="Title"/>
      </w:pPr>
      <w:r>
        <w:fldChar w:fldCharType="begin"/>
      </w:r>
      <w:r>
        <w:instrText xml:space="preserve"> TITLE   \* MERGEFORMAT </w:instrText>
      </w:r>
      <w:r>
        <w:fldChar w:fldCharType="separate"/>
      </w:r>
      <w:r>
        <w:t>SFIPROC101C Clean fish</w:t>
      </w:r>
      <w:r>
        <w:fldChar w:fldCharType="end"/>
      </w:r>
    </w:p>
    <w:p w:rsidR="00271AAE" w:rsidP="00271AAE">
      <w:pPr>
        <w:pStyle w:val="Version"/>
        <w:sectPr w:rsidSect="007A5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DC9" w:rsidP="007A5DC9">
      <w:pPr>
        <w:pStyle w:val="SuperHeading"/>
      </w:pPr>
      <w:r w:rsidRPr="007A5DC9">
        <w:t>SFIPROC101C Clean fish</w:t>
      </w:r>
    </w:p>
    <w:p w:rsidR="00000000" w:rsidRPr="007A5DC9" w:rsidP="007A5DC9">
      <w:pPr>
        <w:pStyle w:val="Heading1"/>
      </w:pPr>
      <w:bookmarkStart w:id="1" w:name="O_273282"/>
      <w:bookmarkEnd w:id="1"/>
      <w:r w:rsidRPr="007A5DC9">
        <w:t>Modification History</w:t>
      </w:r>
    </w:p>
    <w:p w:rsidR="00000000" w:rsidRPr="007A5DC9" w:rsidP="007A5DC9">
      <w:pPr>
        <w:pStyle w:val="BodyText"/>
      </w:pPr>
      <w:r w:rsidRPr="007A5DC9">
        <w:t>Not Applicable</w:t>
      </w:r>
    </w:p>
    <w:p w:rsidR="00000000" w:rsidRPr="007A5DC9" w:rsidP="007A5DC9">
      <w:pPr>
        <w:pStyle w:val="AllowPageBreak"/>
      </w:pPr>
    </w:p>
    <w:p w:rsidR="00000000" w:rsidRPr="007A5DC9" w:rsidP="007A5DC9">
      <w:pPr>
        <w:pStyle w:val="Heading1"/>
      </w:pPr>
      <w:bookmarkStart w:id="2" w:name="O_218465"/>
      <w:bookmarkEnd w:id="2"/>
      <w:r w:rsidRPr="007A5DC9">
        <w:t>Unit Descriptor</w:t>
      </w:r>
    </w:p>
    <w:tbl>
      <w:tblPr>
        <w:tblW w:w="0" w:type="auto"/>
        <w:tblLayout w:type="fixed"/>
        <w:tblCellMar>
          <w:left w:w="62" w:type="dxa"/>
          <w:right w:w="62" w:type="dxa"/>
        </w:tblCellMar>
        <w:tblLook w:val="0000"/>
      </w:tblPr>
      <w:tblGrid>
        <w:gridCol w:w="2608"/>
        <w:gridCol w:w="5914"/>
      </w:tblGrid>
      <w:tr w:rsidTr="00271AAE">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Unit descriptor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r w:rsidRPr="007A5DC9">
              <w:t>This unit of competency involves removing scales, gills and guts from fish and then rinsing away all loose debris to produce cle</w:t>
            </w:r>
            <w:r w:rsidRPr="007A5DC9">
              <w:t xml:space="preserve">an fish according to productivity requirements.  </w:t>
            </w:r>
          </w:p>
          <w:p w:rsidR="00000000" w:rsidRPr="007A5DC9" w:rsidP="007A5DC9">
            <w:pPr>
              <w:pStyle w:val="BodyText"/>
            </w:pPr>
            <w:r w:rsidRPr="007A5DC9">
              <w:t>Licensing, legislative, regulatory or certification requirements may apply to this unit. Therefore it will be necessary to check with the relevant state or territory regulators for current licensing, legisl</w:t>
            </w:r>
            <w:r w:rsidRPr="007A5DC9">
              <w:t>ative or regulatory requirements before undertaking this unit.</w:t>
            </w:r>
          </w:p>
        </w:tc>
      </w:tr>
    </w:tbl>
    <w:p w:rsidR="00271AAE" w:rsidP="007A5DC9">
      <w:pPr>
        <w:pStyle w:val="BodyText"/>
      </w:pPr>
    </w:p>
    <w:p w:rsidR="00271AAE" w:rsidP="007A5DC9">
      <w:pPr>
        <w:pStyle w:val="BodyText"/>
      </w:pPr>
    </w:p>
    <w:p w:rsidR="00000000" w:rsidRPr="007A5DC9" w:rsidP="007A5DC9">
      <w:pPr>
        <w:pStyle w:val="Heading1"/>
      </w:pPr>
      <w:bookmarkStart w:id="3" w:name="O_218469"/>
      <w:bookmarkEnd w:id="3"/>
      <w:r w:rsidRPr="007A5DC9">
        <w:t>Application of the Unit</w:t>
      </w:r>
    </w:p>
    <w:tbl>
      <w:tblPr>
        <w:tblW w:w="0" w:type="auto"/>
        <w:tblLayout w:type="fixed"/>
        <w:tblCellMar>
          <w:left w:w="62" w:type="dxa"/>
          <w:right w:w="62" w:type="dxa"/>
        </w:tblCellMar>
        <w:tblLook w:val="0000"/>
      </w:tblPr>
      <w:tblGrid>
        <w:gridCol w:w="2688"/>
        <w:gridCol w:w="5834"/>
      </w:tblGrid>
      <w:tr w:rsidTr="00271AAE">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Application of the unit</w:t>
            </w:r>
          </w:p>
        </w:tc>
        <w:tc>
          <w:tcPr>
            <w:tcW w:w="5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r w:rsidRPr="007A5DC9">
              <w:t>This unit has application for workers in fish processing facilities.</w:t>
            </w:r>
          </w:p>
          <w:p w:rsidR="00000000" w:rsidRPr="007A5DC9" w:rsidP="007A5DC9">
            <w:pPr>
              <w:pStyle w:val="BodyText"/>
            </w:pPr>
            <w:r w:rsidRPr="007A5DC9">
              <w:t xml:space="preserve">It extends to cleaning and preparing fish to customer specifications. </w:t>
            </w:r>
          </w:p>
          <w:p w:rsidR="00000000" w:rsidRPr="007A5DC9" w:rsidP="007A5DC9">
            <w:pPr>
              <w:pStyle w:val="BodyText"/>
            </w:pPr>
            <w:r w:rsidRPr="007A5DC9">
              <w:t xml:space="preserve">All enterprise or workplace procedures and activities are carried out according to </w:t>
            </w:r>
            <w:r w:rsidRPr="007A5DC9">
              <w:rPr>
                <w:rStyle w:val="BoldandItalics"/>
              </w:rPr>
              <w:t>relevant government regulations</w:t>
            </w:r>
            <w:r w:rsidRPr="007A5DC9">
              <w:t xml:space="preserve">, </w:t>
            </w:r>
            <w:r w:rsidRPr="007A5DC9">
              <w:rPr>
                <w:rStyle w:val="BoldandItalics"/>
              </w:rPr>
              <w:t>licensing and other compliance requirements</w:t>
            </w:r>
            <w:r w:rsidRPr="007A5DC9">
              <w:t xml:space="preserve">, including </w:t>
            </w:r>
            <w:r w:rsidRPr="007A5DC9">
              <w:rPr>
                <w:rStyle w:val="BoldandItalics"/>
              </w:rPr>
              <w:t>occupational health and safety</w:t>
            </w:r>
            <w:r w:rsidRPr="007A5DC9">
              <w:t xml:space="preserve"> (</w:t>
            </w:r>
            <w:r w:rsidRPr="007A5DC9">
              <w:rPr>
                <w:rStyle w:val="BoldandItalics"/>
              </w:rPr>
              <w:t>OHS</w:t>
            </w:r>
            <w:r w:rsidRPr="007A5DC9">
              <w:t xml:space="preserve">) </w:t>
            </w:r>
            <w:r w:rsidRPr="007A5DC9">
              <w:rPr>
                <w:rStyle w:val="BoldandItalics"/>
              </w:rPr>
              <w:t>guidelines</w:t>
            </w:r>
            <w:r w:rsidRPr="007A5DC9">
              <w:t xml:space="preserve">, </w:t>
            </w:r>
            <w:r w:rsidRPr="007A5DC9">
              <w:rPr>
                <w:rStyle w:val="BoldandItalics"/>
              </w:rPr>
              <w:t>food safety and hygiene regulations and procedures</w:t>
            </w:r>
            <w:r w:rsidRPr="007A5DC9">
              <w:t xml:space="preserve"> and </w:t>
            </w:r>
            <w:r w:rsidRPr="007A5DC9">
              <w:rPr>
                <w:rStyle w:val="BoldandItalics"/>
              </w:rPr>
              <w:t>ecologically sustainable development</w:t>
            </w:r>
            <w:r w:rsidRPr="007A5DC9">
              <w:t xml:space="preserve"> (</w:t>
            </w:r>
            <w:r w:rsidRPr="007A5DC9">
              <w:rPr>
                <w:rStyle w:val="BoldandItalics"/>
              </w:rPr>
              <w:t>ESD</w:t>
            </w:r>
            <w:r w:rsidRPr="007A5DC9">
              <w:t xml:space="preserve">) </w:t>
            </w:r>
            <w:r w:rsidRPr="007A5DC9">
              <w:rPr>
                <w:rStyle w:val="BoldandItalics"/>
              </w:rPr>
              <w:t>principles</w:t>
            </w:r>
            <w:r w:rsidRPr="007A5DC9">
              <w:t xml:space="preserve">.  </w:t>
            </w:r>
          </w:p>
          <w:p w:rsidR="00000000" w:rsidRPr="007A5DC9" w:rsidP="007A5DC9">
            <w:pPr>
              <w:pStyle w:val="BodyText"/>
            </w:pPr>
            <w:r w:rsidRPr="007A5DC9">
              <w:t>Equipment operation, maintenance, repairs and calibrations are undertaken in a safe manner that</w:t>
            </w:r>
            <w:r w:rsidRPr="007A5DC9">
              <w:t xml:space="preserve"> conforms to manufacturer instructions. Appropriate </w:t>
            </w:r>
            <w:r w:rsidRPr="007A5DC9">
              <w:rPr>
                <w:rStyle w:val="BoldandItalics"/>
              </w:rPr>
              <w:t>personal protective equipment</w:t>
            </w:r>
            <w:r w:rsidRPr="007A5DC9">
              <w:t xml:space="preserve"> (</w:t>
            </w:r>
            <w:r w:rsidRPr="007A5DC9">
              <w:rPr>
                <w:rStyle w:val="BoldandItalics"/>
              </w:rPr>
              <w:t>PPE</w:t>
            </w:r>
            <w:r w:rsidRPr="007A5DC9">
              <w:t>) is selected, checked, used and maintained.</w:t>
            </w:r>
          </w:p>
        </w:tc>
      </w:tr>
    </w:tbl>
    <w:p w:rsidR="00271AAE" w:rsidP="007A5DC9">
      <w:pPr>
        <w:pStyle w:val="BodyText"/>
      </w:pPr>
    </w:p>
    <w:p w:rsidR="00271AAE" w:rsidP="007A5DC9">
      <w:pPr>
        <w:pStyle w:val="BodyText"/>
      </w:pPr>
    </w:p>
    <w:p w:rsidR="00000000" w:rsidRPr="007A5DC9" w:rsidP="007A5DC9">
      <w:pPr>
        <w:pStyle w:val="Heading1"/>
      </w:pPr>
      <w:bookmarkStart w:id="4" w:name="O_281542"/>
      <w:bookmarkEnd w:id="4"/>
      <w:r w:rsidRPr="007A5DC9">
        <w:t>Licensing/Regulatory Information</w:t>
      </w:r>
    </w:p>
    <w:p w:rsidR="00000000" w:rsidRPr="007A5DC9" w:rsidP="007A5DC9">
      <w:pPr>
        <w:pStyle w:val="BodyText"/>
      </w:pPr>
      <w:r w:rsidRPr="007A5DC9">
        <w:t>Refer to Unit Descriptor</w:t>
      </w:r>
    </w:p>
    <w:p w:rsidR="00000000" w:rsidRPr="007A5DC9" w:rsidP="007A5DC9">
      <w:pPr>
        <w:pStyle w:val="AllowPageBreak"/>
      </w:pPr>
    </w:p>
    <w:p w:rsidR="00000000" w:rsidRPr="007A5DC9" w:rsidP="007A5DC9">
      <w:pPr>
        <w:pStyle w:val="Heading1"/>
      </w:pPr>
      <w:bookmarkStart w:id="5" w:name="O_218467"/>
      <w:bookmarkEnd w:id="5"/>
      <w:r w:rsidRPr="007A5DC9">
        <w:t>Pre-Requisites</w:t>
      </w:r>
    </w:p>
    <w:tbl>
      <w:tblPr>
        <w:tblW w:w="0" w:type="auto"/>
        <w:tblLayout w:type="fixed"/>
        <w:tblCellMar>
          <w:left w:w="62" w:type="dxa"/>
          <w:right w:w="62" w:type="dxa"/>
        </w:tblCellMar>
        <w:tblLook w:val="0000"/>
      </w:tblPr>
      <w:tblGrid>
        <w:gridCol w:w="2683"/>
        <w:gridCol w:w="2415"/>
        <w:gridCol w:w="3424"/>
      </w:tblGrid>
      <w:tr w:rsidTr="00271AAE">
        <w:tblPrEx>
          <w:tblW w:w="0" w:type="auto"/>
          <w:tblLayout w:type="fixed"/>
          <w:tblCellMar>
            <w:left w:w="62" w:type="dxa"/>
            <w:right w:w="62" w:type="dxa"/>
          </w:tblCellMar>
          <w:tblLook w:val="0000"/>
        </w:tblPrEx>
        <w:trPr>
          <w:tblHeader/>
        </w:trPr>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Prerequisite units</w:t>
            </w:r>
          </w:p>
        </w:tc>
        <w:tc>
          <w:tcPr>
            <w:tcW w:w="5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p>
        </w:tc>
      </w:tr>
      <w:tr w:rsidTr="00271AAE">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t>SFIPROC106B</w:t>
            </w:r>
          </w:p>
        </w:tc>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t>Work with knives</w:t>
            </w:r>
          </w:p>
        </w:tc>
      </w:tr>
      <w:tr w:rsidTr="00271AAE">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p>
        </w:tc>
      </w:tr>
    </w:tbl>
    <w:p w:rsidR="00271AAE" w:rsidP="007A5DC9">
      <w:pPr>
        <w:pStyle w:val="BodyText"/>
      </w:pPr>
    </w:p>
    <w:p w:rsidR="00271AAE" w:rsidP="007A5DC9">
      <w:pPr>
        <w:pStyle w:val="BodyText"/>
      </w:pPr>
    </w:p>
    <w:p w:rsidR="00000000" w:rsidRPr="007A5DC9" w:rsidP="007A5DC9">
      <w:pPr>
        <w:pStyle w:val="Heading1"/>
      </w:pPr>
      <w:bookmarkStart w:id="6" w:name="O_218466"/>
      <w:bookmarkEnd w:id="6"/>
      <w:r w:rsidRPr="007A5DC9">
        <w:t>Employability Skills Information</w:t>
      </w:r>
    </w:p>
    <w:tbl>
      <w:tblPr>
        <w:tblW w:w="0" w:type="auto"/>
        <w:tblLayout w:type="fixed"/>
        <w:tblCellMar>
          <w:left w:w="62" w:type="dxa"/>
          <w:right w:w="62" w:type="dxa"/>
        </w:tblCellMar>
        <w:tblLook w:val="0000"/>
      </w:tblPr>
      <w:tblGrid>
        <w:gridCol w:w="2777"/>
        <w:gridCol w:w="5745"/>
      </w:tblGrid>
      <w:tr w:rsidTr="00271AA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r w:rsidRPr="007A5DC9">
              <w:t>This unit contains employability skills.</w:t>
            </w:r>
          </w:p>
        </w:tc>
      </w:tr>
    </w:tbl>
    <w:p w:rsidR="00271AAE" w:rsidP="007A5DC9">
      <w:pPr>
        <w:pStyle w:val="BodyText"/>
      </w:pPr>
    </w:p>
    <w:p w:rsidR="00271AAE" w:rsidP="007A5DC9">
      <w:pPr>
        <w:pStyle w:val="BodyText"/>
      </w:pPr>
    </w:p>
    <w:p w:rsidR="00000000" w:rsidRPr="007A5DC9" w:rsidP="007A5DC9">
      <w:pPr>
        <w:pStyle w:val="Heading1"/>
      </w:pPr>
      <w:bookmarkStart w:id="7" w:name="O_291328"/>
      <w:bookmarkEnd w:id="7"/>
      <w:r w:rsidRPr="007A5DC9">
        <w:t>Elements and Performance Criteria Pre-Content</w:t>
      </w:r>
    </w:p>
    <w:tbl>
      <w:tblPr>
        <w:tblW w:w="0" w:type="auto"/>
        <w:tblLayout w:type="fixed"/>
        <w:tblCellMar>
          <w:left w:w="62" w:type="dxa"/>
          <w:right w:w="62" w:type="dxa"/>
        </w:tblCellMar>
        <w:tblLook w:val="0000"/>
      </w:tblPr>
      <w:tblGrid>
        <w:gridCol w:w="2538"/>
        <w:gridCol w:w="5984"/>
      </w:tblGrid>
      <w:tr w:rsidTr="00271AA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r w:rsidRPr="007A5DC9">
              <w:t>Performance criteria describe the performance needed to demonstrate achievement of the element. Where bold italicised text is used, further information is detailed in the required skills and</w:t>
            </w:r>
            <w:r w:rsidRPr="007A5DC9">
              <w:t xml:space="preserve"> knowledge section and the range statement. Assessment of performance is to be consistent with the evidence guide.</w:t>
            </w:r>
          </w:p>
        </w:tc>
      </w:tr>
    </w:tbl>
    <w:p w:rsidR="00000000" w:rsidRPr="007A5DC9" w:rsidP="007A5DC9">
      <w:pPr>
        <w:pStyle w:val="BodyText"/>
      </w:pPr>
    </w:p>
    <w:p w:rsidR="00000000" w:rsidRPr="007A5DC9" w:rsidP="007A5DC9">
      <w:pPr>
        <w:pStyle w:val="AllowPageBreak"/>
      </w:pPr>
    </w:p>
    <w:p w:rsidR="00000000" w:rsidRPr="007A5DC9" w:rsidP="007A5DC9">
      <w:pPr>
        <w:pStyle w:val="Heading1"/>
      </w:pPr>
      <w:bookmarkStart w:id="8" w:name="O_237996"/>
      <w:bookmarkEnd w:id="8"/>
      <w:r w:rsidRPr="007A5DC9">
        <w:t>Elements and Performance Criteria</w:t>
      </w:r>
    </w:p>
    <w:tbl>
      <w:tblPr>
        <w:tblW w:w="0" w:type="auto"/>
        <w:tblLayout w:type="fixed"/>
        <w:tblCellMar>
          <w:left w:w="62" w:type="dxa"/>
          <w:right w:w="62" w:type="dxa"/>
        </w:tblCellMar>
        <w:tblLook w:val="0000"/>
      </w:tblPr>
      <w:tblGrid>
        <w:gridCol w:w="2538"/>
        <w:gridCol w:w="5984"/>
      </w:tblGrid>
      <w:tr w:rsidTr="00271AAE">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t>PERFORMANCE CRITERIA</w:t>
            </w:r>
          </w:p>
        </w:tc>
      </w:tr>
      <w:tr w:rsidTr="00271AA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List"/>
              <w:rPr>
                <w:lang w:val="en-NZ"/>
              </w:rPr>
            </w:pPr>
            <w:r w:rsidRPr="007A5DC9">
              <w:t>1.</w:t>
            </w:r>
            <w:r w:rsidRPr="007A5DC9">
              <w:tab/>
              <w:t>Prepare work area</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2"/>
            </w:pPr>
            <w:r w:rsidRPr="007A5DC9">
              <w:t>1.1.</w:t>
            </w:r>
            <w:r w:rsidRPr="007A5DC9">
              <w:tab/>
            </w:r>
            <w:r w:rsidRPr="007A5DC9">
              <w:t>Work instructions are confirmed with supervisor.</w:t>
            </w:r>
          </w:p>
          <w:p w:rsidR="00000000" w:rsidRPr="007A5DC9" w:rsidP="007A5DC9">
            <w:pPr>
              <w:pStyle w:val="List2"/>
            </w:pPr>
            <w:r w:rsidRPr="007A5DC9">
              <w:t>1.2.</w:t>
            </w:r>
            <w:r w:rsidRPr="007A5DC9">
              <w:tab/>
              <w:t>Work area is cleaned before commencing and hygienic conditions maintained throughout.</w:t>
            </w:r>
          </w:p>
          <w:p w:rsidR="00000000" w:rsidP="007A5DC9">
            <w:pPr>
              <w:pStyle w:val="List2"/>
              <w:rPr>
                <w:lang w:val="en-NZ"/>
              </w:rPr>
            </w:pPr>
            <w:r w:rsidRPr="007A5DC9">
              <w:t>1.3.</w:t>
            </w:r>
            <w:r w:rsidRPr="007A5DC9">
              <w:tab/>
              <w:t>Fish are visually inspected for any signs of spoilage, defects and parasites, and defective fish are identified</w:t>
            </w:r>
            <w:r w:rsidRPr="007A5DC9">
              <w:t xml:space="preserve"> and set aside.</w:t>
            </w:r>
          </w:p>
        </w:tc>
      </w:tr>
      <w:tr w:rsidTr="00271AA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List"/>
              <w:rPr>
                <w:lang w:val="en-NZ"/>
              </w:rPr>
            </w:pPr>
            <w:r w:rsidRPr="007A5DC9">
              <w:t>2.</w:t>
            </w:r>
            <w:r w:rsidRPr="007A5DC9">
              <w:tab/>
              <w:t>Clean fish</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2"/>
            </w:pPr>
            <w:r w:rsidRPr="007A5DC9">
              <w:t>2.1.</w:t>
            </w:r>
            <w:r w:rsidRPr="007A5DC9">
              <w:tab/>
              <w:t xml:space="preserve">Cleaning </w:t>
            </w:r>
            <w:r w:rsidRPr="007A5DC9">
              <w:rPr>
                <w:rStyle w:val="BoldandItalics"/>
              </w:rPr>
              <w:t>equipment</w:t>
            </w:r>
            <w:r w:rsidRPr="007A5DC9">
              <w:t xml:space="preserve"> is used safely to clean and prepare fish to </w:t>
            </w:r>
            <w:r w:rsidRPr="007A5DC9">
              <w:rPr>
                <w:rStyle w:val="BoldandItalics"/>
              </w:rPr>
              <w:t>customer specifications</w:t>
            </w:r>
            <w:r w:rsidRPr="007A5DC9">
              <w:t>.</w:t>
            </w:r>
          </w:p>
          <w:p w:rsidR="00000000" w:rsidRPr="007A5DC9" w:rsidP="007A5DC9">
            <w:pPr>
              <w:pStyle w:val="List2"/>
            </w:pPr>
            <w:r w:rsidRPr="007A5DC9">
              <w:t>2.2.</w:t>
            </w:r>
            <w:r w:rsidRPr="007A5DC9">
              <w:tab/>
              <w:t>Scales are removed leaving skin undamaged, and the fish rinsed free of loose scales in potable water.</w:t>
            </w:r>
          </w:p>
          <w:p w:rsidR="00000000" w:rsidRPr="007A5DC9" w:rsidP="007A5DC9">
            <w:pPr>
              <w:pStyle w:val="List2"/>
            </w:pPr>
            <w:r w:rsidRPr="007A5DC9">
              <w:t>2.3.</w:t>
            </w:r>
            <w:r w:rsidRPr="007A5DC9">
              <w:tab/>
            </w:r>
            <w:r w:rsidRPr="007A5DC9">
              <w:t>Gills and guts are removed without cutting into the flesh, and the fish rinsed free of loose debris, in potable water.</w:t>
            </w:r>
          </w:p>
          <w:p w:rsidR="00000000" w:rsidRPr="007A5DC9" w:rsidP="007A5DC9">
            <w:pPr>
              <w:pStyle w:val="List2"/>
            </w:pPr>
            <w:r w:rsidRPr="007A5DC9">
              <w:t>2.4.</w:t>
            </w:r>
            <w:r w:rsidRPr="007A5DC9">
              <w:tab/>
              <w:t>Fish parts are placed into correct container for further processing or disposal.</w:t>
            </w:r>
          </w:p>
          <w:p w:rsidR="00000000" w:rsidP="007A5DC9">
            <w:pPr>
              <w:pStyle w:val="List2"/>
              <w:rPr>
                <w:lang w:val="en-NZ"/>
              </w:rPr>
            </w:pPr>
            <w:r w:rsidRPr="007A5DC9">
              <w:t>2.5.</w:t>
            </w:r>
            <w:r w:rsidRPr="007A5DC9">
              <w:tab/>
              <w:t xml:space="preserve">Fish cleaning meets enterprise </w:t>
            </w:r>
            <w:r w:rsidRPr="007A5DC9">
              <w:rPr>
                <w:rStyle w:val="BoldandItalics"/>
              </w:rPr>
              <w:t>productivity</w:t>
            </w:r>
            <w:r w:rsidRPr="007A5DC9">
              <w:t xml:space="preserve"> re</w:t>
            </w:r>
            <w:r w:rsidRPr="007A5DC9">
              <w:t>quirements.</w:t>
            </w:r>
          </w:p>
        </w:tc>
      </w:tr>
      <w:tr w:rsidTr="00271AA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List"/>
              <w:rPr>
                <w:lang w:val="en-NZ"/>
              </w:rPr>
            </w:pPr>
            <w:r w:rsidRPr="007A5DC9">
              <w:t>3.</w:t>
            </w:r>
            <w:r w:rsidRPr="007A5DC9">
              <w:tab/>
              <w:t>Finalise fish cleaning activities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2"/>
            </w:pPr>
            <w:r w:rsidRPr="007A5DC9">
              <w:t>3.1.</w:t>
            </w:r>
            <w:r w:rsidRPr="007A5DC9">
              <w:tab/>
              <w:t>Cleaned fish are displayed or stored according to work instruction.</w:t>
            </w:r>
          </w:p>
          <w:p w:rsidR="00000000" w:rsidRPr="007A5DC9" w:rsidP="007A5DC9">
            <w:pPr>
              <w:pStyle w:val="List2"/>
            </w:pPr>
            <w:r w:rsidRPr="007A5DC9">
              <w:t>3.2.</w:t>
            </w:r>
            <w:r w:rsidRPr="007A5DC9">
              <w:tab/>
              <w:t>Problems are reported to supervisor.</w:t>
            </w:r>
          </w:p>
          <w:p w:rsidR="00000000" w:rsidRPr="007A5DC9" w:rsidP="007A5DC9">
            <w:pPr>
              <w:pStyle w:val="List2"/>
            </w:pPr>
            <w:r w:rsidRPr="007A5DC9">
              <w:t>3.3.</w:t>
            </w:r>
            <w:r w:rsidRPr="007A5DC9">
              <w:tab/>
              <w:t>Identification and traceability of product is maintained through accurate and complian</w:t>
            </w:r>
            <w:r w:rsidRPr="007A5DC9">
              <w:t>t labelling.</w:t>
            </w:r>
          </w:p>
        </w:tc>
      </w:tr>
    </w:tbl>
    <w:p w:rsidR="00271AAE" w:rsidP="007A5DC9">
      <w:pPr>
        <w:pStyle w:val="BodyText"/>
      </w:pPr>
    </w:p>
    <w:p w:rsidR="00271AAE" w:rsidP="007A5DC9">
      <w:pPr>
        <w:pStyle w:val="BodyText"/>
      </w:pPr>
    </w:p>
    <w:p w:rsidR="00000000" w:rsidRPr="007A5DC9" w:rsidP="007A5DC9">
      <w:pPr>
        <w:pStyle w:val="Heading1"/>
      </w:pPr>
      <w:bookmarkStart w:id="9" w:name="O_261787"/>
      <w:bookmarkEnd w:id="9"/>
      <w:r w:rsidRPr="007A5DC9">
        <w:t>Required Skills and Knowledge</w:t>
      </w:r>
    </w:p>
    <w:tbl>
      <w:tblPr>
        <w:tblW w:w="0" w:type="auto"/>
        <w:tblLayout w:type="fixed"/>
        <w:tblCellMar>
          <w:left w:w="62" w:type="dxa"/>
          <w:right w:w="62" w:type="dxa"/>
        </w:tblCellMar>
        <w:tblLook w:val="0000"/>
      </w:tblPr>
      <w:tblGrid>
        <w:gridCol w:w="8522"/>
      </w:tblGrid>
      <w:tr w:rsidTr="00271A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REQUIRED SKILLS AND KNOWLEDGE</w:t>
            </w:r>
          </w:p>
        </w:tc>
      </w:tr>
      <w:tr w:rsidTr="00271A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t>This section describes the skills and knowledge required for this unit.</w:t>
            </w:r>
          </w:p>
        </w:tc>
      </w:tr>
      <w:tr w:rsidTr="00271A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Required skills</w:t>
            </w:r>
          </w:p>
        </w:tc>
      </w:tr>
      <w:tr w:rsidTr="00271A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Bullet"/>
            </w:pPr>
            <w:r w:rsidRPr="007A5DC9">
              <w:t xml:space="preserve">cleaning and maintaining a hygienic workplace </w:t>
            </w:r>
          </w:p>
          <w:p w:rsidR="00000000" w:rsidRPr="007A5DC9" w:rsidP="007A5DC9">
            <w:pPr>
              <w:pStyle w:val="ListBullet"/>
            </w:pPr>
            <w:r w:rsidRPr="007A5DC9">
              <w:t>communicating with supervisor to clarify work instructions, customer specifications and productivity requirements</w:t>
            </w:r>
          </w:p>
          <w:p w:rsidR="00000000" w:rsidRPr="007A5DC9" w:rsidP="007A5DC9">
            <w:pPr>
              <w:pStyle w:val="ListBullet"/>
            </w:pPr>
            <w:r w:rsidRPr="007A5DC9">
              <w:t xml:space="preserve">handling fish and fish cleaning equipment safely and hygienically </w:t>
            </w:r>
          </w:p>
          <w:p w:rsidR="00000000" w:rsidRPr="007A5DC9" w:rsidP="007A5DC9">
            <w:pPr>
              <w:pStyle w:val="ListBullet"/>
            </w:pPr>
            <w:r w:rsidRPr="007A5DC9">
              <w:t>identifying signs of spoilage and common fish defects, diseases and parasit</w:t>
            </w:r>
            <w:r w:rsidRPr="007A5DC9">
              <w:t>es</w:t>
            </w:r>
          </w:p>
          <w:p w:rsidR="00000000" w:rsidRPr="007A5DC9" w:rsidP="007A5DC9">
            <w:pPr>
              <w:pStyle w:val="ListBullet"/>
            </w:pPr>
            <w:r w:rsidRPr="007A5DC9">
              <w:t>identifying species and fish parts, such as gills, gonads, scales, roe, kidneys and swim bladder</w:t>
            </w:r>
          </w:p>
          <w:p w:rsidR="00000000" w:rsidRPr="007A5DC9" w:rsidP="007A5DC9">
            <w:pPr>
              <w:pStyle w:val="ListBullet"/>
            </w:pPr>
            <w:r w:rsidRPr="007A5DC9">
              <w:t>manual dexterity for cleaning fish</w:t>
            </w:r>
          </w:p>
          <w:p w:rsidR="00000000" w:rsidRPr="007A5DC9" w:rsidP="007A5DC9">
            <w:pPr>
              <w:pStyle w:val="ListBullet"/>
            </w:pPr>
            <w:r w:rsidRPr="007A5DC9">
              <w:t>using safe manual handling techniques, including minimising the risk of repetitive, forceful, constrained or awkward post</w:t>
            </w:r>
            <w:r w:rsidRPr="007A5DC9">
              <w:t>ures</w:t>
            </w:r>
          </w:p>
          <w:p w:rsidR="00000000" w:rsidRPr="007A5DC9" w:rsidP="007A5DC9">
            <w:pPr>
              <w:pStyle w:val="ListBullet"/>
            </w:pPr>
            <w:r w:rsidRPr="007A5DC9">
              <w:t>reporting problems orally to supervisor.</w:t>
            </w:r>
          </w:p>
          <w:p w:rsidR="00000000" w:rsidRPr="007A5DC9" w:rsidP="007A5DC9">
            <w:pPr>
              <w:pStyle w:val="BodyText"/>
            </w:pPr>
          </w:p>
          <w:p w:rsidR="00000000" w:rsidRPr="007A5DC9" w:rsidP="007A5DC9">
            <w:pPr>
              <w:pStyle w:val="BodyText"/>
            </w:pPr>
            <w:r w:rsidRPr="007A5DC9">
              <w:rPr>
                <w:rStyle w:val="SpecialBold"/>
              </w:rPr>
              <w:t>Literacy skills used for</w:t>
            </w:r>
            <w:r w:rsidRPr="007A5DC9">
              <w:t xml:space="preserve">: </w:t>
            </w:r>
          </w:p>
          <w:p w:rsidR="00000000" w:rsidRPr="007A5DC9" w:rsidP="007A5DC9">
            <w:pPr>
              <w:pStyle w:val="ListBullet"/>
            </w:pPr>
            <w:r w:rsidRPr="007A5DC9">
              <w:t>interpreting customer specifications</w:t>
            </w:r>
          </w:p>
          <w:p w:rsidR="00000000" w:rsidRPr="007A5DC9" w:rsidP="007A5DC9">
            <w:pPr>
              <w:pStyle w:val="ListBullet"/>
            </w:pPr>
            <w:r w:rsidRPr="007A5DC9">
              <w:t>interpreting enterprise OHS procedures</w:t>
            </w:r>
          </w:p>
          <w:p w:rsidR="00000000" w:rsidP="007A5DC9">
            <w:pPr>
              <w:pStyle w:val="ListBullet"/>
              <w:rPr>
                <w:lang w:val="en-NZ"/>
              </w:rPr>
            </w:pPr>
            <w:r w:rsidRPr="007A5DC9">
              <w:t>interpreting enterprise quality, food safety and hygiene procedures.</w:t>
            </w:r>
          </w:p>
        </w:tc>
      </w:tr>
      <w:tr w:rsidTr="00271A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Required knowledge</w:t>
            </w:r>
          </w:p>
        </w:tc>
      </w:tr>
      <w:tr w:rsidTr="00271A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Bullet"/>
            </w:pPr>
            <w:r w:rsidRPr="007A5DC9">
              <w:t>enterprise quality system procedures addressing customer specifications, fish identification and traceability</w:t>
            </w:r>
          </w:p>
          <w:p w:rsidR="00000000" w:rsidRPr="007A5DC9" w:rsidP="007A5DC9">
            <w:pPr>
              <w:pStyle w:val="ListBullet"/>
            </w:pPr>
            <w:r w:rsidRPr="007A5DC9">
              <w:t>food safety procedures and regulations that apply when handling and storing fish</w:t>
            </w:r>
          </w:p>
          <w:p w:rsidR="00000000" w:rsidRPr="007A5DC9" w:rsidP="007A5DC9">
            <w:pPr>
              <w:pStyle w:val="ListBullet"/>
            </w:pPr>
            <w:r w:rsidRPr="007A5DC9">
              <w:t>OHS requirements when using knives, cutting equipment and lifting</w:t>
            </w:r>
            <w:r w:rsidRPr="007A5DC9">
              <w:t xml:space="preserve"> and handling boxes of fish and fish products</w:t>
            </w:r>
          </w:p>
          <w:p w:rsidR="00000000" w:rsidRPr="007A5DC9" w:rsidP="007A5DC9">
            <w:pPr>
              <w:pStyle w:val="ListBullet"/>
            </w:pPr>
            <w:r w:rsidRPr="007A5DC9">
              <w:t>personal, workplace and product hygiene principles</w:t>
            </w:r>
          </w:p>
          <w:p w:rsidR="00000000" w:rsidRPr="007A5DC9" w:rsidP="007A5DC9">
            <w:pPr>
              <w:pStyle w:val="ListBullet"/>
            </w:pPr>
            <w:r w:rsidRPr="007A5DC9">
              <w:t>spoilage pattern and common fish defects, diseases and parasites for species being cleaned.</w:t>
            </w:r>
          </w:p>
        </w:tc>
      </w:tr>
    </w:tbl>
    <w:p w:rsidR="00271AAE" w:rsidP="007A5DC9">
      <w:pPr>
        <w:pStyle w:val="BodyText"/>
      </w:pPr>
    </w:p>
    <w:p w:rsidR="00271AAE" w:rsidP="007A5DC9">
      <w:pPr>
        <w:pStyle w:val="BodyText"/>
      </w:pPr>
    </w:p>
    <w:p w:rsidR="00000000" w:rsidRPr="007A5DC9" w:rsidP="007A5DC9">
      <w:pPr>
        <w:pStyle w:val="AllowPageBreak"/>
      </w:pPr>
    </w:p>
    <w:p w:rsidR="00000000" w:rsidRPr="007A5DC9" w:rsidP="007A5DC9">
      <w:pPr>
        <w:pStyle w:val="Heading1"/>
      </w:pPr>
      <w:bookmarkStart w:id="10" w:name="O_245980"/>
      <w:bookmarkEnd w:id="10"/>
      <w:r w:rsidRPr="007A5DC9">
        <w:t>Evidence Guide</w:t>
      </w:r>
    </w:p>
    <w:tbl>
      <w:tblPr>
        <w:tblW w:w="9570" w:type="dxa"/>
        <w:tblLayout w:type="fixed"/>
        <w:tblCellMar>
          <w:left w:w="62" w:type="dxa"/>
          <w:right w:w="62" w:type="dxa"/>
        </w:tblCellMar>
        <w:tblLook w:val="0000"/>
      </w:tblPr>
      <w:tblGrid>
        <w:gridCol w:w="3908"/>
        <w:gridCol w:w="5662"/>
      </w:tblGrid>
      <w:tr w:rsidTr="00271A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EVIDENCE GUIDE</w:t>
            </w:r>
          </w:p>
        </w:tc>
      </w:tr>
      <w:tr w:rsidTr="00271A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t>The evidence guide provides advice on assessment and must be read in conjunction with the performance criteria, required skills and knowledge, range statement and the Assessment Guidelines for the Training Package.</w:t>
            </w:r>
          </w:p>
        </w:tc>
      </w:tr>
      <w:tr w:rsidTr="00271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p>
        </w:tc>
      </w:tr>
      <w:tr w:rsidTr="00271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r w:rsidRPr="007A5DC9">
              <w:t xml:space="preserve">Assessment must confirm the ability to: </w:t>
            </w:r>
          </w:p>
          <w:p w:rsidR="00000000" w:rsidRPr="007A5DC9" w:rsidP="007A5DC9">
            <w:pPr>
              <w:pStyle w:val="ListBullet"/>
            </w:pPr>
            <w:r w:rsidRPr="007A5DC9">
              <w:t>identify spoilage and common fish defects, diseases and parasites for species being cleaned</w:t>
            </w:r>
          </w:p>
          <w:p w:rsidR="00000000" w:rsidRPr="007A5DC9" w:rsidP="007A5DC9">
            <w:pPr>
              <w:pStyle w:val="ListBullet"/>
            </w:pPr>
            <w:r w:rsidRPr="007A5DC9">
              <w:t>produce cleaned fish within enter</w:t>
            </w:r>
            <w:r w:rsidRPr="007A5DC9">
              <w:t>prise productivity and food safety requirements that conform to state/territory food regulations and customer specifications.</w:t>
            </w:r>
          </w:p>
          <w:p w:rsidR="00000000" w:rsidRPr="007A5DC9" w:rsidP="007A5DC9">
            <w:pPr>
              <w:pStyle w:val="BodyText"/>
            </w:pPr>
          </w:p>
          <w:p w:rsidR="00000000" w:rsidRPr="007A5DC9" w:rsidP="007A5DC9">
            <w:pPr>
              <w:pStyle w:val="BodyText"/>
            </w:pPr>
            <w:r w:rsidRPr="007A5DC9">
              <w:t xml:space="preserve">Assessment must confirm knowledge of: </w:t>
            </w:r>
          </w:p>
          <w:p w:rsidR="00000000" w:rsidP="007A5DC9">
            <w:pPr>
              <w:pStyle w:val="ListBullet"/>
              <w:rPr>
                <w:lang w:val="en-NZ"/>
              </w:rPr>
            </w:pPr>
            <w:r w:rsidRPr="007A5DC9">
              <w:t xml:space="preserve">enterprise safe work practices, quality and food safety requirements relevant to </w:t>
            </w:r>
            <w:r w:rsidRPr="007A5DC9">
              <w:t>cleaning fish.</w:t>
            </w:r>
          </w:p>
        </w:tc>
      </w:tr>
      <w:tr w:rsidTr="00271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r w:rsidRPr="007A5DC9">
              <w:t xml:space="preserve">Assessment is to be conducted at the workplace or in a simulated work environment. To ensure consistency and level of performance a minimum of twelve (12) fish, including flat and round fish </w:t>
            </w:r>
            <w:r w:rsidRPr="007A5DC9">
              <w:t xml:space="preserve">or fish of different sizes, are to be cleaned. </w:t>
            </w:r>
          </w:p>
          <w:p w:rsidR="00000000" w:rsidRPr="007A5DC9" w:rsidP="007A5DC9">
            <w:pPr>
              <w:pStyle w:val="BodyText"/>
            </w:pPr>
          </w:p>
          <w:p w:rsidR="00000000" w:rsidRPr="007A5DC9" w:rsidP="007A5DC9">
            <w:pPr>
              <w:pStyle w:val="BodyText"/>
            </w:pPr>
            <w:r w:rsidRPr="007A5DC9">
              <w:t xml:space="preserve">Resources may include: </w:t>
            </w:r>
          </w:p>
          <w:p w:rsidR="00000000" w:rsidRPr="007A5DC9" w:rsidP="007A5DC9">
            <w:pPr>
              <w:pStyle w:val="ListBullet"/>
            </w:pPr>
            <w:r w:rsidRPr="007A5DC9">
              <w:t>a range of knives, cleaning and cutting tools appropriate to the purpose</w:t>
            </w:r>
          </w:p>
          <w:p w:rsidR="00000000" w:rsidRPr="007A5DC9" w:rsidP="007A5DC9">
            <w:pPr>
              <w:pStyle w:val="ListBullet"/>
            </w:pPr>
            <w:r w:rsidRPr="007A5DC9">
              <w:t>fish to be cleaned</w:t>
            </w:r>
          </w:p>
          <w:p w:rsidR="00000000" w:rsidRPr="007A5DC9" w:rsidP="007A5DC9">
            <w:pPr>
              <w:pStyle w:val="ListBullet"/>
            </w:pPr>
            <w:r w:rsidRPr="007A5DC9">
              <w:t>fish cleaning tubs, clean fish tubs and running cold potable water</w:t>
            </w:r>
          </w:p>
          <w:p w:rsidR="00000000" w:rsidRPr="007A5DC9" w:rsidP="007A5DC9">
            <w:pPr>
              <w:pStyle w:val="ListBullet"/>
            </w:pPr>
            <w:r w:rsidRPr="007A5DC9">
              <w:t>scales</w:t>
            </w:r>
          </w:p>
          <w:p w:rsidR="00000000" w:rsidRPr="007A5DC9" w:rsidP="007A5DC9">
            <w:pPr>
              <w:pStyle w:val="ListBullet"/>
            </w:pPr>
            <w:r w:rsidRPr="007A5DC9">
              <w:t xml:space="preserve">resources, such </w:t>
            </w:r>
            <w:r w:rsidRPr="007A5DC9">
              <w:t xml:space="preserve">as </w:t>
            </w:r>
            <w:r w:rsidRPr="007A5DC9">
              <w:rPr>
                <w:rStyle w:val="Emphasis"/>
              </w:rPr>
              <w:t>Australian Seafood</w:t>
            </w:r>
            <w:r w:rsidRPr="007A5DC9">
              <w:t xml:space="preserve">: </w:t>
            </w:r>
            <w:r w:rsidRPr="007A5DC9">
              <w:rPr>
                <w:rStyle w:val="Emphasis"/>
              </w:rPr>
              <w:t>An identification guide to domestic species</w:t>
            </w:r>
            <w:r w:rsidRPr="007A5DC9">
              <w:t>, CSIRO</w:t>
            </w:r>
          </w:p>
          <w:p w:rsidR="00000000" w:rsidP="007A5DC9">
            <w:pPr>
              <w:pStyle w:val="ListBullet"/>
              <w:rPr>
                <w:lang w:val="en-NZ"/>
              </w:rPr>
            </w:pPr>
            <w:r w:rsidRPr="007A5DC9">
              <w:t xml:space="preserve">Australian Fish Names Standard. </w:t>
            </w:r>
          </w:p>
        </w:tc>
      </w:tr>
      <w:tr w:rsidTr="00271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r w:rsidRPr="007A5DC9">
              <w:t xml:space="preserve">The following assessment method is suggested: </w:t>
            </w:r>
          </w:p>
          <w:p w:rsidR="00000000" w:rsidRPr="007A5DC9" w:rsidP="007A5DC9">
            <w:pPr>
              <w:pStyle w:val="ListBullet"/>
            </w:pPr>
            <w:r w:rsidRPr="007A5DC9">
              <w:t>observation of practical demonstration</w:t>
            </w:r>
          </w:p>
          <w:p w:rsidR="00000000" w:rsidP="007A5DC9">
            <w:pPr>
              <w:pStyle w:val="ListBullet"/>
              <w:rPr>
                <w:lang w:val="en-NZ"/>
              </w:rPr>
            </w:pPr>
            <w:r w:rsidRPr="007A5DC9">
              <w:t>oral questions.</w:t>
            </w:r>
          </w:p>
        </w:tc>
      </w:tr>
      <w:tr w:rsidTr="00271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r w:rsidRPr="007A5DC9">
              <w:t>This unit may be assessed holistically with other seafood processing units within a qualification.</w:t>
            </w:r>
          </w:p>
        </w:tc>
      </w:tr>
    </w:tbl>
    <w:p w:rsidR="00271AAE" w:rsidP="007A5DC9">
      <w:pPr>
        <w:pStyle w:val="BodyText"/>
      </w:pPr>
    </w:p>
    <w:p w:rsidR="00271AAE" w:rsidP="007A5DC9">
      <w:pPr>
        <w:pStyle w:val="BodyText"/>
      </w:pPr>
    </w:p>
    <w:p w:rsidR="00000000" w:rsidRPr="007A5DC9" w:rsidP="007A5DC9">
      <w:pPr>
        <w:pStyle w:val="Heading1"/>
      </w:pPr>
      <w:bookmarkStart w:id="11" w:name="O_253963"/>
      <w:bookmarkEnd w:id="11"/>
      <w:r w:rsidRPr="007A5DC9">
        <w:t>Range Statement</w:t>
      </w:r>
    </w:p>
    <w:tbl>
      <w:tblPr>
        <w:tblW w:w="0" w:type="auto"/>
        <w:tblLayout w:type="fixed"/>
        <w:tblCellMar>
          <w:left w:w="62" w:type="dxa"/>
          <w:right w:w="62" w:type="dxa"/>
        </w:tblCellMar>
        <w:tblLook w:val="0000"/>
      </w:tblPr>
      <w:tblGrid>
        <w:gridCol w:w="3515"/>
        <w:gridCol w:w="5007"/>
      </w:tblGrid>
      <w:tr w:rsidTr="00271A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RANGE STATEMENT</w:t>
            </w:r>
          </w:p>
        </w:tc>
      </w:tr>
      <w:tr w:rsidTr="00271A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t>The range statement relates to the unit of competency as a whole. It allows for different work environments and situations that may affect performance. Bold italicised wording, if used in the performance criteria, is detailed below. Essential operating con</w:t>
            </w:r>
            <w:r w:rsidRPr="007A5DC9">
              <w:t>ditions that may be present with training and assessment (depending on the work situation, needs of the candidate, accessibility of the item, and local industry and regional contexts) may also be included.</w:t>
            </w:r>
          </w:p>
        </w:tc>
      </w:tr>
      <w:tr w:rsidTr="00271AA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BoldandItalics"/>
              </w:rPr>
              <w:t>Relevant government regulations</w:t>
            </w:r>
            <w:r w:rsidRPr="007A5DC9">
              <w:t xml:space="preserve">, </w:t>
            </w:r>
            <w:r w:rsidRPr="007A5DC9">
              <w:rPr>
                <w:rStyle w:val="BoldandItalics"/>
              </w:rPr>
              <w:t>licensing and o</w:t>
            </w:r>
            <w:r w:rsidRPr="007A5DC9">
              <w:rPr>
                <w:rStyle w:val="BoldandItalics"/>
              </w:rPr>
              <w:t>ther compliance requirements</w:t>
            </w:r>
            <w:r w:rsidRPr="007A5DC9">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Bullet"/>
            </w:pPr>
            <w:r w:rsidRPr="007A5DC9">
              <w:t>business or workplace operations, policies and practices</w:t>
            </w:r>
          </w:p>
          <w:p w:rsidR="00000000" w:rsidRPr="007A5DC9" w:rsidP="007A5DC9">
            <w:pPr>
              <w:pStyle w:val="ListBullet"/>
            </w:pPr>
            <w:r w:rsidRPr="007A5DC9">
              <w:t>correct marketing names and labelling</w:t>
            </w:r>
          </w:p>
          <w:p w:rsidR="00000000" w:rsidRPr="007A5DC9" w:rsidP="007A5DC9">
            <w:pPr>
              <w:pStyle w:val="ListBullet"/>
            </w:pPr>
            <w:r w:rsidRPr="007A5DC9">
              <w:t>environmental hazard identification, risk assessment and control</w:t>
            </w:r>
          </w:p>
          <w:p w:rsidR="00000000" w:rsidRPr="007A5DC9" w:rsidP="007A5DC9">
            <w:pPr>
              <w:pStyle w:val="ListBullet"/>
            </w:pPr>
            <w:r w:rsidRPr="007A5DC9">
              <w:t>food safety/Hazard Analysis Critical Control Point (HACCP), hygiene and temperature control along chain of custody and Australian Quarantine Inspection Service (AQIS) Export Control (Fish) orders</w:t>
            </w:r>
          </w:p>
          <w:p w:rsidR="00000000" w:rsidP="007A5DC9">
            <w:pPr>
              <w:pStyle w:val="ListBullet"/>
              <w:rPr>
                <w:lang w:val="en-NZ"/>
              </w:rPr>
            </w:pPr>
            <w:r w:rsidRPr="007A5DC9">
              <w:t>OHS hazard identification, risk assessment and control.</w:t>
            </w:r>
          </w:p>
        </w:tc>
      </w:tr>
      <w:tr w:rsidTr="00271AA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BoldandItalics"/>
              </w:rPr>
              <w:t>OHS</w:t>
            </w:r>
            <w:r w:rsidRPr="007A5DC9">
              <w:rPr>
                <w:rStyle w:val="BoldandItalics"/>
              </w:rPr>
              <w:t xml:space="preserve"> guidelines</w:t>
            </w:r>
            <w:r w:rsidRPr="007A5DC9">
              <w:t xml:space="preserve"> may include: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Bullet"/>
            </w:pPr>
            <w:r w:rsidRPr="007A5DC9">
              <w:t>appropriate workplace provision of first aid kits and fire extinguishers</w:t>
            </w:r>
          </w:p>
          <w:p w:rsidR="00000000" w:rsidRPr="007A5DC9" w:rsidP="007A5DC9">
            <w:pPr>
              <w:pStyle w:val="ListBullet"/>
            </w:pPr>
            <w:r w:rsidRPr="007A5DC9">
              <w:t>clean, uncluttered, hygienic workplace</w:t>
            </w:r>
          </w:p>
          <w:p w:rsidR="00000000" w:rsidRPr="007A5DC9" w:rsidP="007A5DC9">
            <w:pPr>
              <w:pStyle w:val="ListBullet"/>
            </w:pPr>
            <w:r w:rsidRPr="007A5DC9">
              <w:t>codes of practice, regulations and/or guidance notes which may apply in a jurisdiction or industry sector</w:t>
            </w:r>
          </w:p>
          <w:p w:rsidR="00000000" w:rsidRPr="007A5DC9" w:rsidP="007A5DC9">
            <w:pPr>
              <w:pStyle w:val="ListBullet"/>
            </w:pPr>
            <w:r w:rsidRPr="007A5DC9">
              <w:t>enterprise-</w:t>
            </w:r>
            <w:r w:rsidRPr="007A5DC9">
              <w:t>specific OHS procedures, policies or standards</w:t>
            </w:r>
          </w:p>
          <w:p w:rsidR="00000000" w:rsidRPr="007A5DC9" w:rsidP="007A5DC9">
            <w:pPr>
              <w:pStyle w:val="ListBullet"/>
            </w:pPr>
            <w:r w:rsidRPr="007A5DC9">
              <w:t>hazard and risk assessment of workplace, maintenance activities and control measures</w:t>
            </w:r>
          </w:p>
          <w:p w:rsidR="00000000" w:rsidRPr="007A5DC9" w:rsidP="007A5DC9">
            <w:pPr>
              <w:pStyle w:val="ListBullet"/>
            </w:pPr>
            <w:r w:rsidRPr="007A5DC9">
              <w:t>induction or training of staff, contractors and visitors in relevant OHS procedures and/or requirements to allow them to car</w:t>
            </w:r>
            <w:r w:rsidRPr="007A5DC9">
              <w:t xml:space="preserve">ry out their duties in a safe manner </w:t>
            </w:r>
          </w:p>
          <w:p w:rsidR="00000000" w:rsidRPr="007A5DC9" w:rsidP="007A5DC9">
            <w:pPr>
              <w:pStyle w:val="ListBullet"/>
            </w:pPr>
            <w:r w:rsidRPr="007A5DC9">
              <w:t>OHS training register</w:t>
            </w:r>
          </w:p>
          <w:p w:rsidR="00000000" w:rsidRPr="007A5DC9" w:rsidP="007A5DC9">
            <w:pPr>
              <w:pStyle w:val="ListBullet"/>
            </w:pPr>
            <w:r w:rsidRPr="007A5DC9">
              <w:t>safe lifting, carrying and handling techniques, including manual handling, and the handling and storage of hazardous substances</w:t>
            </w:r>
          </w:p>
          <w:p w:rsidR="00000000" w:rsidRPr="007A5DC9" w:rsidP="007A5DC9">
            <w:pPr>
              <w:pStyle w:val="ListBullet"/>
            </w:pPr>
            <w:r w:rsidRPr="007A5DC9">
              <w:t>safe systems and procedures for the protection of people in the work</w:t>
            </w:r>
            <w:r w:rsidRPr="007A5DC9">
              <w:t>place</w:t>
            </w:r>
          </w:p>
          <w:p w:rsidR="00000000" w:rsidP="007A5DC9">
            <w:pPr>
              <w:pStyle w:val="ListBullet"/>
              <w:rPr>
                <w:lang w:val="en-NZ"/>
              </w:rPr>
            </w:pPr>
            <w:r w:rsidRPr="007A5DC9">
              <w:t>the appropriate use, maintenance and storage of PPE.</w:t>
            </w:r>
          </w:p>
        </w:tc>
      </w:tr>
      <w:tr w:rsidTr="00271AA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BoldandItalics"/>
              </w:rPr>
              <w:t>Food safety and hygiene regulations and procedures</w:t>
            </w:r>
            <w:r w:rsidRPr="007A5DC9">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Bullet"/>
            </w:pPr>
            <w:r w:rsidRPr="007A5DC9">
              <w:t>AQIS Export Control (Fish) orders</w:t>
            </w:r>
          </w:p>
          <w:p w:rsidR="00000000" w:rsidRPr="007A5DC9" w:rsidP="007A5DC9">
            <w:pPr>
              <w:pStyle w:val="ListBullet"/>
            </w:pPr>
            <w:r w:rsidRPr="007A5DC9">
              <w:t>Australian Shellfish Sanitation program</w:t>
            </w:r>
          </w:p>
          <w:p w:rsidR="00000000" w:rsidRPr="007A5DC9" w:rsidP="007A5DC9">
            <w:pPr>
              <w:pStyle w:val="ListBullet"/>
            </w:pPr>
            <w:r w:rsidRPr="007A5DC9">
              <w:t>chain of custody (temperature and contamination control)</w:t>
            </w:r>
          </w:p>
          <w:p w:rsidR="00000000" w:rsidRPr="007A5DC9" w:rsidP="007A5DC9">
            <w:pPr>
              <w:pStyle w:val="ListBullet"/>
            </w:pPr>
            <w:r w:rsidRPr="007A5DC9">
              <w:t xml:space="preserve">equipment design, use and maintenance </w:t>
            </w:r>
          </w:p>
          <w:p w:rsidR="00000000" w:rsidRPr="007A5DC9" w:rsidP="007A5DC9">
            <w:pPr>
              <w:pStyle w:val="ListBullet"/>
            </w:pPr>
            <w:r w:rsidRPr="007A5DC9">
              <w:t>HACCP</w:t>
            </w:r>
          </w:p>
          <w:p w:rsidR="00000000" w:rsidRPr="007A5DC9" w:rsidP="007A5DC9">
            <w:pPr>
              <w:pStyle w:val="ListBullet"/>
            </w:pPr>
            <w:r w:rsidRPr="007A5DC9">
              <w:t>hygiene and sanitation requirements</w:t>
            </w:r>
          </w:p>
          <w:p w:rsidR="00000000" w:rsidRPr="007A5DC9" w:rsidP="007A5DC9">
            <w:pPr>
              <w:pStyle w:val="ListBullet"/>
            </w:pPr>
            <w:r w:rsidRPr="007A5DC9">
              <w:t xml:space="preserve">location, construction and servicing of seafood premises </w:t>
            </w:r>
          </w:p>
          <w:p w:rsidR="00000000" w:rsidRPr="007A5DC9" w:rsidP="007A5DC9">
            <w:pPr>
              <w:pStyle w:val="ListBullet"/>
            </w:pPr>
            <w:r w:rsidRPr="007A5DC9">
              <w:t xml:space="preserve">Primary Products Standard and the Australian Seafood Standard (voluntary) </w:t>
            </w:r>
          </w:p>
          <w:p w:rsidR="00000000" w:rsidP="007A5DC9">
            <w:pPr>
              <w:pStyle w:val="ListBullet"/>
              <w:rPr>
                <w:lang w:val="en-NZ"/>
              </w:rPr>
            </w:pPr>
            <w:r w:rsidRPr="007A5DC9">
              <w:t>requirements set out in Australian and New</w:t>
            </w:r>
            <w:r w:rsidRPr="007A5DC9">
              <w:t xml:space="preserve"> Zealand Food Authority (ANZFA) Food Standards Code.</w:t>
            </w:r>
          </w:p>
        </w:tc>
      </w:tr>
      <w:tr w:rsidTr="00271AA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BoldandItalics"/>
              </w:rPr>
              <w:t>ESD principles</w:t>
            </w:r>
            <w:r w:rsidRPr="007A5DC9">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Bullet"/>
            </w:pPr>
            <w:r w:rsidRPr="007A5DC9">
              <w:t xml:space="preserve">controlling effluents, chemical residues, contaminants, wastes and pollution </w:t>
            </w:r>
          </w:p>
          <w:p w:rsidR="00000000" w:rsidRPr="007A5DC9" w:rsidP="007A5DC9">
            <w:pPr>
              <w:pStyle w:val="ListBullet"/>
            </w:pPr>
            <w:r w:rsidRPr="007A5DC9">
              <w:t>controlling pests</w:t>
            </w:r>
          </w:p>
          <w:p w:rsidR="00000000" w:rsidRPr="007A5DC9" w:rsidP="007A5DC9">
            <w:pPr>
              <w:pStyle w:val="ListBullet"/>
            </w:pPr>
            <w:r w:rsidRPr="007A5DC9">
              <w:t>improving energy efficiency</w:t>
            </w:r>
          </w:p>
          <w:p w:rsidR="00000000" w:rsidRPr="007A5DC9" w:rsidP="007A5DC9">
            <w:pPr>
              <w:pStyle w:val="ListBullet"/>
            </w:pPr>
            <w:r w:rsidRPr="007A5DC9">
              <w:t>increasing use of renewable, recyclable and recoverable resources</w:t>
            </w:r>
          </w:p>
          <w:p w:rsidR="00000000" w:rsidRPr="007A5DC9" w:rsidP="007A5DC9">
            <w:pPr>
              <w:pStyle w:val="ListBullet"/>
            </w:pPr>
            <w:r w:rsidRPr="007A5DC9">
              <w:t>minimising noise or odour emissions</w:t>
            </w:r>
          </w:p>
          <w:p w:rsidR="00000000" w:rsidRPr="007A5DC9" w:rsidP="007A5DC9">
            <w:pPr>
              <w:pStyle w:val="ListBullet"/>
            </w:pPr>
            <w:r w:rsidRPr="007A5DC9">
              <w:t>reducing emissions of greenhouse gases</w:t>
            </w:r>
          </w:p>
          <w:p w:rsidR="00000000" w:rsidRPr="007A5DC9" w:rsidP="007A5DC9">
            <w:pPr>
              <w:pStyle w:val="ListBullet"/>
            </w:pPr>
            <w:r w:rsidRPr="007A5DC9">
              <w:t>reducing energy use</w:t>
            </w:r>
          </w:p>
          <w:p w:rsidR="00000000" w:rsidRPr="007A5DC9" w:rsidP="007A5DC9">
            <w:pPr>
              <w:pStyle w:val="ListBullet"/>
            </w:pPr>
            <w:r w:rsidRPr="007A5DC9">
              <w:t>reducing use of non-renewable resources</w:t>
            </w:r>
          </w:p>
          <w:p w:rsidR="00000000" w:rsidRPr="007A5DC9" w:rsidP="007A5DC9">
            <w:pPr>
              <w:pStyle w:val="ListBullet"/>
            </w:pPr>
            <w:r w:rsidRPr="007A5DC9">
              <w:t>undertaking environmental hazard identification, risk a</w:t>
            </w:r>
            <w:r w:rsidRPr="007A5DC9">
              <w:t xml:space="preserve">ssessment and control </w:t>
            </w:r>
          </w:p>
          <w:p w:rsidR="00000000" w:rsidRPr="007A5DC9" w:rsidP="007A5DC9">
            <w:pPr>
              <w:pStyle w:val="ListBullet"/>
            </w:pPr>
            <w:r w:rsidRPr="007A5DC9">
              <w:t>undertaking facility quarantine, biosecurity and translocation of livestock and genetic material</w:t>
            </w:r>
          </w:p>
          <w:p w:rsidR="00000000" w:rsidP="007A5DC9">
            <w:pPr>
              <w:pStyle w:val="ListBullet"/>
              <w:rPr>
                <w:lang w:val="en-NZ"/>
              </w:rPr>
            </w:pPr>
            <w:r w:rsidRPr="007A5DC9">
              <w:t>using and recycling of water, and maintaining water quality.</w:t>
            </w:r>
          </w:p>
        </w:tc>
      </w:tr>
      <w:tr w:rsidTr="00271AA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r w:rsidRPr="007A5DC9">
              <w:rPr>
                <w:rStyle w:val="BoldandItalics"/>
              </w:rPr>
              <w:t>PPE</w:t>
            </w:r>
            <w:r w:rsidRPr="007A5DC9">
              <w:t xml:space="preserve"> may include:</w:t>
            </w:r>
          </w:p>
          <w:p w:rsidR="00000000" w:rsidP="007A5DC9">
            <w:pPr>
              <w:pStyle w:val="BodyText"/>
              <w:rPr>
                <w:lang w:val="en-NZ"/>
              </w:rPr>
            </w:pP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Bullet"/>
            </w:pPr>
            <w:r w:rsidRPr="007A5DC9">
              <w:t>gloves, mitts or gauntlets, and protective hand and arm</w:t>
            </w:r>
            <w:r w:rsidRPr="007A5DC9">
              <w:t xml:space="preserve"> covering</w:t>
            </w:r>
          </w:p>
          <w:p w:rsidR="00000000" w:rsidRPr="007A5DC9" w:rsidP="007A5DC9">
            <w:pPr>
              <w:pStyle w:val="ListBullet"/>
            </w:pPr>
            <w:r w:rsidRPr="007A5DC9">
              <w:t>insulated protective clothing for freezers or chillers and refrigeration units</w:t>
            </w:r>
          </w:p>
          <w:p w:rsidR="00000000" w:rsidRPr="007A5DC9" w:rsidP="007A5DC9">
            <w:pPr>
              <w:pStyle w:val="ListBullet"/>
            </w:pPr>
            <w:r w:rsidRPr="007A5DC9">
              <w:t>non-slip and waterproof boots (gumboots) or other safety footwear</w:t>
            </w:r>
          </w:p>
          <w:p w:rsidR="00000000" w:rsidRPr="007A5DC9" w:rsidP="007A5DC9">
            <w:pPr>
              <w:pStyle w:val="ListBullet"/>
            </w:pPr>
            <w:r w:rsidRPr="007A5DC9">
              <w:t>protective hair, beard and boot covers</w:t>
            </w:r>
          </w:p>
          <w:p w:rsidR="00000000" w:rsidP="007A5DC9">
            <w:pPr>
              <w:pStyle w:val="ListBullet"/>
              <w:rPr>
                <w:lang w:val="en-NZ"/>
              </w:rPr>
            </w:pPr>
            <w:r w:rsidRPr="007A5DC9">
              <w:t>uniforms, overalls or protective clothing (e.g. mesh and waterproof aprons.)</w:t>
            </w:r>
          </w:p>
        </w:tc>
      </w:tr>
      <w:tr w:rsidTr="00271AA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BoldandItalics"/>
              </w:rPr>
              <w:t>Equipment</w:t>
            </w:r>
            <w:r w:rsidRPr="007A5DC9">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Bullet"/>
            </w:pPr>
            <w:r w:rsidRPr="007A5DC9">
              <w:t>bandsaw</w:t>
            </w:r>
          </w:p>
          <w:p w:rsidR="00000000" w:rsidRPr="007A5DC9" w:rsidP="007A5DC9">
            <w:pPr>
              <w:pStyle w:val="ListBullet"/>
            </w:pPr>
            <w:r w:rsidRPr="007A5DC9">
              <w:t>deboning machines</w:t>
            </w:r>
          </w:p>
          <w:p w:rsidR="00000000" w:rsidRPr="007A5DC9" w:rsidP="007A5DC9">
            <w:pPr>
              <w:pStyle w:val="ListBullet"/>
            </w:pPr>
            <w:r w:rsidRPr="007A5DC9">
              <w:t>fat suction tools and equipment</w:t>
            </w:r>
          </w:p>
          <w:p w:rsidR="00000000" w:rsidRPr="007A5DC9" w:rsidP="007A5DC9">
            <w:pPr>
              <w:pStyle w:val="ListBullet"/>
            </w:pPr>
            <w:r w:rsidRPr="007A5DC9">
              <w:t>fish cleaning troughs</w:t>
            </w:r>
          </w:p>
          <w:p w:rsidR="00000000" w:rsidRPr="007A5DC9" w:rsidP="007A5DC9">
            <w:pPr>
              <w:pStyle w:val="ListBullet"/>
            </w:pPr>
            <w:r w:rsidRPr="007A5DC9">
              <w:t>fish tubs and bins</w:t>
            </w:r>
          </w:p>
          <w:p w:rsidR="00000000" w:rsidRPr="007A5DC9" w:rsidP="007A5DC9">
            <w:pPr>
              <w:pStyle w:val="ListBullet"/>
            </w:pPr>
            <w:r w:rsidRPr="007A5DC9">
              <w:t>gutting machines</w:t>
            </w:r>
          </w:p>
          <w:p w:rsidR="00000000" w:rsidRPr="007A5DC9" w:rsidP="007A5DC9">
            <w:pPr>
              <w:pStyle w:val="ListBullet"/>
            </w:pPr>
            <w:r w:rsidRPr="007A5DC9">
              <w:t>hand-held scalers</w:t>
            </w:r>
          </w:p>
          <w:p w:rsidR="00000000" w:rsidRPr="007A5DC9" w:rsidP="007A5DC9">
            <w:pPr>
              <w:pStyle w:val="ListBullet"/>
            </w:pPr>
            <w:r w:rsidRPr="007A5DC9">
              <w:t>knives</w:t>
            </w:r>
          </w:p>
          <w:p w:rsidR="00000000" w:rsidRPr="007A5DC9" w:rsidP="007A5DC9">
            <w:pPr>
              <w:pStyle w:val="ListBullet"/>
            </w:pPr>
            <w:r w:rsidRPr="007A5DC9">
              <w:t>scaling knife</w:t>
            </w:r>
          </w:p>
          <w:p w:rsidR="00000000" w:rsidRPr="007A5DC9" w:rsidP="007A5DC9">
            <w:pPr>
              <w:pStyle w:val="ListBullet"/>
            </w:pPr>
            <w:r w:rsidRPr="007A5DC9">
              <w:t>scaling machine</w:t>
            </w:r>
          </w:p>
          <w:p w:rsidR="00000000" w:rsidP="007A5DC9">
            <w:pPr>
              <w:pStyle w:val="ListBullet"/>
              <w:rPr>
                <w:lang w:val="en-NZ"/>
              </w:rPr>
            </w:pPr>
            <w:r w:rsidRPr="007A5DC9">
              <w:t>weighing scales.</w:t>
            </w:r>
          </w:p>
        </w:tc>
      </w:tr>
      <w:tr w:rsidTr="00271AA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BoldandItalics"/>
              </w:rPr>
              <w:t>Customer specifications</w:t>
            </w:r>
            <w:r w:rsidRPr="007A5DC9">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Bullet"/>
            </w:pPr>
            <w:r w:rsidRPr="007A5DC9">
              <w:t>head removed or attached</w:t>
            </w:r>
          </w:p>
          <w:p w:rsidR="00000000" w:rsidRPr="007A5DC9" w:rsidP="007A5DC9">
            <w:pPr>
              <w:pStyle w:val="ListBullet"/>
            </w:pPr>
            <w:r w:rsidRPr="007A5DC9">
              <w:t>head, gut and fins removed or attached</w:t>
            </w:r>
          </w:p>
          <w:p w:rsidR="00000000" w:rsidRPr="007A5DC9" w:rsidP="007A5DC9">
            <w:pPr>
              <w:pStyle w:val="ListBullet"/>
            </w:pPr>
            <w:r w:rsidRPr="007A5DC9">
              <w:t>kidney removed</w:t>
            </w:r>
          </w:p>
          <w:p w:rsidR="00000000" w:rsidRPr="007A5DC9" w:rsidP="007A5DC9">
            <w:pPr>
              <w:pStyle w:val="ListBullet"/>
            </w:pPr>
            <w:r w:rsidRPr="007A5DC9">
              <w:t>roe retained for sale</w:t>
            </w:r>
          </w:p>
          <w:p w:rsidR="00000000" w:rsidP="007A5DC9">
            <w:pPr>
              <w:pStyle w:val="ListBullet"/>
              <w:rPr>
                <w:lang w:val="en-NZ"/>
              </w:rPr>
            </w:pPr>
            <w:r w:rsidRPr="007A5DC9">
              <w:t>swim bladder removed.</w:t>
            </w:r>
          </w:p>
        </w:tc>
      </w:tr>
      <w:tr w:rsidTr="00271AA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BoldandItalics"/>
              </w:rPr>
              <w:t>Productivity</w:t>
            </w:r>
            <w:r w:rsidRPr="007A5DC9">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ListBullet"/>
            </w:pPr>
            <w:r w:rsidRPr="007A5DC9">
              <w:t>scaling and gutting rates.</w:t>
            </w:r>
          </w:p>
        </w:tc>
      </w:tr>
    </w:tbl>
    <w:p w:rsidR="00271AAE" w:rsidP="007A5DC9">
      <w:pPr>
        <w:pStyle w:val="BodyText"/>
      </w:pPr>
    </w:p>
    <w:p w:rsidR="00271AAE" w:rsidP="007A5DC9">
      <w:pPr>
        <w:pStyle w:val="BodyText"/>
      </w:pPr>
    </w:p>
    <w:p w:rsidR="00000000" w:rsidRPr="007A5DC9" w:rsidP="007A5DC9">
      <w:pPr>
        <w:pStyle w:val="Heading1"/>
      </w:pPr>
      <w:bookmarkStart w:id="12" w:name="O_218471"/>
      <w:bookmarkEnd w:id="12"/>
      <w:r w:rsidRPr="007A5DC9">
        <w:t>Unit Sector(s)</w:t>
      </w:r>
    </w:p>
    <w:tbl>
      <w:tblPr>
        <w:tblW w:w="0" w:type="auto"/>
        <w:tblLayout w:type="fixed"/>
        <w:tblCellMar>
          <w:left w:w="62" w:type="dxa"/>
          <w:right w:w="62" w:type="dxa"/>
        </w:tblCellMar>
        <w:tblLook w:val="0000"/>
      </w:tblPr>
      <w:tblGrid>
        <w:gridCol w:w="2564"/>
        <w:gridCol w:w="5958"/>
      </w:tblGrid>
      <w:tr w:rsidTr="00271AAE">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Unit sector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r w:rsidRPr="007A5DC9">
              <w:t>Seafood processing</w:t>
            </w:r>
          </w:p>
        </w:tc>
      </w:tr>
    </w:tbl>
    <w:p w:rsidR="00271AAE" w:rsidP="007A5DC9">
      <w:pPr>
        <w:pStyle w:val="BodyText"/>
      </w:pPr>
    </w:p>
    <w:p w:rsidR="00271AAE" w:rsidP="007A5DC9">
      <w:pPr>
        <w:pStyle w:val="BodyText"/>
      </w:pPr>
    </w:p>
    <w:p w:rsidR="00000000" w:rsidRPr="007A5DC9" w:rsidP="007A5DC9">
      <w:pPr>
        <w:pStyle w:val="Heading1"/>
      </w:pPr>
      <w:bookmarkStart w:id="13" w:name="O_218468"/>
      <w:bookmarkEnd w:id="13"/>
      <w:r w:rsidRPr="007A5DC9">
        <w:t>Co-requisite units</w:t>
      </w:r>
    </w:p>
    <w:tbl>
      <w:tblPr>
        <w:tblW w:w="0" w:type="auto"/>
        <w:tblLayout w:type="fixed"/>
        <w:tblCellMar>
          <w:left w:w="62" w:type="dxa"/>
          <w:right w:w="62" w:type="dxa"/>
        </w:tblCellMar>
        <w:tblLook w:val="0000"/>
      </w:tblPr>
      <w:tblGrid>
        <w:gridCol w:w="2588"/>
        <w:gridCol w:w="1627"/>
        <w:gridCol w:w="4307"/>
      </w:tblGrid>
      <w:tr w:rsidTr="00271AAE">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Co-requisite units</w:t>
            </w:r>
          </w:p>
        </w:tc>
        <w:tc>
          <w:tcPr>
            <w:tcW w:w="593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p>
        </w:tc>
      </w:tr>
      <w:tr w:rsidTr="00271AAE">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p>
        </w:tc>
      </w:tr>
      <w:tr w:rsidTr="00271AAE">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p>
        </w:tc>
      </w:tr>
    </w:tbl>
    <w:p w:rsidR="00271AAE" w:rsidP="007A5DC9">
      <w:pPr>
        <w:pStyle w:val="BodyText"/>
      </w:pPr>
    </w:p>
    <w:p w:rsidR="00271AAE" w:rsidP="007A5DC9">
      <w:pPr>
        <w:pStyle w:val="BodyText"/>
      </w:pPr>
    </w:p>
    <w:p w:rsidR="00000000" w:rsidRPr="007A5DC9" w:rsidP="007A5DC9">
      <w:pPr>
        <w:pStyle w:val="Heading1"/>
      </w:pPr>
      <w:bookmarkStart w:id="14" w:name="O_218470"/>
      <w:bookmarkEnd w:id="14"/>
      <w:r w:rsidRPr="007A5DC9">
        <w:t>Competency field</w:t>
      </w:r>
    </w:p>
    <w:tbl>
      <w:tblPr>
        <w:tblW w:w="0" w:type="auto"/>
        <w:tblLayout w:type="fixed"/>
        <w:tblCellMar>
          <w:left w:w="62" w:type="dxa"/>
          <w:right w:w="62" w:type="dxa"/>
        </w:tblCellMar>
        <w:tblLook w:val="0000"/>
      </w:tblPr>
      <w:tblGrid>
        <w:gridCol w:w="2731"/>
        <w:gridCol w:w="5791"/>
      </w:tblGrid>
      <w:tr w:rsidTr="00271AAE">
        <w:tblPrEx>
          <w:tblW w:w="0" w:type="auto"/>
          <w:tblLayout w:type="fixed"/>
          <w:tblCellMar>
            <w:left w:w="62" w:type="dxa"/>
            <w:right w:w="62" w:type="dxa"/>
          </w:tblCellMar>
          <w:tblLook w:val="0000"/>
        </w:tblPrEx>
        <w:trPr>
          <w:tblHeader/>
        </w:trPr>
        <w:tc>
          <w:tcPr>
            <w:tcW w:w="2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C9">
            <w:pPr>
              <w:pStyle w:val="BodyText"/>
              <w:rPr>
                <w:lang w:val="en-NZ"/>
              </w:rPr>
            </w:pPr>
            <w:r w:rsidRPr="007A5DC9">
              <w:rPr>
                <w:rStyle w:val="SpecialBold"/>
              </w:rPr>
              <w:t>Competency field</w:t>
            </w:r>
          </w:p>
        </w:tc>
        <w:tc>
          <w:tcPr>
            <w:tcW w:w="5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C9" w:rsidP="007A5DC9">
            <w:pPr>
              <w:pStyle w:val="BodyText"/>
            </w:pPr>
          </w:p>
        </w:tc>
      </w:tr>
    </w:tbl>
    <w:p w:rsidR="00271AAE" w:rsidP="007A5DC9">
      <w:pPr>
        <w:pStyle w:val="BodyText"/>
      </w:pPr>
    </w:p>
    <w:p w:rsidR="00271AAE" w:rsidP="007A5DC9">
      <w:pPr>
        <w:pStyle w:val="BodyText"/>
      </w:pPr>
    </w:p>
    <w:p w:rsidR="00000000" w:rsidRPr="007A5DC9" w:rsidP="007A5DC9"/>
    <w:sectPr w:rsidSect="007A5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1AAE" w:rsidP="00271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AAE" w:rsidP="007A5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1AAE" w:rsidP="007A5D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71AAE" w:rsidP="007A5D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1AAE" w:rsidP="00271A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AAE" w:rsidP="007A5DC9">
    <w:pPr>
      <w:pStyle w:val="Header"/>
      <w:framePr w:wrap="around"/>
    </w:pPr>
    <w:r>
      <w:fldChar w:fldCharType="begin"/>
    </w:r>
    <w:r>
      <w:instrText xml:space="preserve"> TITLE   \* MERGEFORMAT </w:instrText>
    </w:r>
    <w:r>
      <w:fldChar w:fldCharType="separate"/>
    </w:r>
    <w:r>
      <w:t>SFIPROC101C Clean fish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1AAE" w:rsidP="007A5D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7C0E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1AD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D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5DC9"/>
    <w:pPr>
      <w:spacing w:before="360" w:after="60"/>
      <w:outlineLvl w:val="0"/>
    </w:pPr>
    <w:rPr>
      <w:sz w:val="32"/>
    </w:rPr>
  </w:style>
  <w:style w:type="paragraph" w:styleId="Heading2">
    <w:name w:val="heading 2"/>
    <w:basedOn w:val="HeadingBase"/>
    <w:next w:val="BodyText"/>
    <w:link w:val="Heading2Char"/>
    <w:qFormat/>
    <w:rsid w:val="007A5DC9"/>
    <w:pPr>
      <w:keepLines/>
      <w:spacing w:before="240" w:after="120"/>
      <w:outlineLvl w:val="1"/>
    </w:pPr>
    <w:rPr>
      <w:sz w:val="28"/>
      <w:szCs w:val="40"/>
    </w:rPr>
  </w:style>
  <w:style w:type="paragraph" w:styleId="Heading3">
    <w:name w:val="heading 3"/>
    <w:basedOn w:val="HeadingBase"/>
    <w:next w:val="BodyText"/>
    <w:link w:val="Heading3Char"/>
    <w:qFormat/>
    <w:rsid w:val="007A5DC9"/>
    <w:pPr>
      <w:spacing w:before="180" w:after="120"/>
      <w:outlineLvl w:val="2"/>
    </w:pPr>
    <w:rPr>
      <w:spacing w:val="-10"/>
      <w:kern w:val="32"/>
    </w:rPr>
  </w:style>
  <w:style w:type="paragraph" w:styleId="Heading4">
    <w:name w:val="heading 4"/>
    <w:basedOn w:val="HeadingBase"/>
    <w:next w:val="BodyText"/>
    <w:link w:val="Heading4Char"/>
    <w:qFormat/>
    <w:rsid w:val="007A5DC9"/>
    <w:pPr>
      <w:spacing w:before="160" w:after="120"/>
      <w:outlineLvl w:val="3"/>
    </w:pPr>
    <w:rPr>
      <w:sz w:val="22"/>
    </w:rPr>
  </w:style>
  <w:style w:type="paragraph" w:styleId="Heading5">
    <w:name w:val="heading 5"/>
    <w:basedOn w:val="HeadingBase"/>
    <w:next w:val="Normal"/>
    <w:link w:val="Heading5Char"/>
    <w:qFormat/>
    <w:rsid w:val="007A5DC9"/>
    <w:pPr>
      <w:spacing w:before="80"/>
      <w:outlineLvl w:val="4"/>
    </w:pPr>
    <w:rPr>
      <w:color w:val="918585"/>
      <w:sz w:val="20"/>
    </w:rPr>
  </w:style>
  <w:style w:type="paragraph" w:styleId="Heading6">
    <w:name w:val="heading 6"/>
    <w:basedOn w:val="HeadingBase"/>
    <w:next w:val="Normal"/>
    <w:link w:val="Heading6Char"/>
    <w:qFormat/>
    <w:rsid w:val="007A5DC9"/>
    <w:pPr>
      <w:spacing w:before="60"/>
      <w:outlineLvl w:val="5"/>
    </w:pPr>
    <w:rPr>
      <w:color w:val="918585"/>
      <w:sz w:val="20"/>
    </w:rPr>
  </w:style>
  <w:style w:type="paragraph" w:styleId="Heading7">
    <w:name w:val="heading 7"/>
    <w:basedOn w:val="Normal"/>
    <w:next w:val="Normal"/>
    <w:link w:val="Heading7Char"/>
    <w:qFormat/>
    <w:rsid w:val="007A5DC9"/>
    <w:pPr>
      <w:ind w:left="720"/>
      <w:outlineLvl w:val="6"/>
    </w:pPr>
    <w:rPr>
      <w:i/>
    </w:rPr>
  </w:style>
  <w:style w:type="paragraph" w:styleId="Heading8">
    <w:name w:val="heading 8"/>
    <w:basedOn w:val="Normal"/>
    <w:next w:val="Normal"/>
    <w:link w:val="Heading8Char"/>
    <w:qFormat/>
    <w:rsid w:val="007A5DC9"/>
    <w:pPr>
      <w:ind w:left="720"/>
      <w:outlineLvl w:val="7"/>
    </w:pPr>
    <w:rPr>
      <w:i/>
    </w:rPr>
  </w:style>
  <w:style w:type="paragraph" w:styleId="Heading9">
    <w:name w:val="heading 9"/>
    <w:basedOn w:val="Normal"/>
    <w:next w:val="Normal"/>
    <w:link w:val="Heading9Char"/>
    <w:qFormat/>
    <w:rsid w:val="007A5DC9"/>
    <w:pPr>
      <w:ind w:left="720"/>
      <w:outlineLvl w:val="8"/>
    </w:pPr>
    <w:rPr>
      <w:i/>
    </w:rPr>
  </w:style>
  <w:style w:type="character" w:default="1" w:styleId="DefaultParagraphFont">
    <w:name w:val="Default Paragraph Font"/>
    <w:uiPriority w:val="1"/>
    <w:unhideWhenUsed/>
    <w:rsid w:val="007A5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DC9"/>
  </w:style>
  <w:style w:type="character" w:customStyle="1" w:styleId="Heading1Char">
    <w:name w:val="Heading 1 Char"/>
    <w:basedOn w:val="DefaultParagraphFont"/>
    <w:link w:val="Heading1"/>
    <w:rsid w:val="007A5DC9"/>
    <w:rPr>
      <w:rFonts w:ascii="Times New Roman" w:eastAsia="Times New Roman" w:hAnsi="Times New Roman" w:cs="Times New Roman"/>
      <w:b/>
      <w:sz w:val="32"/>
      <w:szCs w:val="20"/>
      <w:lang w:eastAsia="en-US"/>
    </w:rPr>
  </w:style>
  <w:style w:type="paragraph" w:styleId="BodyText">
    <w:name w:val="Body Text"/>
    <w:basedOn w:val="Normal"/>
    <w:link w:val="BodyTextChar"/>
    <w:rsid w:val="007A5D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DC9"/>
    <w:rPr>
      <w:rFonts w:ascii="Times New Roman" w:eastAsia="Times New Roman" w:hAnsi="Times New Roman" w:cs="Times New Roman"/>
      <w:sz w:val="24"/>
      <w:lang w:val="en-US" w:eastAsia="en-US"/>
    </w:rPr>
  </w:style>
  <w:style w:type="paragraph" w:styleId="Footer">
    <w:name w:val="footer"/>
    <w:basedOn w:val="Normal"/>
    <w:link w:val="FooterChar"/>
    <w:rsid w:val="007A5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DC9"/>
    <w:rPr>
      <w:rFonts w:ascii="Times New Roman" w:eastAsia="Times New Roman" w:hAnsi="Times New Roman" w:cs="Times New Roman"/>
      <w:sz w:val="16"/>
      <w:lang w:val="en-US" w:eastAsia="en-US"/>
    </w:rPr>
  </w:style>
  <w:style w:type="paragraph" w:styleId="List">
    <w:name w:val="List"/>
    <w:basedOn w:val="BodyText"/>
    <w:next w:val="BodyText"/>
    <w:rsid w:val="007A5DC9"/>
    <w:pPr>
      <w:tabs>
        <w:tab w:val="left" w:pos="340"/>
      </w:tabs>
      <w:spacing w:before="60" w:after="60"/>
      <w:ind w:left="340" w:hanging="340"/>
    </w:pPr>
  </w:style>
  <w:style w:type="paragraph" w:styleId="ListBullet">
    <w:name w:val="List Bullet"/>
    <w:basedOn w:val="List"/>
    <w:rsid w:val="007A5DC9"/>
    <w:pPr>
      <w:numPr>
        <w:numId w:val="12"/>
      </w:numPr>
      <w:tabs>
        <w:tab w:val="clear" w:pos="340"/>
      </w:tabs>
      <w:spacing w:before="40" w:after="40"/>
    </w:pPr>
  </w:style>
  <w:style w:type="character" w:customStyle="1" w:styleId="SpecialBold">
    <w:name w:val="Special Bold"/>
    <w:basedOn w:val="DefaultParagraphFont"/>
    <w:rsid w:val="007A5DC9"/>
    <w:rPr>
      <w:b/>
      <w:spacing w:val="0"/>
    </w:rPr>
  </w:style>
  <w:style w:type="paragraph" w:styleId="Header">
    <w:name w:val="header"/>
    <w:basedOn w:val="Normal"/>
    <w:link w:val="HeaderChar"/>
    <w:rsid w:val="007A5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DC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A5DC9"/>
    <w:rPr>
      <w:i/>
    </w:rPr>
  </w:style>
  <w:style w:type="paragraph" w:customStyle="1" w:styleId="SuperHeading">
    <w:name w:val="SuperHeading"/>
    <w:basedOn w:val="Normal"/>
    <w:rsid w:val="007A5DC9"/>
    <w:pPr>
      <w:spacing w:before="240" w:after="120"/>
      <w:outlineLvl w:val="0"/>
    </w:pPr>
    <w:rPr>
      <w:rFonts w:ascii="Times New Roman" w:hAnsi="Times New Roman"/>
      <w:b/>
      <w:sz w:val="28"/>
    </w:rPr>
  </w:style>
  <w:style w:type="paragraph" w:customStyle="1" w:styleId="AllowPageBreak">
    <w:name w:val="AllowPageBreak"/>
    <w:rsid w:val="007A5D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5DC9"/>
    <w:pPr>
      <w:tabs>
        <w:tab w:val="left" w:pos="680"/>
      </w:tabs>
      <w:spacing w:before="60" w:after="60"/>
      <w:ind w:left="680" w:hanging="340"/>
    </w:pPr>
  </w:style>
  <w:style w:type="character" w:customStyle="1" w:styleId="BoldandItalics">
    <w:name w:val="Bold and Italics"/>
    <w:qFormat/>
    <w:rsid w:val="007A5DC9"/>
    <w:rPr>
      <w:b/>
      <w:i/>
      <w:u w:val="none"/>
    </w:rPr>
  </w:style>
  <w:style w:type="character" w:customStyle="1" w:styleId="Heading2Char">
    <w:name w:val="Heading 2 Char"/>
    <w:basedOn w:val="DefaultParagraphFont"/>
    <w:link w:val="Heading2"/>
    <w:rsid w:val="007A5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D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5D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5DC9"/>
    <w:rPr>
      <w:rFonts w:ascii="Courier New" w:eastAsia="Times New Roman" w:hAnsi="Courier New" w:cs="Times New Roman"/>
      <w:i/>
      <w:szCs w:val="20"/>
      <w:lang w:val="en-US" w:eastAsia="en-US"/>
    </w:rPr>
  </w:style>
  <w:style w:type="paragraph" w:customStyle="1" w:styleId="HeadingBase">
    <w:name w:val="Heading Base"/>
    <w:rsid w:val="007A5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DC9"/>
    <w:pPr>
      <w:tabs>
        <w:tab w:val="right" w:leader="dot" w:pos="9072"/>
      </w:tabs>
      <w:ind w:left="567"/>
    </w:pPr>
    <w:rPr>
      <w:szCs w:val="22"/>
    </w:rPr>
  </w:style>
  <w:style w:type="paragraph" w:customStyle="1" w:styleId="TOCBase">
    <w:name w:val="TOC Base"/>
    <w:rsid w:val="007A5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DC9"/>
    <w:pPr>
      <w:tabs>
        <w:tab w:val="right" w:leader="dot" w:pos="9072"/>
      </w:tabs>
      <w:spacing w:before="40" w:after="40"/>
      <w:ind w:left="284"/>
    </w:pPr>
    <w:rPr>
      <w:rFonts w:ascii="Times New Roman" w:hAnsi="Times New Roman"/>
    </w:rPr>
  </w:style>
  <w:style w:type="paragraph" w:styleId="TOC1">
    <w:name w:val="toc 1"/>
    <w:basedOn w:val="TOCBase"/>
    <w:next w:val="Normal"/>
    <w:rsid w:val="007A5D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5DC9"/>
    <w:pPr>
      <w:spacing w:before="5040"/>
      <w:jc w:val="center"/>
    </w:pPr>
    <w:rPr>
      <w:sz w:val="48"/>
      <w:szCs w:val="72"/>
      <w:lang w:val="en-US"/>
    </w:rPr>
  </w:style>
  <w:style w:type="character" w:customStyle="1" w:styleId="TitleChar">
    <w:name w:val="Title Char"/>
    <w:basedOn w:val="DefaultParagraphFont"/>
    <w:link w:val="Title"/>
    <w:rsid w:val="007A5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DC9"/>
    <w:pPr>
      <w:tabs>
        <w:tab w:val="left" w:pos="3600"/>
        <w:tab w:val="left" w:pos="3958"/>
      </w:tabs>
    </w:pPr>
  </w:style>
  <w:style w:type="paragraph" w:customStyle="1" w:styleId="Note">
    <w:name w:val="Note"/>
    <w:basedOn w:val="BodyText"/>
    <w:rsid w:val="007A5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DC9"/>
    <w:pPr>
      <w:framePr w:wrap="auto" w:hAnchor="text" w:y="6049"/>
    </w:pPr>
    <w:rPr>
      <w:color w:val="000000"/>
      <w:sz w:val="40"/>
    </w:rPr>
  </w:style>
  <w:style w:type="paragraph" w:customStyle="1" w:styleId="TOCTitle">
    <w:name w:val="TOCTitle"/>
    <w:basedOn w:val="Heading1"/>
    <w:rsid w:val="007A5DC9"/>
    <w:pPr>
      <w:spacing w:after="240"/>
      <w:jc w:val="center"/>
      <w:outlineLvl w:val="9"/>
    </w:pPr>
    <w:rPr>
      <w:caps/>
    </w:rPr>
  </w:style>
  <w:style w:type="paragraph" w:customStyle="1" w:styleId="Version">
    <w:name w:val="Version"/>
    <w:rsid w:val="007A5D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DC9"/>
    <w:pPr>
      <w:numPr>
        <w:numId w:val="13"/>
      </w:numPr>
      <w:tabs>
        <w:tab w:val="clear" w:pos="680"/>
      </w:tabs>
    </w:pPr>
  </w:style>
  <w:style w:type="paragraph" w:styleId="Index1">
    <w:name w:val="index 1"/>
    <w:basedOn w:val="Normal"/>
    <w:next w:val="Normal"/>
    <w:semiHidden/>
    <w:rsid w:val="007A5DC9"/>
    <w:pPr>
      <w:keepNext w:val="0"/>
      <w:tabs>
        <w:tab w:val="right" w:pos="4176"/>
      </w:tabs>
      <w:ind w:left="198" w:hanging="198"/>
    </w:pPr>
    <w:rPr>
      <w:rFonts w:ascii="Garamond" w:hAnsi="Garamond"/>
    </w:rPr>
  </w:style>
  <w:style w:type="paragraph" w:styleId="IndexHeading">
    <w:name w:val="index heading"/>
    <w:basedOn w:val="Normal"/>
    <w:next w:val="Index1"/>
    <w:semiHidden/>
    <w:rsid w:val="007A5DC9"/>
    <w:pPr>
      <w:spacing w:before="120" w:after="120"/>
    </w:pPr>
    <w:rPr>
      <w:rFonts w:ascii="Arial" w:hAnsi="Arial"/>
      <w:b/>
      <w:color w:val="918585"/>
      <w:sz w:val="24"/>
    </w:rPr>
  </w:style>
  <w:style w:type="paragraph" w:customStyle="1" w:styleId="Chapter">
    <w:name w:val="Chapter"/>
    <w:basedOn w:val="Normal"/>
    <w:rsid w:val="007A5DC9"/>
    <w:pPr>
      <w:spacing w:before="240"/>
    </w:pPr>
    <w:rPr>
      <w:rFonts w:ascii="Times New Roman" w:hAnsi="Times New Roman"/>
      <w:smallCaps/>
      <w:spacing w:val="80"/>
      <w:sz w:val="28"/>
    </w:rPr>
  </w:style>
  <w:style w:type="paragraph" w:customStyle="1" w:styleId="InChapter">
    <w:name w:val="InChapter"/>
    <w:basedOn w:val="Heading3"/>
    <w:rsid w:val="007A5DC9"/>
    <w:pPr>
      <w:spacing w:after="240"/>
      <w:outlineLvl w:val="9"/>
    </w:pPr>
    <w:rPr>
      <w:noProof/>
    </w:rPr>
  </w:style>
  <w:style w:type="paragraph" w:styleId="Index2">
    <w:name w:val="index 2"/>
    <w:basedOn w:val="Normal"/>
    <w:next w:val="Normal"/>
    <w:semiHidden/>
    <w:rsid w:val="007A5DC9"/>
    <w:pPr>
      <w:tabs>
        <w:tab w:val="right" w:pos="4176"/>
      </w:tabs>
      <w:ind w:left="568" w:hanging="284"/>
    </w:pPr>
    <w:rPr>
      <w:rFonts w:ascii="Garamond" w:hAnsi="Garamond"/>
    </w:rPr>
  </w:style>
  <w:style w:type="paragraph" w:customStyle="1" w:styleId="Byline">
    <w:name w:val="Byline"/>
    <w:rsid w:val="007A5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DC9"/>
    <w:pPr>
      <w:tabs>
        <w:tab w:val="clear" w:pos="3600"/>
        <w:tab w:val="clear" w:pos="3958"/>
      </w:tabs>
      <w:jc w:val="right"/>
    </w:pPr>
  </w:style>
  <w:style w:type="paragraph" w:styleId="Caption">
    <w:name w:val="caption"/>
    <w:basedOn w:val="BodyText"/>
    <w:next w:val="Normal"/>
    <w:qFormat/>
    <w:rsid w:val="007A5DC9"/>
    <w:pPr>
      <w:framePr w:w="2268" w:hSpace="181" w:vSpace="181" w:wrap="around" w:vAnchor="text" w:hAnchor="page" w:x="1135" w:y="285" w:anchorLock="1"/>
    </w:pPr>
    <w:rPr>
      <w:i/>
    </w:rPr>
  </w:style>
  <w:style w:type="paragraph" w:customStyle="1" w:styleId="MiniTOCTitle">
    <w:name w:val="MiniTOCTitle"/>
    <w:basedOn w:val="Heading4"/>
    <w:rsid w:val="007A5DC9"/>
    <w:pPr>
      <w:spacing w:before="240"/>
      <w:outlineLvl w:val="9"/>
    </w:pPr>
    <w:rPr>
      <w:noProof/>
      <w:sz w:val="24"/>
    </w:rPr>
  </w:style>
  <w:style w:type="paragraph" w:customStyle="1" w:styleId="MiniTOCItem">
    <w:name w:val="MiniTOCItem"/>
    <w:basedOn w:val="ListBullet"/>
    <w:rsid w:val="007A5DC9"/>
    <w:pPr>
      <w:numPr>
        <w:numId w:val="0"/>
      </w:numPr>
      <w:tabs>
        <w:tab w:val="right" w:leader="dot" w:pos="6521"/>
      </w:tabs>
      <w:spacing w:before="0" w:after="0"/>
    </w:pPr>
  </w:style>
  <w:style w:type="paragraph" w:customStyle="1" w:styleId="TOFTitle">
    <w:name w:val="TOFTitle"/>
    <w:basedOn w:val="TOCTitle"/>
    <w:rsid w:val="007A5DC9"/>
  </w:style>
  <w:style w:type="paragraph" w:styleId="TableofFigures">
    <w:name w:val="table of figures"/>
    <w:basedOn w:val="Normal"/>
    <w:next w:val="Normal"/>
    <w:semiHidden/>
    <w:rsid w:val="007A5DC9"/>
    <w:pPr>
      <w:tabs>
        <w:tab w:val="right" w:leader="dot" w:pos="9072"/>
      </w:tabs>
      <w:ind w:left="970" w:hanging="403"/>
    </w:pPr>
    <w:rPr>
      <w:rFonts w:ascii="Times New Roman" w:hAnsi="Times New Roman"/>
      <w:b/>
    </w:rPr>
  </w:style>
  <w:style w:type="paragraph" w:styleId="ListNumber">
    <w:name w:val="List Number"/>
    <w:basedOn w:val="List"/>
    <w:rsid w:val="007A5DC9"/>
    <w:pPr>
      <w:numPr>
        <w:numId w:val="10"/>
      </w:numPr>
    </w:pPr>
  </w:style>
  <w:style w:type="character" w:customStyle="1" w:styleId="WingdingSymbols">
    <w:name w:val="Wingding Symbols"/>
    <w:rsid w:val="007A5DC9"/>
    <w:rPr>
      <w:rFonts w:ascii="Wingdings" w:hAnsi="Wingdings"/>
    </w:rPr>
  </w:style>
  <w:style w:type="paragraph" w:customStyle="1" w:styleId="TableHeading">
    <w:name w:val="Table Heading"/>
    <w:basedOn w:val="HeadingBase"/>
    <w:rsid w:val="007A5DC9"/>
    <w:pPr>
      <w:keepLines/>
      <w:pBdr>
        <w:bottom w:val="single" w:sz="6" w:space="1" w:color="918585"/>
      </w:pBdr>
      <w:spacing w:before="240"/>
    </w:pPr>
  </w:style>
  <w:style w:type="character" w:customStyle="1" w:styleId="HotSpot">
    <w:name w:val="HotSpot"/>
    <w:rsid w:val="007A5DC9"/>
    <w:rPr>
      <w:color w:val="0033CC"/>
      <w:u w:val="none"/>
    </w:rPr>
  </w:style>
  <w:style w:type="paragraph" w:customStyle="1" w:styleId="BodyTextRight">
    <w:name w:val="Body Text Right"/>
    <w:basedOn w:val="BodyText"/>
    <w:rsid w:val="007A5DC9"/>
    <w:pPr>
      <w:spacing w:before="0" w:after="0"/>
      <w:jc w:val="right"/>
    </w:pPr>
  </w:style>
  <w:style w:type="paragraph" w:styleId="Index3">
    <w:name w:val="index 3"/>
    <w:basedOn w:val="ListNumber2"/>
    <w:next w:val="Normal"/>
    <w:semiHidden/>
    <w:rsid w:val="007A5DC9"/>
    <w:pPr>
      <w:numPr>
        <w:numId w:val="0"/>
      </w:numPr>
      <w:tabs>
        <w:tab w:val="right" w:leader="dot" w:pos="4176"/>
      </w:tabs>
    </w:pPr>
  </w:style>
  <w:style w:type="paragraph" w:styleId="ListNumber2">
    <w:name w:val="List Number 2"/>
    <w:basedOn w:val="List2"/>
    <w:rsid w:val="007A5DC9"/>
    <w:pPr>
      <w:numPr>
        <w:numId w:val="9"/>
      </w:numPr>
      <w:tabs>
        <w:tab w:val="clear" w:pos="1060"/>
      </w:tabs>
    </w:pPr>
  </w:style>
  <w:style w:type="paragraph" w:customStyle="1" w:styleId="MarginNote">
    <w:name w:val="Margin Note"/>
    <w:basedOn w:val="BodyText"/>
    <w:rsid w:val="007A5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D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5DC9"/>
    <w:rPr>
      <w:sz w:val="32"/>
    </w:rPr>
  </w:style>
  <w:style w:type="paragraph" w:customStyle="1" w:styleId="HeadingProcedure">
    <w:name w:val="Heading Procedure"/>
    <w:basedOn w:val="HeadingBase"/>
    <w:next w:val="Normal"/>
    <w:rsid w:val="007A5DC9"/>
    <w:pPr>
      <w:tabs>
        <w:tab w:val="left" w:pos="0"/>
      </w:tabs>
      <w:spacing w:before="120" w:after="60"/>
    </w:pPr>
    <w:rPr>
      <w:i/>
      <w:color w:val="918585"/>
      <w:sz w:val="22"/>
    </w:rPr>
  </w:style>
  <w:style w:type="paragraph" w:customStyle="1" w:styleId="TableBodyText">
    <w:name w:val="Table Body Text"/>
    <w:basedOn w:val="BodyText"/>
    <w:rsid w:val="007A5DC9"/>
    <w:pPr>
      <w:spacing w:before="60" w:after="60"/>
    </w:pPr>
  </w:style>
  <w:style w:type="paragraph" w:styleId="ListContinue">
    <w:name w:val="List Continue"/>
    <w:basedOn w:val="List"/>
    <w:rsid w:val="007A5DC9"/>
    <w:pPr>
      <w:ind w:firstLine="0"/>
    </w:pPr>
  </w:style>
  <w:style w:type="paragraph" w:customStyle="1" w:styleId="ListNote">
    <w:name w:val="List Note"/>
    <w:basedOn w:val="List"/>
    <w:rsid w:val="007A5DC9"/>
    <w:pPr>
      <w:pBdr>
        <w:top w:val="single" w:sz="6" w:space="2" w:color="918585"/>
        <w:bottom w:val="single" w:sz="6" w:space="2" w:color="918585"/>
      </w:pBdr>
      <w:tabs>
        <w:tab w:val="left" w:pos="1021"/>
      </w:tabs>
      <w:ind w:firstLine="0"/>
    </w:pPr>
  </w:style>
  <w:style w:type="paragraph" w:customStyle="1" w:styleId="Warning">
    <w:name w:val="Warning"/>
    <w:basedOn w:val="BodyText"/>
    <w:rsid w:val="007A5DC9"/>
    <w:pPr>
      <w:shd w:val="clear" w:color="auto" w:fill="D9D9D9"/>
      <w:tabs>
        <w:tab w:val="left" w:pos="992"/>
      </w:tabs>
      <w:ind w:left="119" w:right="119"/>
    </w:pPr>
    <w:rPr>
      <w:sz w:val="20"/>
    </w:rPr>
  </w:style>
  <w:style w:type="paragraph" w:customStyle="1" w:styleId="MarginIcons">
    <w:name w:val="Margin Icons"/>
    <w:basedOn w:val="BodyText"/>
    <w:rsid w:val="007A5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DC9"/>
    <w:rPr>
      <w:rFonts w:ascii="Courier New" w:hAnsi="Courier New"/>
    </w:rPr>
  </w:style>
  <w:style w:type="paragraph" w:customStyle="1" w:styleId="NoteBullet">
    <w:name w:val="Note Bullet"/>
    <w:basedOn w:val="Note"/>
    <w:rsid w:val="007A5DC9"/>
    <w:pPr>
      <w:tabs>
        <w:tab w:val="clear" w:pos="680"/>
      </w:tabs>
      <w:spacing w:before="60" w:after="60"/>
    </w:pPr>
  </w:style>
  <w:style w:type="paragraph" w:customStyle="1" w:styleId="SubHeading2">
    <w:name w:val="SubHeading2"/>
    <w:basedOn w:val="HeadingBase"/>
    <w:rsid w:val="007A5DC9"/>
    <w:pPr>
      <w:spacing w:before="240" w:after="60"/>
    </w:pPr>
    <w:rPr>
      <w:sz w:val="20"/>
    </w:rPr>
  </w:style>
  <w:style w:type="paragraph" w:customStyle="1" w:styleId="SubHeading1">
    <w:name w:val="SubHeading1"/>
    <w:basedOn w:val="HeadingBase"/>
    <w:rsid w:val="007A5DC9"/>
    <w:pPr>
      <w:spacing w:before="240" w:after="60"/>
    </w:pPr>
    <w:rPr>
      <w:color w:val="918585"/>
      <w:sz w:val="22"/>
    </w:rPr>
  </w:style>
  <w:style w:type="paragraph" w:customStyle="1" w:styleId="SideHeading">
    <w:name w:val="Side Heading"/>
    <w:basedOn w:val="HeadingBase"/>
    <w:rsid w:val="007A5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DC9"/>
    <w:pPr>
      <w:tabs>
        <w:tab w:val="num" w:pos="360"/>
      </w:tabs>
    </w:pPr>
  </w:style>
  <w:style w:type="paragraph" w:styleId="PlainText">
    <w:name w:val="Plain Text"/>
    <w:basedOn w:val="Normal"/>
    <w:link w:val="PlainTextChar"/>
    <w:rsid w:val="007A5DC9"/>
    <w:rPr>
      <w:sz w:val="20"/>
    </w:rPr>
  </w:style>
  <w:style w:type="character" w:customStyle="1" w:styleId="PlainTextChar">
    <w:name w:val="Plain Text Char"/>
    <w:basedOn w:val="DefaultParagraphFont"/>
    <w:link w:val="PlainText"/>
    <w:rsid w:val="007A5D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5DC9"/>
    <w:rPr>
      <w:b/>
      <w:smallCaps/>
    </w:rPr>
  </w:style>
  <w:style w:type="paragraph" w:customStyle="1" w:styleId="TableListNumber">
    <w:name w:val="Table List Number"/>
    <w:basedOn w:val="ListNumber"/>
    <w:rsid w:val="007A5DC9"/>
    <w:pPr>
      <w:numPr>
        <w:numId w:val="0"/>
      </w:numPr>
    </w:pPr>
  </w:style>
  <w:style w:type="paragraph" w:styleId="TOC4">
    <w:name w:val="toc 4"/>
    <w:basedOn w:val="TOCBase"/>
    <w:next w:val="Normal"/>
    <w:semiHidden/>
    <w:rsid w:val="007A5DC9"/>
    <w:pPr>
      <w:tabs>
        <w:tab w:val="right" w:leader="dot" w:pos="9071"/>
      </w:tabs>
      <w:ind w:left="1701"/>
    </w:pPr>
  </w:style>
  <w:style w:type="paragraph" w:customStyle="1" w:styleId="ListAlpha">
    <w:name w:val="List Alpha"/>
    <w:basedOn w:val="List"/>
    <w:rsid w:val="007A5DC9"/>
    <w:pPr>
      <w:numPr>
        <w:numId w:val="8"/>
      </w:numPr>
    </w:pPr>
  </w:style>
  <w:style w:type="paragraph" w:customStyle="1" w:styleId="ListAlpha2">
    <w:name w:val="List Alpha 2"/>
    <w:basedOn w:val="List2"/>
    <w:rsid w:val="007A5DC9"/>
    <w:pPr>
      <w:numPr>
        <w:numId w:val="7"/>
      </w:numPr>
    </w:pPr>
  </w:style>
  <w:style w:type="paragraph" w:styleId="List3">
    <w:name w:val="List 3"/>
    <w:basedOn w:val="BodyText"/>
    <w:rsid w:val="007A5DC9"/>
    <w:pPr>
      <w:tabs>
        <w:tab w:val="left" w:pos="1021"/>
      </w:tabs>
      <w:spacing w:before="60" w:after="60"/>
      <w:ind w:left="1020" w:hanging="340"/>
    </w:pPr>
  </w:style>
  <w:style w:type="paragraph" w:styleId="List4">
    <w:name w:val="List 4"/>
    <w:basedOn w:val="BodyText"/>
    <w:rsid w:val="007A5DC9"/>
    <w:pPr>
      <w:tabs>
        <w:tab w:val="left" w:pos="1361"/>
      </w:tabs>
      <w:spacing w:before="60" w:after="60"/>
      <w:ind w:left="1361" w:hanging="340"/>
    </w:pPr>
  </w:style>
  <w:style w:type="paragraph" w:styleId="List5">
    <w:name w:val="List 5"/>
    <w:basedOn w:val="BodyText"/>
    <w:rsid w:val="007A5DC9"/>
    <w:pPr>
      <w:tabs>
        <w:tab w:val="left" w:pos="1701"/>
      </w:tabs>
      <w:spacing w:before="60" w:after="60"/>
      <w:ind w:left="1701" w:hanging="340"/>
    </w:pPr>
  </w:style>
  <w:style w:type="paragraph" w:styleId="ListBullet3">
    <w:name w:val="List Bullet 3"/>
    <w:basedOn w:val="List3"/>
    <w:rsid w:val="007A5DC9"/>
    <w:pPr>
      <w:numPr>
        <w:numId w:val="14"/>
      </w:numPr>
      <w:tabs>
        <w:tab w:val="clear" w:pos="1021"/>
      </w:tabs>
      <w:ind w:left="1037" w:hanging="357"/>
    </w:pPr>
  </w:style>
  <w:style w:type="paragraph" w:styleId="ListBullet4">
    <w:name w:val="List Bullet 4"/>
    <w:basedOn w:val="List4"/>
    <w:rsid w:val="007A5DC9"/>
    <w:pPr>
      <w:numPr>
        <w:numId w:val="2"/>
      </w:numPr>
    </w:pPr>
  </w:style>
  <w:style w:type="paragraph" w:styleId="ListBullet5">
    <w:name w:val="List Bullet 5"/>
    <w:basedOn w:val="List5"/>
    <w:rsid w:val="007A5DC9"/>
    <w:pPr>
      <w:numPr>
        <w:numId w:val="3"/>
      </w:numPr>
    </w:pPr>
  </w:style>
  <w:style w:type="paragraph" w:styleId="ListContinue2">
    <w:name w:val="List Continue 2"/>
    <w:basedOn w:val="List2"/>
    <w:rsid w:val="007A5DC9"/>
    <w:pPr>
      <w:ind w:firstLine="0"/>
    </w:pPr>
  </w:style>
  <w:style w:type="paragraph" w:styleId="ListContinue3">
    <w:name w:val="List Continue 3"/>
    <w:basedOn w:val="List3"/>
    <w:rsid w:val="007A5DC9"/>
    <w:pPr>
      <w:ind w:left="1021" w:firstLine="0"/>
    </w:pPr>
  </w:style>
  <w:style w:type="paragraph" w:styleId="ListContinue4">
    <w:name w:val="List Continue 4"/>
    <w:basedOn w:val="List4"/>
    <w:rsid w:val="007A5DC9"/>
    <w:pPr>
      <w:ind w:firstLine="0"/>
    </w:pPr>
  </w:style>
  <w:style w:type="paragraph" w:styleId="ListContinue5">
    <w:name w:val="List Continue 5"/>
    <w:basedOn w:val="List5"/>
    <w:rsid w:val="007A5DC9"/>
    <w:pPr>
      <w:ind w:firstLine="0"/>
    </w:pPr>
  </w:style>
  <w:style w:type="paragraph" w:styleId="ListNumber3">
    <w:name w:val="List Number 3"/>
    <w:basedOn w:val="List3"/>
    <w:rsid w:val="007A5DC9"/>
    <w:pPr>
      <w:numPr>
        <w:numId w:val="4"/>
      </w:numPr>
    </w:pPr>
  </w:style>
  <w:style w:type="paragraph" w:styleId="ListNumber4">
    <w:name w:val="List Number 4"/>
    <w:basedOn w:val="List4"/>
    <w:rsid w:val="007A5DC9"/>
    <w:pPr>
      <w:numPr>
        <w:numId w:val="5"/>
      </w:numPr>
    </w:pPr>
  </w:style>
  <w:style w:type="paragraph" w:styleId="ListNumber5">
    <w:name w:val="List Number 5"/>
    <w:basedOn w:val="List5"/>
    <w:rsid w:val="007A5DC9"/>
    <w:pPr>
      <w:numPr>
        <w:numId w:val="6"/>
      </w:numPr>
    </w:pPr>
  </w:style>
  <w:style w:type="paragraph" w:styleId="BlockText">
    <w:name w:val="Block Text"/>
    <w:basedOn w:val="Normal"/>
    <w:rsid w:val="007A5DC9"/>
    <w:pPr>
      <w:spacing w:after="120"/>
      <w:ind w:left="1440" w:right="1440"/>
    </w:pPr>
  </w:style>
  <w:style w:type="character" w:customStyle="1" w:styleId="Subscript">
    <w:name w:val="Subscript"/>
    <w:basedOn w:val="DefaultParagraphFont"/>
    <w:rsid w:val="007A5DC9"/>
    <w:rPr>
      <w:sz w:val="16"/>
      <w:vertAlign w:val="subscript"/>
    </w:rPr>
  </w:style>
  <w:style w:type="character" w:customStyle="1" w:styleId="Superscript">
    <w:name w:val="Superscript"/>
    <w:basedOn w:val="DefaultParagraphFont"/>
    <w:rsid w:val="007A5DC9"/>
    <w:rPr>
      <w:sz w:val="16"/>
      <w:vertAlign w:val="superscript"/>
    </w:rPr>
  </w:style>
  <w:style w:type="character" w:customStyle="1" w:styleId="Symbols">
    <w:name w:val="Symbols"/>
    <w:basedOn w:val="DefaultParagraphFont"/>
    <w:rsid w:val="007A5DC9"/>
    <w:rPr>
      <w:rFonts w:ascii="Symbol" w:hAnsi="Symbol"/>
    </w:rPr>
  </w:style>
  <w:style w:type="character" w:customStyle="1" w:styleId="MenuOptions">
    <w:name w:val="Menu Options"/>
    <w:basedOn w:val="DefaultParagraphFont"/>
    <w:rsid w:val="007A5DC9"/>
    <w:rPr>
      <w:rFonts w:ascii="Arial Narrow" w:hAnsi="Arial Narrow"/>
      <w:smallCaps/>
    </w:rPr>
  </w:style>
  <w:style w:type="character" w:customStyle="1" w:styleId="Buttons">
    <w:name w:val="Buttons"/>
    <w:basedOn w:val="DefaultParagraphFont"/>
    <w:rsid w:val="007A5DC9"/>
    <w:rPr>
      <w:b/>
    </w:rPr>
  </w:style>
  <w:style w:type="character" w:customStyle="1" w:styleId="Underlined">
    <w:name w:val="Underlined"/>
    <w:basedOn w:val="DefaultParagraphFont"/>
    <w:rsid w:val="007A5DC9"/>
    <w:rPr>
      <w:u w:val="single"/>
    </w:rPr>
  </w:style>
  <w:style w:type="paragraph" w:customStyle="1" w:styleId="TableBodyTextRight">
    <w:name w:val="Table Body Text Right"/>
    <w:basedOn w:val="TableBodyText"/>
    <w:rsid w:val="007A5DC9"/>
    <w:pPr>
      <w:widowControl w:val="0"/>
      <w:autoSpaceDE w:val="0"/>
      <w:autoSpaceDN w:val="0"/>
      <w:adjustRightInd w:val="0"/>
      <w:jc w:val="right"/>
    </w:pPr>
    <w:rPr>
      <w:rFonts w:cs="Arial"/>
      <w:szCs w:val="18"/>
    </w:rPr>
  </w:style>
  <w:style w:type="paragraph" w:customStyle="1" w:styleId="CopyrightText">
    <w:name w:val="Copyright Text"/>
    <w:basedOn w:val="BodyText"/>
    <w:rsid w:val="007A5DC9"/>
    <w:rPr>
      <w:sz w:val="18"/>
    </w:rPr>
  </w:style>
  <w:style w:type="paragraph" w:customStyle="1" w:styleId="BodySmallRight">
    <w:name w:val="Body Small Right"/>
    <w:basedOn w:val="BodyTextRight"/>
    <w:rsid w:val="007A5DC9"/>
    <w:rPr>
      <w:sz w:val="18"/>
      <w:szCs w:val="18"/>
    </w:rPr>
  </w:style>
  <w:style w:type="paragraph" w:customStyle="1" w:styleId="MarginEdition">
    <w:name w:val="Margin Edition"/>
    <w:basedOn w:val="MarginNote"/>
    <w:rsid w:val="007A5DC9"/>
    <w:pPr>
      <w:spacing w:before="0" w:after="0"/>
    </w:pPr>
    <w:rPr>
      <w:rFonts w:ascii="Times New Roman" w:hAnsi="Times New Roman"/>
      <w:color w:val="999999"/>
    </w:rPr>
  </w:style>
  <w:style w:type="paragraph" w:customStyle="1" w:styleId="Spacer">
    <w:name w:val="Spacer"/>
    <w:basedOn w:val="Normal"/>
    <w:rsid w:val="007A5DC9"/>
    <w:rPr>
      <w:sz w:val="2"/>
      <w:szCs w:val="2"/>
    </w:rPr>
  </w:style>
  <w:style w:type="character" w:customStyle="1" w:styleId="Small">
    <w:name w:val="Small"/>
    <w:basedOn w:val="DefaultParagraphFont"/>
    <w:rsid w:val="007A5DC9"/>
    <w:rPr>
      <w:sz w:val="16"/>
    </w:rPr>
  </w:style>
  <w:style w:type="paragraph" w:customStyle="1" w:styleId="WideTable">
    <w:name w:val="Wide Table"/>
    <w:basedOn w:val="Normal"/>
    <w:rsid w:val="007A5DC9"/>
    <w:pPr>
      <w:ind w:left="-1418"/>
    </w:pPr>
    <w:rPr>
      <w:sz w:val="2"/>
      <w:szCs w:val="2"/>
    </w:rPr>
  </w:style>
  <w:style w:type="character" w:styleId="PageNumber">
    <w:name w:val="page number"/>
    <w:basedOn w:val="DefaultParagraphFont"/>
    <w:rsid w:val="007A5DC9"/>
  </w:style>
  <w:style w:type="paragraph" w:styleId="Quote">
    <w:name w:val="Quote"/>
    <w:basedOn w:val="Heading1"/>
    <w:link w:val="QuoteChar"/>
    <w:qFormat/>
    <w:rsid w:val="007A5DC9"/>
    <w:rPr>
      <w:b w:val="0"/>
      <w:sz w:val="72"/>
      <w:szCs w:val="72"/>
      <w:lang w:val="en-NZ"/>
    </w:rPr>
  </w:style>
  <w:style w:type="character" w:customStyle="1" w:styleId="QuoteChar">
    <w:name w:val="Quote Char"/>
    <w:basedOn w:val="DefaultParagraphFont"/>
    <w:link w:val="Quote"/>
    <w:rsid w:val="007A5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DC9"/>
    <w:pPr>
      <w:pageBreakBefore/>
    </w:pPr>
  </w:style>
  <w:style w:type="paragraph" w:customStyle="1" w:styleId="Border">
    <w:name w:val="Border"/>
    <w:basedOn w:val="Normal"/>
    <w:qFormat/>
    <w:rsid w:val="007A5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DC9"/>
    <w:rPr>
      <w:b/>
      <w:bCs/>
      <w:i/>
      <w:iCs/>
      <w:color w:val="auto"/>
    </w:rPr>
  </w:style>
  <w:style w:type="paragraph" w:styleId="IntenseQuote">
    <w:name w:val="Intense Quote"/>
    <w:basedOn w:val="Normal"/>
    <w:next w:val="Normal"/>
    <w:link w:val="IntenseQuoteChar"/>
    <w:uiPriority w:val="30"/>
    <w:qFormat/>
    <w:rsid w:val="007A5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D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5DC9"/>
    <w:rPr>
      <w:smallCaps/>
      <w:color w:val="auto"/>
      <w:u w:val="single"/>
    </w:rPr>
  </w:style>
  <w:style w:type="character" w:styleId="IntenseReference">
    <w:name w:val="Intense Reference"/>
    <w:basedOn w:val="DefaultParagraphFont"/>
    <w:uiPriority w:val="32"/>
    <w:qFormat/>
    <w:rsid w:val="007A5DC9"/>
    <w:rPr>
      <w:b/>
      <w:bCs/>
      <w:smallCaps/>
      <w:color w:val="auto"/>
      <w:spacing w:val="5"/>
      <w:u w:val="single"/>
    </w:rPr>
  </w:style>
  <w:style w:type="paragraph" w:customStyle="1" w:styleId="2ColumnHeading">
    <w:name w:val="2Column Heading"/>
    <w:basedOn w:val="BodyText"/>
    <w:qFormat/>
    <w:rsid w:val="007A5DC9"/>
    <w:pPr>
      <w:spacing w:after="60"/>
      <w:ind w:left="-2268"/>
    </w:pPr>
    <w:rPr>
      <w:b/>
    </w:rPr>
  </w:style>
  <w:style w:type="paragraph" w:customStyle="1" w:styleId="Heading1TOC">
    <w:name w:val="Heading1 TOC"/>
    <w:basedOn w:val="Normal"/>
    <w:qFormat/>
    <w:rsid w:val="007A5DC9"/>
    <w:pPr>
      <w:spacing w:before="240" w:after="120"/>
    </w:pPr>
    <w:rPr>
      <w:rFonts w:ascii="Times New Roman" w:hAnsi="Times New Roman"/>
      <w:b/>
      <w:sz w:val="32"/>
    </w:rPr>
  </w:style>
  <w:style w:type="paragraph" w:customStyle="1" w:styleId="Heading2TOC">
    <w:name w:val="Heading2 TOC"/>
    <w:basedOn w:val="Normal"/>
    <w:qFormat/>
    <w:rsid w:val="007A5DC9"/>
    <w:pPr>
      <w:spacing w:before="240" w:after="60"/>
    </w:pPr>
    <w:rPr>
      <w:rFonts w:ascii="Times New Roman" w:hAnsi="Times New Roman"/>
      <w:b/>
      <w:sz w:val="28"/>
    </w:rPr>
  </w:style>
  <w:style w:type="character" w:customStyle="1" w:styleId="Underline">
    <w:name w:val="Underline"/>
    <w:basedOn w:val="DefaultParagraphFont"/>
    <w:qFormat/>
    <w:rsid w:val="007A5DC9"/>
    <w:rPr>
      <w:u w:val="single"/>
    </w:rPr>
  </w:style>
  <w:style w:type="paragraph" w:styleId="BalloonText">
    <w:name w:val="Balloon Text"/>
    <w:basedOn w:val="Normal"/>
    <w:link w:val="BalloonTextChar"/>
    <w:rsid w:val="007A5DC9"/>
    <w:rPr>
      <w:rFonts w:ascii="Tahoma" w:hAnsi="Tahoma" w:cs="Tahoma"/>
      <w:sz w:val="16"/>
      <w:szCs w:val="16"/>
    </w:rPr>
  </w:style>
  <w:style w:type="character" w:customStyle="1" w:styleId="BalloonTextChar">
    <w:name w:val="Balloon Text Char"/>
    <w:basedOn w:val="DefaultParagraphFont"/>
    <w:link w:val="BalloonText"/>
    <w:rsid w:val="007A5D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5D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D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1344</Words>
  <Characters>8609</Characters>
  <Application>Microsoft Office Word</Application>
  <DocSecurity>0</DocSecurity>
  <Lines>317</Lines>
  <Paragraphs>166</Paragraphs>
  <ScaleCrop>false</ScaleCrop>
  <Company>Author-it Software Corporation Ltd.</Company>
  <LinksUpToDate>false</LinksUpToDate>
  <CharactersWithSpaces>9891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SFIPROC101C Clean fish</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2012-05-26T08:38:00Z</dcterms:created>
  <dcterms:modified xsi:type="dcterms:W3CDTF">2012-05-26T08:38:00Z</dcterms:modified>
</cp:coreProperties>
</file>