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1D04" w:rsidP="00F41D04">
      <w:pPr>
        <w:pStyle w:val="Title"/>
      </w:pPr>
      <w:r>
        <w:fldChar w:fldCharType="begin"/>
      </w:r>
      <w:r>
        <w:instrText xml:space="preserve"> TITLE   \* MERGEFORMAT </w:instrText>
      </w:r>
      <w:r>
        <w:fldChar w:fldCharType="separate"/>
      </w:r>
      <w:r>
        <w:t>SFIOBSV304B Analyse and report onboard observations</w:t>
      </w:r>
      <w:r>
        <w:fldChar w:fldCharType="end"/>
      </w:r>
    </w:p>
    <w:p w:rsidR="00F41D04" w:rsidP="00F41D04">
      <w:pPr>
        <w:pStyle w:val="Version"/>
        <w:sectPr w:rsidSect="007934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349C" w:rsidP="0079349C">
      <w:pPr>
        <w:pStyle w:val="SuperHeading"/>
      </w:pPr>
      <w:r w:rsidRPr="0079349C">
        <w:t>SFIOBSV304B Analyse and report onboard observations</w:t>
      </w:r>
    </w:p>
    <w:p w:rsidR="00000000" w:rsidRPr="0079349C" w:rsidP="0079349C">
      <w:pPr>
        <w:pStyle w:val="Heading1"/>
      </w:pPr>
      <w:bookmarkStart w:id="1" w:name="O_273279"/>
      <w:bookmarkEnd w:id="1"/>
      <w:r w:rsidRPr="0079349C">
        <w:t>Modification History</w:t>
      </w:r>
    </w:p>
    <w:p w:rsidR="00000000" w:rsidRPr="0079349C" w:rsidP="0079349C">
      <w:pPr>
        <w:pStyle w:val="BodyText"/>
      </w:pPr>
      <w:r w:rsidRPr="0079349C">
        <w:t>Not Applicable</w:t>
      </w:r>
    </w:p>
    <w:p w:rsidR="00000000" w:rsidRPr="0079349C" w:rsidP="0079349C">
      <w:pPr>
        <w:pStyle w:val="AllowPageBreak"/>
      </w:pPr>
    </w:p>
    <w:p w:rsidR="00000000" w:rsidRPr="0079349C" w:rsidP="0079349C">
      <w:pPr>
        <w:pStyle w:val="Heading1"/>
      </w:pPr>
      <w:bookmarkStart w:id="2" w:name="O_218444"/>
      <w:bookmarkEnd w:id="2"/>
      <w:r w:rsidRPr="0079349C">
        <w:t>Unit Descriptor</w:t>
      </w:r>
    </w:p>
    <w:tbl>
      <w:tblPr>
        <w:tblW w:w="0" w:type="auto"/>
        <w:tblLayout w:type="fixed"/>
        <w:tblCellMar>
          <w:left w:w="62" w:type="dxa"/>
          <w:right w:w="62" w:type="dxa"/>
        </w:tblCellMar>
        <w:tblLook w:val="0000"/>
      </w:tblPr>
      <w:tblGrid>
        <w:gridCol w:w="2664"/>
        <w:gridCol w:w="5858"/>
      </w:tblGrid>
      <w:tr w:rsidTr="00F41D04">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r w:rsidRPr="0079349C">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C" w:rsidP="0079349C">
            <w:pPr>
              <w:pStyle w:val="BodyText"/>
            </w:pPr>
            <w:r w:rsidRPr="0079349C">
              <w:t>This unit of competency involves analysing trends, unusual occurrences and uncertainty in scientifi</w:t>
            </w:r>
            <w:r w:rsidRPr="0079349C">
              <w:t>c and fisheries management data collected during onboard observations of fishing activities, and reporting results within the required timeframe.</w:t>
            </w:r>
          </w:p>
          <w:p w:rsidR="00000000" w:rsidRPr="0079349C" w:rsidP="0079349C">
            <w:pPr>
              <w:pStyle w:val="BodyText"/>
            </w:pPr>
            <w:r w:rsidRPr="0079349C">
              <w:t>No licensing, legislative, regulatory or certification requirements apply to this unit at the time of publicat</w:t>
            </w:r>
            <w:r w:rsidRPr="0079349C">
              <w:t>ion.</w:t>
            </w:r>
          </w:p>
        </w:tc>
      </w:tr>
    </w:tbl>
    <w:p w:rsidR="00F41D04" w:rsidP="0079349C">
      <w:pPr>
        <w:pStyle w:val="BodyText"/>
      </w:pPr>
    </w:p>
    <w:p w:rsidR="00F41D04" w:rsidP="0079349C">
      <w:pPr>
        <w:pStyle w:val="BodyText"/>
      </w:pPr>
    </w:p>
    <w:p w:rsidR="00000000" w:rsidRPr="0079349C" w:rsidP="0079349C">
      <w:pPr>
        <w:pStyle w:val="Heading1"/>
      </w:pPr>
      <w:bookmarkStart w:id="3" w:name="O_218448"/>
      <w:bookmarkEnd w:id="3"/>
      <w:r w:rsidRPr="0079349C">
        <w:t>Application of the Unit</w:t>
      </w:r>
    </w:p>
    <w:tbl>
      <w:tblPr>
        <w:tblW w:w="0" w:type="auto"/>
        <w:tblLayout w:type="fixed"/>
        <w:tblCellMar>
          <w:left w:w="62" w:type="dxa"/>
          <w:right w:w="62" w:type="dxa"/>
        </w:tblCellMar>
        <w:tblLook w:val="0000"/>
      </w:tblPr>
      <w:tblGrid>
        <w:gridCol w:w="2736"/>
        <w:gridCol w:w="5786"/>
      </w:tblGrid>
      <w:tr w:rsidTr="00F41D04">
        <w:tblPrEx>
          <w:tblW w:w="0" w:type="auto"/>
          <w:tblLayout w:type="fixed"/>
          <w:tblCellMar>
            <w:left w:w="62" w:type="dxa"/>
            <w:right w:w="62" w:type="dxa"/>
          </w:tblCellMar>
          <w:tblLook w:val="0000"/>
        </w:tblPrEx>
        <w:tc>
          <w:tcPr>
            <w:tcW w:w="27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r w:rsidRPr="0079349C">
              <w:rPr>
                <w:rStyle w:val="SpecialBold"/>
              </w:rPr>
              <w:t>Application of the unit</w:t>
            </w:r>
          </w:p>
        </w:tc>
        <w:tc>
          <w:tcPr>
            <w:tcW w:w="5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C" w:rsidP="0079349C">
            <w:pPr>
              <w:pStyle w:val="BodyText"/>
            </w:pPr>
            <w:r w:rsidRPr="0079349C">
              <w:t>This unit has application to observers analysing and reporting onboard observations.</w:t>
            </w:r>
          </w:p>
          <w:p w:rsidR="00000000" w:rsidRPr="0079349C" w:rsidP="0079349C">
            <w:pPr>
              <w:pStyle w:val="BodyText"/>
            </w:pPr>
            <w:r w:rsidRPr="0079349C">
              <w:t xml:space="preserve">All enterprise or workplace procedures and activities are carried out according to </w:t>
            </w:r>
            <w:r w:rsidRPr="0079349C">
              <w:rPr>
                <w:rStyle w:val="BoldandItalics"/>
              </w:rPr>
              <w:t>relevant government regulations</w:t>
            </w:r>
            <w:r w:rsidRPr="0079349C">
              <w:t xml:space="preserve">, </w:t>
            </w:r>
            <w:r w:rsidRPr="0079349C">
              <w:rPr>
                <w:rStyle w:val="BoldandItalics"/>
              </w:rPr>
              <w:t>licensing and other compliance requirements</w:t>
            </w:r>
            <w:r w:rsidRPr="0079349C">
              <w:t xml:space="preserve">, including </w:t>
            </w:r>
            <w:r w:rsidRPr="0079349C">
              <w:rPr>
                <w:rStyle w:val="BoldandItalics"/>
              </w:rPr>
              <w:t>occupational health and safety</w:t>
            </w:r>
            <w:r w:rsidRPr="0079349C">
              <w:t xml:space="preserve"> (</w:t>
            </w:r>
            <w:r w:rsidRPr="0079349C">
              <w:rPr>
                <w:rStyle w:val="BoldandItalics"/>
              </w:rPr>
              <w:t>OHS</w:t>
            </w:r>
            <w:r w:rsidRPr="0079349C">
              <w:t xml:space="preserve">) </w:t>
            </w:r>
            <w:r w:rsidRPr="0079349C">
              <w:rPr>
                <w:rStyle w:val="BoldandItalics"/>
              </w:rPr>
              <w:t>guidelines</w:t>
            </w:r>
            <w:r w:rsidRPr="0079349C">
              <w:t xml:space="preserve"> and </w:t>
            </w:r>
            <w:r w:rsidRPr="0079349C">
              <w:rPr>
                <w:rStyle w:val="BoldandItalics"/>
              </w:rPr>
              <w:t>ecologically sustainable development</w:t>
            </w:r>
            <w:r w:rsidRPr="0079349C">
              <w:t xml:space="preserve"> (</w:t>
            </w:r>
            <w:r w:rsidRPr="0079349C">
              <w:rPr>
                <w:rStyle w:val="BoldandItalics"/>
              </w:rPr>
              <w:t>ESD</w:t>
            </w:r>
            <w:r w:rsidRPr="0079349C">
              <w:t xml:space="preserve">) </w:t>
            </w:r>
            <w:r w:rsidRPr="0079349C">
              <w:rPr>
                <w:rStyle w:val="BoldandItalics"/>
              </w:rPr>
              <w:t>principles</w:t>
            </w:r>
            <w:r w:rsidRPr="0079349C">
              <w:t xml:space="preserve">.  </w:t>
            </w:r>
          </w:p>
        </w:tc>
      </w:tr>
    </w:tbl>
    <w:p w:rsidR="00F41D04" w:rsidP="0079349C">
      <w:pPr>
        <w:pStyle w:val="BodyText"/>
      </w:pPr>
    </w:p>
    <w:p w:rsidR="00F41D04" w:rsidP="0079349C">
      <w:pPr>
        <w:pStyle w:val="BodyText"/>
      </w:pPr>
    </w:p>
    <w:p w:rsidR="00000000" w:rsidRPr="0079349C" w:rsidP="0079349C">
      <w:pPr>
        <w:pStyle w:val="Heading1"/>
      </w:pPr>
      <w:bookmarkStart w:id="4" w:name="O_281539"/>
      <w:bookmarkEnd w:id="4"/>
      <w:r w:rsidRPr="0079349C">
        <w:t>Licensing/Regulatory Information</w:t>
      </w:r>
    </w:p>
    <w:p w:rsidR="00000000" w:rsidRPr="0079349C" w:rsidP="0079349C">
      <w:pPr>
        <w:pStyle w:val="BodyText"/>
      </w:pPr>
      <w:r w:rsidRPr="0079349C">
        <w:t>Refer to Unit Descriptor</w:t>
      </w:r>
    </w:p>
    <w:p w:rsidR="00000000" w:rsidRPr="0079349C" w:rsidP="0079349C">
      <w:pPr>
        <w:pStyle w:val="AllowPageBreak"/>
      </w:pPr>
    </w:p>
    <w:p w:rsidR="00000000" w:rsidRPr="0079349C" w:rsidP="0079349C">
      <w:pPr>
        <w:pStyle w:val="Heading1"/>
      </w:pPr>
      <w:bookmarkStart w:id="5" w:name="O_218446"/>
      <w:bookmarkEnd w:id="5"/>
      <w:r w:rsidRPr="0079349C">
        <w:t>Pre-Requisites</w:t>
      </w:r>
    </w:p>
    <w:tbl>
      <w:tblPr>
        <w:tblW w:w="0" w:type="auto"/>
        <w:tblLayout w:type="fixed"/>
        <w:tblCellMar>
          <w:left w:w="62" w:type="dxa"/>
          <w:right w:w="62" w:type="dxa"/>
        </w:tblCellMar>
        <w:tblLook w:val="0000"/>
      </w:tblPr>
      <w:tblGrid>
        <w:gridCol w:w="2775"/>
        <w:gridCol w:w="1295"/>
        <w:gridCol w:w="4452"/>
      </w:tblGrid>
      <w:tr w:rsidTr="00F41D0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r w:rsidRPr="0079349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p>
        </w:tc>
      </w:tr>
      <w:tr w:rsidTr="00F41D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p>
        </w:tc>
      </w:tr>
      <w:tr w:rsidTr="00F41D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C" w:rsidP="0079349C">
            <w:pPr>
              <w:pStyle w:val="BodyText"/>
            </w:pPr>
          </w:p>
        </w:tc>
      </w:tr>
    </w:tbl>
    <w:p w:rsidR="00F41D04" w:rsidP="0079349C">
      <w:pPr>
        <w:pStyle w:val="BodyText"/>
      </w:pPr>
    </w:p>
    <w:p w:rsidR="00F41D04" w:rsidP="0079349C">
      <w:pPr>
        <w:pStyle w:val="BodyText"/>
      </w:pPr>
    </w:p>
    <w:p w:rsidR="00000000" w:rsidRPr="0079349C" w:rsidP="0079349C">
      <w:pPr>
        <w:pStyle w:val="Heading1"/>
      </w:pPr>
      <w:bookmarkStart w:id="6" w:name="O_218445"/>
      <w:bookmarkEnd w:id="6"/>
      <w:r w:rsidRPr="0079349C">
        <w:t>Employability Skills Information</w:t>
      </w:r>
    </w:p>
    <w:tbl>
      <w:tblPr>
        <w:tblW w:w="0" w:type="auto"/>
        <w:tblLayout w:type="fixed"/>
        <w:tblCellMar>
          <w:left w:w="62" w:type="dxa"/>
          <w:right w:w="62" w:type="dxa"/>
        </w:tblCellMar>
        <w:tblLook w:val="0000"/>
      </w:tblPr>
      <w:tblGrid>
        <w:gridCol w:w="2802"/>
        <w:gridCol w:w="5720"/>
      </w:tblGrid>
      <w:tr w:rsidTr="00F41D0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r w:rsidRPr="0079349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C" w:rsidP="0079349C">
            <w:pPr>
              <w:pStyle w:val="BodyText"/>
            </w:pPr>
            <w:r w:rsidRPr="0079349C">
              <w:t xml:space="preserve">This unit contains employability skills.  </w:t>
            </w:r>
          </w:p>
        </w:tc>
      </w:tr>
    </w:tbl>
    <w:p w:rsidR="00F41D04" w:rsidP="0079349C">
      <w:pPr>
        <w:pStyle w:val="BodyText"/>
      </w:pPr>
    </w:p>
    <w:p w:rsidR="00F41D04" w:rsidP="0079349C">
      <w:pPr>
        <w:pStyle w:val="BodyText"/>
      </w:pPr>
    </w:p>
    <w:p w:rsidR="00000000" w:rsidRPr="0079349C" w:rsidP="0079349C">
      <w:pPr>
        <w:pStyle w:val="Heading1"/>
      </w:pPr>
      <w:bookmarkStart w:id="7" w:name="O_291325"/>
      <w:bookmarkEnd w:id="7"/>
      <w:r w:rsidRPr="0079349C">
        <w:t>Elements and Performance Criteria Pre-Content</w:t>
      </w:r>
    </w:p>
    <w:tbl>
      <w:tblPr>
        <w:tblW w:w="0" w:type="auto"/>
        <w:tblLayout w:type="fixed"/>
        <w:tblCellMar>
          <w:left w:w="62" w:type="dxa"/>
          <w:right w:w="62" w:type="dxa"/>
        </w:tblCellMar>
        <w:tblLook w:val="0000"/>
      </w:tblPr>
      <w:tblGrid>
        <w:gridCol w:w="2572"/>
        <w:gridCol w:w="5950"/>
      </w:tblGrid>
      <w:tr w:rsidTr="00F41D0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r w:rsidRPr="0079349C">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C" w:rsidP="0079349C">
            <w:pPr>
              <w:pStyle w:val="BodyText"/>
            </w:pPr>
            <w:r w:rsidRPr="0079349C">
              <w:t>Performance criteria describe the performance needed to demonstrate achievement of the element. Where bold italicised text is used, further info</w:t>
            </w:r>
            <w:r w:rsidRPr="0079349C">
              <w:t>rmation is detailed in the required skills and knowledge section and the range statement. Assessment of performance is to be consistent with the evidence guide.</w:t>
            </w:r>
          </w:p>
        </w:tc>
      </w:tr>
    </w:tbl>
    <w:p w:rsidR="00000000" w:rsidRPr="0079349C" w:rsidP="0079349C">
      <w:pPr>
        <w:pStyle w:val="BodyText"/>
      </w:pPr>
    </w:p>
    <w:p w:rsidR="00000000" w:rsidRPr="0079349C" w:rsidP="0079349C">
      <w:pPr>
        <w:pStyle w:val="AllowPageBreak"/>
      </w:pPr>
    </w:p>
    <w:p w:rsidR="00000000" w:rsidRPr="0079349C" w:rsidP="0079349C">
      <w:pPr>
        <w:pStyle w:val="Heading1"/>
      </w:pPr>
      <w:bookmarkStart w:id="8" w:name="O_237993"/>
      <w:bookmarkEnd w:id="8"/>
      <w:r w:rsidRPr="0079349C">
        <w:t>Elements and Performance Criteria</w:t>
      </w:r>
    </w:p>
    <w:tbl>
      <w:tblPr>
        <w:tblW w:w="0" w:type="auto"/>
        <w:tblLayout w:type="fixed"/>
        <w:tblCellMar>
          <w:left w:w="62" w:type="dxa"/>
          <w:right w:w="62" w:type="dxa"/>
        </w:tblCellMar>
        <w:tblLook w:val="0000"/>
      </w:tblPr>
      <w:tblGrid>
        <w:gridCol w:w="2572"/>
        <w:gridCol w:w="5950"/>
      </w:tblGrid>
      <w:tr w:rsidTr="00F41D04">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C" w:rsidP="0079349C">
            <w:pPr>
              <w:pStyle w:val="BodyText"/>
            </w:pPr>
            <w:r w:rsidRPr="0079349C">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r w:rsidRPr="0079349C">
              <w:rPr>
                <w:rStyle w:val="SpecialBold"/>
              </w:rPr>
              <w:t>PERFORMANCE CRITERIA</w:t>
            </w:r>
          </w:p>
        </w:tc>
      </w:tr>
      <w:tr w:rsidTr="00F41D0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List"/>
              <w:rPr>
                <w:lang w:val="en-NZ"/>
              </w:rPr>
            </w:pPr>
            <w:r w:rsidRPr="0079349C">
              <w:t>1.</w:t>
            </w:r>
            <w:r w:rsidRPr="0079349C">
              <w:tab/>
            </w:r>
            <w:r w:rsidRPr="0079349C">
              <w:t>Check data and perform basic computations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C" w:rsidP="0079349C">
            <w:pPr>
              <w:pStyle w:val="List2"/>
            </w:pPr>
            <w:r w:rsidRPr="0079349C">
              <w:t>1.1.</w:t>
            </w:r>
            <w:r w:rsidRPr="0079349C">
              <w:tab/>
              <w:t>Raw measurement data, estimations and observations are examined for consistency with expectations and reasonable ranges.</w:t>
            </w:r>
          </w:p>
          <w:p w:rsidR="00000000" w:rsidRPr="0079349C" w:rsidP="0079349C">
            <w:pPr>
              <w:pStyle w:val="List2"/>
            </w:pPr>
            <w:r w:rsidRPr="0079349C">
              <w:t>1.2.</w:t>
            </w:r>
            <w:r w:rsidRPr="0079349C">
              <w:tab/>
            </w:r>
            <w:r w:rsidRPr="0079349C">
              <w:rPr>
                <w:rStyle w:val="BoldandItalics"/>
              </w:rPr>
              <w:t>Scientific quantities</w:t>
            </w:r>
            <w:r w:rsidRPr="0079349C">
              <w:t xml:space="preserve"> are calculated with the required accuracy and precision, and </w:t>
            </w:r>
            <w:r w:rsidRPr="0079349C">
              <w:t xml:space="preserve">checked. </w:t>
            </w:r>
          </w:p>
          <w:p w:rsidR="00000000" w:rsidP="0079349C">
            <w:pPr>
              <w:pStyle w:val="List2"/>
              <w:rPr>
                <w:lang w:val="en-NZ"/>
              </w:rPr>
            </w:pPr>
            <w:r w:rsidRPr="0079349C">
              <w:t>1.3.</w:t>
            </w:r>
            <w:r w:rsidRPr="0079349C">
              <w:tab/>
              <w:t>Results are presented in appropriate formats.</w:t>
            </w:r>
          </w:p>
        </w:tc>
      </w:tr>
      <w:tr w:rsidTr="00F41D0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List"/>
              <w:rPr>
                <w:lang w:val="en-NZ"/>
              </w:rPr>
            </w:pPr>
            <w:r w:rsidRPr="0079349C">
              <w:t>2.</w:t>
            </w:r>
            <w:r w:rsidRPr="0079349C">
              <w:tab/>
              <w:t>Analyse trends and relationships between sets of data</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C" w:rsidP="0079349C">
            <w:pPr>
              <w:pStyle w:val="List2"/>
            </w:pPr>
            <w:r w:rsidRPr="0079349C">
              <w:t>2.1.</w:t>
            </w:r>
            <w:r w:rsidRPr="0079349C">
              <w:tab/>
              <w:t>Results are analysed to determine trends and relationships between sets of data.</w:t>
            </w:r>
          </w:p>
          <w:p w:rsidR="00000000" w:rsidRPr="0079349C" w:rsidP="0079349C">
            <w:pPr>
              <w:pStyle w:val="List2"/>
            </w:pPr>
            <w:r w:rsidRPr="0079349C">
              <w:t>2.2.</w:t>
            </w:r>
            <w:r w:rsidRPr="0079349C">
              <w:tab/>
              <w:t xml:space="preserve">Logical conclusions are drawn from the </w:t>
            </w:r>
            <w:r w:rsidRPr="0079349C">
              <w:rPr>
                <w:rStyle w:val="BoldandItalics"/>
              </w:rPr>
              <w:t>analyse</w:t>
            </w:r>
            <w:r w:rsidRPr="0079349C">
              <w:rPr>
                <w:rStyle w:val="BoldandItalics"/>
              </w:rPr>
              <w:t>s</w:t>
            </w:r>
            <w:r w:rsidRPr="0079349C">
              <w:t xml:space="preserve">. </w:t>
            </w:r>
          </w:p>
          <w:p w:rsidR="00000000" w:rsidRPr="0079349C" w:rsidP="0079349C">
            <w:pPr>
              <w:pStyle w:val="List2"/>
            </w:pPr>
            <w:r w:rsidRPr="0079349C">
              <w:t>2.3.</w:t>
            </w:r>
            <w:r w:rsidRPr="0079349C">
              <w:tab/>
              <w:t>Results that are inconsistent with expectations are recognised and reported.</w:t>
            </w:r>
          </w:p>
          <w:p w:rsidR="00000000" w:rsidP="0079349C">
            <w:pPr>
              <w:pStyle w:val="List2"/>
              <w:rPr>
                <w:lang w:val="en-NZ"/>
              </w:rPr>
            </w:pPr>
            <w:r w:rsidRPr="0079349C">
              <w:t>2.4.</w:t>
            </w:r>
            <w:r w:rsidRPr="0079349C">
              <w:tab/>
            </w:r>
            <w:r w:rsidRPr="0079349C">
              <w:rPr>
                <w:rStyle w:val="BoldandItalics"/>
              </w:rPr>
              <w:t>Possible causes and effects</w:t>
            </w:r>
            <w:r w:rsidRPr="0079349C">
              <w:t xml:space="preserve"> of unexpected outcomes are identified by examining cruise records and notes of atypical observations. </w:t>
            </w:r>
          </w:p>
        </w:tc>
      </w:tr>
      <w:tr w:rsidTr="00F41D0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List"/>
              <w:rPr>
                <w:lang w:val="en-NZ"/>
              </w:rPr>
            </w:pPr>
            <w:r w:rsidRPr="0079349C">
              <w:t>3.</w:t>
            </w:r>
            <w:r w:rsidRPr="0079349C">
              <w:tab/>
              <w:t>Report results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C" w:rsidP="0079349C">
            <w:pPr>
              <w:pStyle w:val="List2"/>
            </w:pPr>
            <w:r w:rsidRPr="0079349C">
              <w:t>3.1.</w:t>
            </w:r>
            <w:r w:rsidRPr="0079349C">
              <w:tab/>
            </w:r>
            <w:r w:rsidRPr="0079349C">
              <w:t xml:space="preserve">Charts, tables and graphs are used to present results in the </w:t>
            </w:r>
            <w:r w:rsidRPr="0079349C">
              <w:rPr>
                <w:rStyle w:val="BoldandItalics"/>
              </w:rPr>
              <w:t>appropriate formats</w:t>
            </w:r>
            <w:r w:rsidRPr="0079349C">
              <w:t>.</w:t>
            </w:r>
          </w:p>
          <w:p w:rsidR="00000000" w:rsidRPr="0079349C" w:rsidP="0079349C">
            <w:pPr>
              <w:pStyle w:val="List2"/>
            </w:pPr>
            <w:r w:rsidRPr="0079349C">
              <w:t>3.2.</w:t>
            </w:r>
            <w:r w:rsidRPr="0079349C">
              <w:tab/>
              <w:t>Reports are presented in a format and style consistent with requirements.</w:t>
            </w:r>
          </w:p>
          <w:p w:rsidR="00000000" w:rsidRPr="0079349C" w:rsidP="0079349C">
            <w:pPr>
              <w:pStyle w:val="List2"/>
            </w:pPr>
            <w:r w:rsidRPr="0079349C">
              <w:t>3.3.</w:t>
            </w:r>
            <w:r w:rsidRPr="0079349C">
              <w:tab/>
              <w:t xml:space="preserve">Results are </w:t>
            </w:r>
            <w:r w:rsidRPr="0079349C">
              <w:rPr>
                <w:rStyle w:val="BoldandItalics"/>
              </w:rPr>
              <w:t>communicated</w:t>
            </w:r>
            <w:r w:rsidRPr="0079349C">
              <w:t xml:space="preserve"> within the specified time and according to other organisational r</w:t>
            </w:r>
            <w:r w:rsidRPr="0079349C">
              <w:t xml:space="preserve">equirements. </w:t>
            </w:r>
          </w:p>
        </w:tc>
      </w:tr>
    </w:tbl>
    <w:p w:rsidR="00F41D04" w:rsidP="0079349C">
      <w:pPr>
        <w:pStyle w:val="BodyText"/>
      </w:pPr>
    </w:p>
    <w:p w:rsidR="00F41D04" w:rsidP="0079349C">
      <w:pPr>
        <w:pStyle w:val="BodyText"/>
      </w:pPr>
    </w:p>
    <w:p w:rsidR="00000000" w:rsidRPr="0079349C" w:rsidP="0079349C">
      <w:pPr>
        <w:pStyle w:val="Heading1"/>
      </w:pPr>
      <w:bookmarkStart w:id="9" w:name="O_261784"/>
      <w:bookmarkEnd w:id="9"/>
      <w:r w:rsidRPr="0079349C">
        <w:t>Required Skills and Knowledge</w:t>
      </w:r>
    </w:p>
    <w:tbl>
      <w:tblPr>
        <w:tblW w:w="0" w:type="auto"/>
        <w:tblLayout w:type="fixed"/>
        <w:tblCellMar>
          <w:left w:w="62" w:type="dxa"/>
          <w:right w:w="62" w:type="dxa"/>
        </w:tblCellMar>
        <w:tblLook w:val="0000"/>
      </w:tblPr>
      <w:tblGrid>
        <w:gridCol w:w="8522"/>
      </w:tblGrid>
      <w:tr w:rsidTr="00F41D0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r w:rsidRPr="0079349C">
              <w:rPr>
                <w:rStyle w:val="SpecialBold"/>
              </w:rPr>
              <w:t>REQUIRED SKILLS AND KNOWLEDGE</w:t>
            </w:r>
          </w:p>
        </w:tc>
      </w:tr>
      <w:tr w:rsidTr="00F41D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r w:rsidRPr="0079349C">
              <w:t>This section describes the skills and knowledge required for this unit.</w:t>
            </w:r>
          </w:p>
        </w:tc>
      </w:tr>
      <w:tr w:rsidTr="00F41D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r w:rsidRPr="0079349C">
              <w:rPr>
                <w:rStyle w:val="SpecialBold"/>
              </w:rPr>
              <w:t>Required skills</w:t>
            </w:r>
          </w:p>
        </w:tc>
      </w:tr>
      <w:tr w:rsidTr="00F41D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C" w:rsidP="0079349C">
            <w:pPr>
              <w:pStyle w:val="ListBullet"/>
            </w:pPr>
            <w:r w:rsidRPr="0079349C">
              <w:t>analysing, recording and reporting scientific data and samples to enhance research and fisheries and environmental management</w:t>
            </w:r>
          </w:p>
          <w:p w:rsidR="00000000" w:rsidRPr="0079349C" w:rsidP="0079349C">
            <w:pPr>
              <w:pStyle w:val="ListBullet"/>
            </w:pPr>
            <w:r w:rsidRPr="0079349C">
              <w:t>critical thinking to identify and analyse trends and other non-standard findings from data collection and to draw logical conclusions as to likely causes and effects</w:t>
            </w:r>
          </w:p>
          <w:p w:rsidR="00000000" w:rsidRPr="0079349C" w:rsidP="0079349C">
            <w:pPr>
              <w:pStyle w:val="ListBullet"/>
            </w:pPr>
            <w:r w:rsidRPr="0079349C">
              <w:t>presenting and recording data and findings in formats appropriate for scientific and manag</w:t>
            </w:r>
            <w:r w:rsidRPr="0079349C">
              <w:t>ement uses</w:t>
            </w:r>
          </w:p>
          <w:p w:rsidR="00000000" w:rsidRPr="0079349C" w:rsidP="0079349C">
            <w:pPr>
              <w:pStyle w:val="ListBullet"/>
            </w:pPr>
            <w:r w:rsidRPr="0079349C">
              <w:t>reporting the results of observations during cruises to interested stakeholders.</w:t>
            </w:r>
          </w:p>
          <w:p w:rsidR="00000000" w:rsidRPr="0079349C" w:rsidP="0079349C">
            <w:pPr>
              <w:pStyle w:val="BodyText"/>
            </w:pPr>
          </w:p>
          <w:p w:rsidR="00000000" w:rsidRPr="0079349C" w:rsidP="0079349C">
            <w:pPr>
              <w:pStyle w:val="BodyText"/>
            </w:pPr>
            <w:r w:rsidRPr="0079349C">
              <w:rPr>
                <w:rStyle w:val="SpecialBold"/>
              </w:rPr>
              <w:t>Literacy skills used for</w:t>
            </w:r>
            <w:r w:rsidRPr="0079349C">
              <w:t xml:space="preserve">: </w:t>
            </w:r>
          </w:p>
          <w:p w:rsidR="00000000" w:rsidRPr="0079349C" w:rsidP="0079349C">
            <w:pPr>
              <w:pStyle w:val="ListBullet"/>
            </w:pPr>
            <w:r w:rsidRPr="0079349C">
              <w:t>preparing reports and presentations.</w:t>
            </w:r>
          </w:p>
          <w:p w:rsidR="00000000" w:rsidRPr="0079349C" w:rsidP="0079349C">
            <w:pPr>
              <w:pStyle w:val="BodyText"/>
            </w:pPr>
          </w:p>
          <w:p w:rsidR="00000000" w:rsidRPr="0079349C" w:rsidP="0079349C">
            <w:pPr>
              <w:pStyle w:val="BodyText"/>
            </w:pPr>
            <w:r w:rsidRPr="0079349C">
              <w:rPr>
                <w:rStyle w:val="SpecialBold"/>
              </w:rPr>
              <w:t>Numeracy skills used for</w:t>
            </w:r>
            <w:r w:rsidRPr="0079349C">
              <w:t xml:space="preserve">: </w:t>
            </w:r>
          </w:p>
          <w:p w:rsidR="00000000" w:rsidP="0079349C">
            <w:pPr>
              <w:pStyle w:val="ListBullet"/>
              <w:rPr>
                <w:lang w:val="en-NZ"/>
              </w:rPr>
            </w:pPr>
            <w:r w:rsidRPr="0079349C">
              <w:t>conducting measurements, estimations and analyses of data and samples collected during onboard observations.</w:t>
            </w:r>
          </w:p>
        </w:tc>
      </w:tr>
      <w:tr w:rsidTr="00F41D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r w:rsidRPr="0079349C">
              <w:rPr>
                <w:rStyle w:val="SpecialBold"/>
              </w:rPr>
              <w:t>Required knowledge</w:t>
            </w:r>
          </w:p>
        </w:tc>
      </w:tr>
      <w:tr w:rsidTr="00F41D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C" w:rsidP="0079349C">
            <w:pPr>
              <w:pStyle w:val="ListBullet"/>
            </w:pPr>
            <w:r w:rsidRPr="0079349C">
              <w:t>environmental management procedures, regulations and codes of practice relevant to the specific sector within the seafood ind</w:t>
            </w:r>
            <w:r w:rsidRPr="0079349C">
              <w:t>ustry</w:t>
            </w:r>
          </w:p>
          <w:p w:rsidR="00000000" w:rsidRPr="0079349C" w:rsidP="0079349C">
            <w:pPr>
              <w:pStyle w:val="ListBullet"/>
            </w:pPr>
            <w:r w:rsidRPr="0079349C">
              <w:t>statistical analyses</w:t>
            </w:r>
          </w:p>
          <w:p w:rsidR="00000000" w:rsidRPr="0079349C" w:rsidP="0079349C">
            <w:pPr>
              <w:pStyle w:val="ListBullet"/>
            </w:pPr>
            <w:r w:rsidRPr="0079349C">
              <w:t>ESD principles and practices</w:t>
            </w:r>
          </w:p>
          <w:p w:rsidR="00000000" w:rsidRPr="0079349C" w:rsidP="0079349C">
            <w:pPr>
              <w:pStyle w:val="ListBullet"/>
            </w:pPr>
            <w:r w:rsidRPr="0079349C">
              <w:t>commercial fisheries and unique aspects relevant to the fishery, sector or geographic area</w:t>
            </w:r>
          </w:p>
          <w:p w:rsidR="00000000" w:rsidRPr="0079349C" w:rsidP="0079349C">
            <w:pPr>
              <w:pStyle w:val="ListBullet"/>
            </w:pPr>
            <w:r w:rsidRPr="0079349C">
              <w:t>fisheries management methodologies and associated data requirements</w:t>
            </w:r>
          </w:p>
          <w:p w:rsidR="00000000" w:rsidRPr="0079349C" w:rsidP="0079349C">
            <w:pPr>
              <w:pStyle w:val="ListBullet"/>
            </w:pPr>
            <w:r w:rsidRPr="0079349C">
              <w:t>fisheries research methodologies and the application of scientific data</w:t>
            </w:r>
          </w:p>
          <w:p w:rsidR="00000000" w:rsidRPr="0079349C" w:rsidP="0079349C">
            <w:pPr>
              <w:pStyle w:val="ListBullet"/>
            </w:pPr>
            <w:r w:rsidRPr="0079349C">
              <w:t>inductive and deductive reasoning processes</w:t>
            </w:r>
          </w:p>
          <w:p w:rsidR="00000000" w:rsidRPr="0079349C" w:rsidP="0079349C">
            <w:pPr>
              <w:pStyle w:val="ListBullet"/>
            </w:pPr>
            <w:r w:rsidRPr="0079349C">
              <w:t>work regime and typical equipment used to collect data on target species, product and likely by-catch.</w:t>
            </w:r>
          </w:p>
        </w:tc>
      </w:tr>
    </w:tbl>
    <w:p w:rsidR="00F41D04" w:rsidP="0079349C">
      <w:pPr>
        <w:pStyle w:val="BodyText"/>
      </w:pPr>
    </w:p>
    <w:p w:rsidR="00F41D04" w:rsidP="0079349C">
      <w:pPr>
        <w:pStyle w:val="BodyText"/>
      </w:pPr>
    </w:p>
    <w:p w:rsidR="00000000" w:rsidRPr="0079349C" w:rsidP="0079349C">
      <w:pPr>
        <w:pStyle w:val="AllowPageBreak"/>
      </w:pPr>
    </w:p>
    <w:p w:rsidR="00000000" w:rsidRPr="0079349C" w:rsidP="0079349C">
      <w:pPr>
        <w:pStyle w:val="Heading1"/>
      </w:pPr>
      <w:bookmarkStart w:id="10" w:name="O_245977"/>
      <w:bookmarkEnd w:id="10"/>
      <w:r w:rsidRPr="0079349C">
        <w:t>Evidence Guide</w:t>
      </w:r>
    </w:p>
    <w:tbl>
      <w:tblPr>
        <w:tblW w:w="9570" w:type="dxa"/>
        <w:tblLayout w:type="fixed"/>
        <w:tblCellMar>
          <w:left w:w="62" w:type="dxa"/>
          <w:right w:w="62" w:type="dxa"/>
        </w:tblCellMar>
        <w:tblLook w:val="0000"/>
      </w:tblPr>
      <w:tblGrid>
        <w:gridCol w:w="3908"/>
        <w:gridCol w:w="5662"/>
      </w:tblGrid>
      <w:tr w:rsidTr="00F41D0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r w:rsidRPr="0079349C">
              <w:rPr>
                <w:rStyle w:val="SpecialBold"/>
              </w:rPr>
              <w:t>EVIDENCE GUIDE</w:t>
            </w:r>
          </w:p>
        </w:tc>
      </w:tr>
      <w:tr w:rsidTr="00F41D0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r w:rsidRPr="0079349C">
              <w:t>The evidence guide provides advice on assessment and must be read in conjunction with the performance criteria, required skills and knowledge, range statement and the Assessment Guidelines for the Training Package.</w:t>
            </w:r>
          </w:p>
        </w:tc>
      </w:tr>
      <w:tr w:rsidTr="00F41D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r w:rsidRPr="0079349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p>
        </w:tc>
      </w:tr>
      <w:tr w:rsidTr="00F41D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r w:rsidRPr="0079349C">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C" w:rsidP="0079349C">
            <w:pPr>
              <w:pStyle w:val="BodyText"/>
            </w:pPr>
            <w:r w:rsidRPr="0079349C">
              <w:t>Assessment must confirm the ability to analyse data from onboard observations and to draw reasonable conclusions about the impact of fishing o</w:t>
            </w:r>
            <w:r w:rsidRPr="0079349C">
              <w:t xml:space="preserve">n the resource, the ecosystem and the wider environment. </w:t>
            </w:r>
          </w:p>
          <w:p w:rsidR="00000000" w:rsidRPr="0079349C" w:rsidP="0079349C">
            <w:pPr>
              <w:pStyle w:val="BodyText"/>
            </w:pPr>
          </w:p>
          <w:p w:rsidR="00000000" w:rsidRPr="0079349C" w:rsidP="0079349C">
            <w:pPr>
              <w:pStyle w:val="BodyText"/>
            </w:pPr>
            <w:r w:rsidRPr="0079349C">
              <w:t xml:space="preserve">Assessment must confirm the ability to: </w:t>
            </w:r>
          </w:p>
          <w:p w:rsidR="00000000" w:rsidRPr="0079349C" w:rsidP="0079349C">
            <w:pPr>
              <w:pStyle w:val="ListBullet"/>
            </w:pPr>
            <w:r w:rsidRPr="0079349C">
              <w:t>apply basic statistical analyses to raw data</w:t>
            </w:r>
          </w:p>
          <w:p w:rsidR="00000000" w:rsidRPr="0079349C" w:rsidP="0079349C">
            <w:pPr>
              <w:pStyle w:val="ListBullet"/>
            </w:pPr>
            <w:r w:rsidRPr="0079349C">
              <w:t>follow relevant plans, procedures and protocols</w:t>
            </w:r>
          </w:p>
          <w:p w:rsidR="00000000" w:rsidRPr="0079349C" w:rsidP="0079349C">
            <w:pPr>
              <w:pStyle w:val="ListBullet"/>
            </w:pPr>
            <w:r w:rsidRPr="0079349C">
              <w:t>perform relevant calculation</w:t>
            </w:r>
            <w:r w:rsidRPr="0079349C">
              <w:t>s and analyses of data and samples collected</w:t>
            </w:r>
          </w:p>
          <w:p w:rsidR="00000000" w:rsidRPr="0079349C" w:rsidP="0079349C">
            <w:pPr>
              <w:pStyle w:val="ListBullet"/>
            </w:pPr>
            <w:r w:rsidRPr="0079349C">
              <w:t>present results in formats suitable for scientific and management purposes</w:t>
            </w:r>
          </w:p>
          <w:p w:rsidR="00000000" w:rsidRPr="0079349C" w:rsidP="0079349C">
            <w:pPr>
              <w:pStyle w:val="ListBullet"/>
            </w:pPr>
            <w:r w:rsidRPr="0079349C">
              <w:t>recognise non-standard samples and observations and assess possible causes and effects</w:t>
            </w:r>
          </w:p>
          <w:p w:rsidR="00000000" w:rsidRPr="0079349C" w:rsidP="0079349C">
            <w:pPr>
              <w:pStyle w:val="ListBullet"/>
            </w:pPr>
            <w:r w:rsidRPr="0079349C">
              <w:t>report findings that identify and provide possibl</w:t>
            </w:r>
            <w:r w:rsidRPr="0079349C">
              <w:t>e explanations for unusual observations.</w:t>
            </w:r>
          </w:p>
          <w:p w:rsidR="00000000" w:rsidRPr="0079349C" w:rsidP="0079349C">
            <w:pPr>
              <w:pStyle w:val="BodyText"/>
            </w:pPr>
          </w:p>
          <w:p w:rsidR="00000000" w:rsidRPr="0079349C" w:rsidP="0079349C">
            <w:pPr>
              <w:pStyle w:val="BodyText"/>
            </w:pPr>
            <w:r w:rsidRPr="0079349C">
              <w:t xml:space="preserve">Assessment must confirm knowledge of: </w:t>
            </w:r>
          </w:p>
          <w:p w:rsidR="00000000" w:rsidRPr="0079349C" w:rsidP="0079349C">
            <w:pPr>
              <w:pStyle w:val="ListBullet"/>
            </w:pPr>
            <w:r w:rsidRPr="0079349C">
              <w:t>analytical techniques</w:t>
            </w:r>
          </w:p>
          <w:p w:rsidR="00000000" w:rsidRPr="0079349C" w:rsidP="0079349C">
            <w:pPr>
              <w:pStyle w:val="ListBullet"/>
            </w:pPr>
            <w:r w:rsidRPr="0079349C">
              <w:t>basic statistical analyses</w:t>
            </w:r>
          </w:p>
          <w:p w:rsidR="00000000" w:rsidRPr="0079349C" w:rsidP="0079349C">
            <w:pPr>
              <w:pStyle w:val="ListBullet"/>
            </w:pPr>
            <w:r w:rsidRPr="0079349C">
              <w:t>biological sampling techniques and other data collection methodologies</w:t>
            </w:r>
          </w:p>
          <w:p w:rsidR="00000000" w:rsidRPr="0079349C" w:rsidP="0079349C">
            <w:pPr>
              <w:pStyle w:val="ListBullet"/>
            </w:pPr>
            <w:r w:rsidRPr="0079349C">
              <w:t>fisheries and environmental management strategies</w:t>
            </w:r>
          </w:p>
          <w:p w:rsidR="00000000" w:rsidRPr="0079349C" w:rsidP="0079349C">
            <w:pPr>
              <w:pStyle w:val="ListBullet"/>
            </w:pPr>
            <w:r w:rsidRPr="0079349C">
              <w:t>fish</w:t>
            </w:r>
            <w:r w:rsidRPr="0079349C">
              <w:t>eries research methodologies and the use of scientific data</w:t>
            </w:r>
          </w:p>
          <w:p w:rsidR="00000000" w:rsidP="0079349C">
            <w:pPr>
              <w:pStyle w:val="ListBullet"/>
              <w:rPr>
                <w:lang w:val="en-NZ"/>
              </w:rPr>
            </w:pPr>
            <w:r w:rsidRPr="0079349C">
              <w:t>the Australian fishing industry, including major species, fishing methods and equipment.</w:t>
            </w:r>
          </w:p>
        </w:tc>
      </w:tr>
      <w:tr w:rsidTr="00F41D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r w:rsidRPr="0079349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C" w:rsidP="0079349C">
            <w:pPr>
              <w:pStyle w:val="BodyText"/>
            </w:pPr>
            <w:r w:rsidRPr="0079349C">
              <w:t>Assessment is to be conducted at the workplace or in a si</w:t>
            </w:r>
            <w:r w:rsidRPr="0079349C">
              <w:t xml:space="preserve">mulated work environment. </w:t>
            </w:r>
          </w:p>
          <w:p w:rsidR="00000000" w:rsidRPr="0079349C" w:rsidP="0079349C">
            <w:pPr>
              <w:pStyle w:val="BodyText"/>
            </w:pPr>
          </w:p>
          <w:p w:rsidR="00000000" w:rsidRPr="0079349C" w:rsidP="0079349C">
            <w:pPr>
              <w:pStyle w:val="BodyText"/>
            </w:pPr>
            <w:r w:rsidRPr="0079349C">
              <w:t xml:space="preserve">Resources may include: </w:t>
            </w:r>
          </w:p>
          <w:p w:rsidR="00000000" w:rsidRPr="0079349C" w:rsidP="0079349C">
            <w:pPr>
              <w:pStyle w:val="ListBullet"/>
            </w:pPr>
            <w:r w:rsidRPr="0079349C">
              <w:t>relevant documentation, such as:</w:t>
            </w:r>
          </w:p>
          <w:p w:rsidR="00000000" w:rsidRPr="0079349C" w:rsidP="0079349C">
            <w:pPr>
              <w:pStyle w:val="ListBullet2"/>
            </w:pPr>
            <w:r w:rsidRPr="0079349C">
              <w:t>data collection and sampling plans</w:t>
            </w:r>
          </w:p>
          <w:p w:rsidR="00000000" w:rsidRPr="0079349C" w:rsidP="0079349C">
            <w:pPr>
              <w:pStyle w:val="ListBullet2"/>
            </w:pPr>
            <w:r w:rsidRPr="0079349C">
              <w:t>observation procedures and protocols</w:t>
            </w:r>
          </w:p>
          <w:p w:rsidR="00000000" w:rsidP="0079349C">
            <w:pPr>
              <w:pStyle w:val="ListBullet2"/>
              <w:rPr>
                <w:lang w:val="en-NZ"/>
              </w:rPr>
            </w:pPr>
            <w:r w:rsidRPr="0079349C">
              <w:t>recording and reporting forms.</w:t>
            </w:r>
          </w:p>
        </w:tc>
      </w:tr>
      <w:tr w:rsidTr="00F41D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r w:rsidRPr="0079349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C" w:rsidP="0079349C">
            <w:pPr>
              <w:pStyle w:val="BodyText"/>
            </w:pPr>
            <w:r w:rsidRPr="0079349C">
              <w:t xml:space="preserve">The following assessment methods are suggested: </w:t>
            </w:r>
          </w:p>
          <w:p w:rsidR="00000000" w:rsidRPr="0079349C" w:rsidP="0079349C">
            <w:pPr>
              <w:pStyle w:val="ListBullet"/>
            </w:pPr>
            <w:r w:rsidRPr="0079349C">
              <w:t>examples of records and reports prepared by the candidate to illustrate analytical and reasoning capability</w:t>
            </w:r>
          </w:p>
          <w:p w:rsidR="00000000" w:rsidRPr="0079349C" w:rsidP="0079349C">
            <w:pPr>
              <w:pStyle w:val="ListBullet"/>
            </w:pPr>
            <w:r w:rsidRPr="0079349C">
              <w:t>practical exercises involving the analysis of sets of data and samples to identify trends and like</w:t>
            </w:r>
            <w:r w:rsidRPr="0079349C">
              <w:t>ly impacts on resources</w:t>
            </w:r>
          </w:p>
          <w:p w:rsidR="00000000" w:rsidRPr="0079349C" w:rsidP="0079349C">
            <w:pPr>
              <w:pStyle w:val="ListBullet"/>
            </w:pPr>
            <w:r w:rsidRPr="0079349C">
              <w:t>third-party reports, including reports from cruise crew members, fisheries managers and scientists</w:t>
            </w:r>
          </w:p>
          <w:p w:rsidR="00000000" w:rsidP="0079349C">
            <w:pPr>
              <w:pStyle w:val="ListBullet"/>
              <w:rPr>
                <w:lang w:val="en-NZ"/>
              </w:rPr>
            </w:pPr>
            <w:r w:rsidRPr="0079349C">
              <w:t>written or oral short-answer questions to assess underpinning knowledge.</w:t>
            </w:r>
          </w:p>
        </w:tc>
      </w:tr>
      <w:tr w:rsidTr="00F41D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r w:rsidRPr="0079349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C" w:rsidP="0079349C">
            <w:pPr>
              <w:pStyle w:val="BodyText"/>
            </w:pPr>
            <w:r w:rsidRPr="0079349C">
              <w:t>This unit may be assess</w:t>
            </w:r>
            <w:r w:rsidRPr="0079349C">
              <w:t>ed holistically with other units in the Observer Skill Set:</w:t>
            </w:r>
          </w:p>
          <w:p w:rsidR="00000000" w:rsidRPr="0079349C" w:rsidP="0079349C">
            <w:pPr>
              <w:pStyle w:val="ListBullet"/>
            </w:pPr>
            <w:r w:rsidRPr="0079349C">
              <w:t>SFIOBSV301B Monitor and record fishing operations</w:t>
            </w:r>
          </w:p>
          <w:p w:rsidR="00000000" w:rsidRPr="0079349C" w:rsidP="0079349C">
            <w:pPr>
              <w:pStyle w:val="ListBullet"/>
            </w:pPr>
            <w:r w:rsidRPr="0079349C">
              <w:t>SFIOBSV302B Collect reliable scientific data and samples</w:t>
            </w:r>
          </w:p>
          <w:p w:rsidR="00000000" w:rsidRPr="0079349C" w:rsidP="0079349C">
            <w:pPr>
              <w:pStyle w:val="ListBullet"/>
            </w:pPr>
            <w:r w:rsidRPr="0079349C">
              <w:t>SFIOBSV303B Collect routine fishery management data.</w:t>
            </w:r>
          </w:p>
        </w:tc>
      </w:tr>
    </w:tbl>
    <w:p w:rsidR="00F41D04" w:rsidP="0079349C">
      <w:pPr>
        <w:pStyle w:val="BodyText"/>
      </w:pPr>
    </w:p>
    <w:p w:rsidR="00F41D04" w:rsidP="0079349C">
      <w:pPr>
        <w:pStyle w:val="BodyText"/>
      </w:pPr>
    </w:p>
    <w:p w:rsidR="00000000" w:rsidRPr="0079349C" w:rsidP="0079349C">
      <w:pPr>
        <w:pStyle w:val="Heading1"/>
      </w:pPr>
      <w:bookmarkStart w:id="11" w:name="O_253960"/>
      <w:bookmarkEnd w:id="11"/>
      <w:r w:rsidRPr="0079349C">
        <w:t>Range Statement</w:t>
      </w:r>
    </w:p>
    <w:tbl>
      <w:tblPr>
        <w:tblW w:w="0" w:type="auto"/>
        <w:tblLayout w:type="fixed"/>
        <w:tblCellMar>
          <w:left w:w="62" w:type="dxa"/>
          <w:right w:w="62" w:type="dxa"/>
        </w:tblCellMar>
        <w:tblLook w:val="0000"/>
      </w:tblPr>
      <w:tblGrid>
        <w:gridCol w:w="3510"/>
        <w:gridCol w:w="5012"/>
      </w:tblGrid>
      <w:tr w:rsidTr="00F41D0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r w:rsidRPr="0079349C">
              <w:rPr>
                <w:rStyle w:val="SpecialBold"/>
              </w:rPr>
              <w:t>RANGE STATEMENT</w:t>
            </w:r>
          </w:p>
        </w:tc>
      </w:tr>
      <w:tr w:rsidTr="00F41D0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r w:rsidRPr="0079349C">
              <w:t>The range statement relates to the unit of competency as a whole. It allows for different work environments and situations that may affect performance. Bold italicised wording, if used in the performance criteria, is detai</w:t>
            </w:r>
            <w:r w:rsidRPr="0079349C">
              <w:t>led below. Essential operating conditions that may be present with training and assessment (depending on the work situation, needs of the candidate, accessibility of the item, and local industry and regional contexts) may also be included.</w:t>
            </w:r>
          </w:p>
        </w:tc>
      </w:tr>
      <w:tr w:rsidTr="00F41D0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r w:rsidRPr="0079349C">
              <w:rPr>
                <w:rStyle w:val="BoldandItalics"/>
              </w:rPr>
              <w:t>Relevant gover</w:t>
            </w:r>
            <w:r w:rsidRPr="0079349C">
              <w:rPr>
                <w:rStyle w:val="BoldandItalics"/>
              </w:rPr>
              <w:t>nment regulations</w:t>
            </w:r>
            <w:r w:rsidRPr="0079349C">
              <w:t xml:space="preserve">, </w:t>
            </w:r>
            <w:r w:rsidRPr="0079349C">
              <w:rPr>
                <w:rStyle w:val="BoldandItalics"/>
              </w:rPr>
              <w:t>licensing and other compliance requirements</w:t>
            </w:r>
            <w:r w:rsidRPr="0079349C">
              <w:t xml:space="preserve"> are followed including:</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C" w:rsidP="0079349C">
            <w:pPr>
              <w:pStyle w:val="ListBullet"/>
            </w:pPr>
            <w:r w:rsidRPr="0079349C">
              <w:t>biodiversity and genetically modified organisms</w:t>
            </w:r>
          </w:p>
          <w:p w:rsidR="00000000" w:rsidRPr="0079349C" w:rsidP="0079349C">
            <w:pPr>
              <w:pStyle w:val="ListBullet"/>
            </w:pPr>
            <w:r w:rsidRPr="0079349C">
              <w:t>biosecurity, translocation and quarantine</w:t>
            </w:r>
          </w:p>
          <w:p w:rsidR="00000000" w:rsidRPr="0079349C" w:rsidP="0079349C">
            <w:pPr>
              <w:pStyle w:val="ListBullet"/>
            </w:pPr>
            <w:r w:rsidRPr="0079349C">
              <w:t xml:space="preserve">Australian Quarantine Inspection Service (AQIS) and other import requirements </w:t>
            </w:r>
          </w:p>
          <w:p w:rsidR="00000000" w:rsidRPr="0079349C" w:rsidP="0079349C">
            <w:pPr>
              <w:pStyle w:val="ListBullet"/>
            </w:pPr>
            <w:r w:rsidRPr="0079349C">
              <w:t>business or workplace operations, policies and practices</w:t>
            </w:r>
          </w:p>
          <w:p w:rsidR="00000000" w:rsidRPr="0079349C" w:rsidP="0079349C">
            <w:pPr>
              <w:pStyle w:val="ListBullet"/>
            </w:pPr>
            <w:r w:rsidRPr="0079349C">
              <w:t>correct marketing names and labelling</w:t>
            </w:r>
          </w:p>
          <w:p w:rsidR="00000000" w:rsidRPr="0079349C" w:rsidP="0079349C">
            <w:pPr>
              <w:pStyle w:val="ListBullet"/>
            </w:pPr>
            <w:r w:rsidRPr="0079349C">
              <w:t>ESD principles, environmental hazard identification, risk assessment and control</w:t>
            </w:r>
          </w:p>
          <w:p w:rsidR="00000000" w:rsidRPr="0079349C" w:rsidP="0079349C">
            <w:pPr>
              <w:pStyle w:val="ListBullet"/>
            </w:pPr>
            <w:r w:rsidRPr="0079349C">
              <w:t xml:space="preserve">fisheries or aquaculture regulations, permits and licences </w:t>
            </w:r>
          </w:p>
          <w:p w:rsidR="00000000" w:rsidRPr="0079349C" w:rsidP="0079349C">
            <w:pPr>
              <w:pStyle w:val="ListBullet"/>
            </w:pPr>
            <w:r w:rsidRPr="0079349C">
              <w:t xml:space="preserve">health and welfare </w:t>
            </w:r>
            <w:r w:rsidRPr="0079349C">
              <w:t>of aquatic animals</w:t>
            </w:r>
          </w:p>
          <w:p w:rsidR="00000000" w:rsidRPr="0079349C" w:rsidP="0079349C">
            <w:pPr>
              <w:pStyle w:val="ListBullet"/>
            </w:pPr>
            <w:r w:rsidRPr="0079349C">
              <w:t>Indigenous land rights and cultural activities, including fishing by traditional methods</w:t>
            </w:r>
          </w:p>
          <w:p w:rsidR="00000000" w:rsidRPr="0079349C" w:rsidP="0079349C">
            <w:pPr>
              <w:pStyle w:val="ListBullet"/>
            </w:pPr>
            <w:r w:rsidRPr="0079349C">
              <w:t>maritime and occupational diving operations, safety at sea and pollution control</w:t>
            </w:r>
          </w:p>
          <w:p w:rsidR="00000000" w:rsidP="0079349C">
            <w:pPr>
              <w:pStyle w:val="ListBullet"/>
              <w:rPr>
                <w:lang w:val="en-NZ"/>
              </w:rPr>
            </w:pPr>
            <w:r w:rsidRPr="0079349C">
              <w:t>OHS hazard identification, risk assessment and control</w:t>
            </w:r>
          </w:p>
        </w:tc>
      </w:tr>
      <w:tr w:rsidTr="00F41D0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r w:rsidRPr="0079349C">
              <w:rPr>
                <w:rStyle w:val="BoldandItalics"/>
              </w:rPr>
              <w:t>OHS guideli</w:t>
            </w:r>
            <w:r w:rsidRPr="0079349C">
              <w:rPr>
                <w:rStyle w:val="BoldandItalics"/>
              </w:rPr>
              <w:t>nes</w:t>
            </w:r>
            <w:r w:rsidRPr="0079349C">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C" w:rsidP="0079349C">
            <w:pPr>
              <w:pStyle w:val="ListBullet"/>
            </w:pPr>
            <w:r w:rsidRPr="0079349C">
              <w:t>appropriate workplace provision of first aid kits and fire extinguishers</w:t>
            </w:r>
          </w:p>
          <w:p w:rsidR="00000000" w:rsidRPr="0079349C" w:rsidP="0079349C">
            <w:pPr>
              <w:pStyle w:val="ListBullet"/>
            </w:pPr>
            <w:r w:rsidRPr="0079349C">
              <w:t>codes of practice, regulations and/or guidance notes which may apply in a jurisdiction or industry sector</w:t>
            </w:r>
          </w:p>
          <w:p w:rsidR="00000000" w:rsidRPr="0079349C" w:rsidP="0079349C">
            <w:pPr>
              <w:pStyle w:val="ListBullet"/>
            </w:pPr>
            <w:r w:rsidRPr="0079349C">
              <w:t>enterprise-specific OHS procedures, policies or standards</w:t>
            </w:r>
          </w:p>
          <w:p w:rsidR="00000000" w:rsidRPr="0079349C" w:rsidP="0079349C">
            <w:pPr>
              <w:pStyle w:val="ListBullet"/>
            </w:pPr>
            <w:r w:rsidRPr="0079349C">
              <w:t>hazard and risk assessment of workplace, maintenance activities and control measures</w:t>
            </w:r>
          </w:p>
          <w:p w:rsidR="00000000" w:rsidRPr="0079349C" w:rsidP="0079349C">
            <w:pPr>
              <w:pStyle w:val="ListBullet"/>
            </w:pPr>
            <w:r w:rsidRPr="0079349C">
              <w:t>safe lifting, carrying and handling techniques, including manual handling, and the handling and storage of hazardous substances</w:t>
            </w:r>
          </w:p>
          <w:p w:rsidR="00000000" w:rsidRPr="0079349C" w:rsidP="0079349C">
            <w:pPr>
              <w:pStyle w:val="ListBullet"/>
            </w:pPr>
            <w:r w:rsidRPr="0079349C">
              <w:t>safe systems and procedures for outdoor wor</w:t>
            </w:r>
            <w:r w:rsidRPr="0079349C">
              <w:t>k, including protection from solar radiation, fall protection, confined space entry and the protection of people in the workplace</w:t>
            </w:r>
          </w:p>
          <w:p w:rsidR="00000000" w:rsidP="0079349C">
            <w:pPr>
              <w:pStyle w:val="ListBullet"/>
              <w:rPr>
                <w:lang w:val="en-NZ"/>
              </w:rPr>
            </w:pPr>
            <w:r w:rsidRPr="0079349C">
              <w:t>the appropriate use, maintenance and storage of personal protective clothing and equipment (PPE).</w:t>
            </w:r>
          </w:p>
        </w:tc>
      </w:tr>
      <w:tr w:rsidTr="00F41D0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r w:rsidRPr="0079349C">
              <w:rPr>
                <w:rStyle w:val="BoldandItalics"/>
              </w:rPr>
              <w:t>ESD principles</w:t>
            </w:r>
            <w:r w:rsidRPr="0079349C">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C" w:rsidP="0079349C">
            <w:pPr>
              <w:pStyle w:val="ListBullet"/>
            </w:pPr>
            <w:r w:rsidRPr="0079349C">
              <w:t>applying animal welfare ethics and procedures</w:t>
            </w:r>
          </w:p>
          <w:p w:rsidR="00000000" w:rsidRPr="0079349C" w:rsidP="0079349C">
            <w:pPr>
              <w:pStyle w:val="ListBullet"/>
            </w:pPr>
            <w:r w:rsidRPr="0079349C">
              <w:t>control of effluents, chemical residues, contaminants, wastes and pollution</w:t>
            </w:r>
          </w:p>
          <w:p w:rsidR="00000000" w:rsidRPr="0079349C" w:rsidP="0079349C">
            <w:pPr>
              <w:pStyle w:val="ListBullet"/>
            </w:pPr>
            <w:r w:rsidRPr="0079349C">
              <w:t>maintaining biodiversity by sustainable fisheries or broodstock/seedstock collection</w:t>
            </w:r>
          </w:p>
          <w:p w:rsidR="00000000" w:rsidRPr="0079349C" w:rsidP="0079349C">
            <w:pPr>
              <w:pStyle w:val="ListBullet"/>
            </w:pPr>
            <w:r w:rsidRPr="0079349C">
              <w:t>reducing energy use</w:t>
            </w:r>
          </w:p>
          <w:p w:rsidR="00000000" w:rsidRPr="0079349C" w:rsidP="0079349C">
            <w:pPr>
              <w:pStyle w:val="ListBullet"/>
            </w:pPr>
            <w:r w:rsidRPr="0079349C">
              <w:t>improving energy efficiency</w:t>
            </w:r>
          </w:p>
          <w:p w:rsidR="00000000" w:rsidRPr="0079349C" w:rsidP="0079349C">
            <w:pPr>
              <w:pStyle w:val="ListBullet"/>
            </w:pPr>
            <w:r w:rsidRPr="0079349C">
              <w:t>reducing emissions of greenhouse gases</w:t>
            </w:r>
          </w:p>
          <w:p w:rsidR="00000000" w:rsidRPr="0079349C" w:rsidP="0079349C">
            <w:pPr>
              <w:pStyle w:val="ListBullet"/>
            </w:pPr>
            <w:r w:rsidRPr="0079349C">
              <w:t>reducing use of non-renewable resources</w:t>
            </w:r>
          </w:p>
          <w:p w:rsidR="00000000" w:rsidRPr="0079349C" w:rsidP="0079349C">
            <w:pPr>
              <w:pStyle w:val="ListBullet"/>
            </w:pPr>
            <w:r w:rsidRPr="0079349C">
              <w:t>increasing use of renewable, recyclable and recoverable resources</w:t>
            </w:r>
          </w:p>
          <w:p w:rsidR="00000000" w:rsidP="0079349C">
            <w:pPr>
              <w:pStyle w:val="ListBullet"/>
              <w:rPr>
                <w:lang w:val="en-NZ"/>
              </w:rPr>
            </w:pPr>
            <w:r w:rsidRPr="0079349C">
              <w:t>undertaking environmental hazard identification, risk assessment and control.</w:t>
            </w:r>
          </w:p>
        </w:tc>
      </w:tr>
      <w:tr w:rsidTr="00F41D0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r w:rsidRPr="0079349C">
              <w:rPr>
                <w:rStyle w:val="BoldandItalics"/>
              </w:rPr>
              <w:t>Scientific quantities</w:t>
            </w:r>
            <w:r w:rsidRPr="0079349C">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C" w:rsidP="0079349C">
            <w:pPr>
              <w:pStyle w:val="ListBullet"/>
            </w:pPr>
            <w:r w:rsidRPr="0079349C">
              <w:t>conversion factors of species</w:t>
            </w:r>
          </w:p>
          <w:p w:rsidR="00000000" w:rsidRPr="0079349C" w:rsidP="0079349C">
            <w:pPr>
              <w:pStyle w:val="ListBullet"/>
            </w:pPr>
            <w:r w:rsidRPr="0079349C">
              <w:t>mean, median and mode</w:t>
            </w:r>
          </w:p>
          <w:p w:rsidR="00000000" w:rsidRPr="0079349C" w:rsidP="0079349C">
            <w:pPr>
              <w:pStyle w:val="ListBullet"/>
            </w:pPr>
            <w:r w:rsidRPr="0079349C">
              <w:t>measurements to support specific research projects</w:t>
            </w:r>
          </w:p>
          <w:p w:rsidR="00000000" w:rsidRPr="0079349C" w:rsidP="0079349C">
            <w:pPr>
              <w:pStyle w:val="ListBullet"/>
            </w:pPr>
            <w:r w:rsidRPr="0079349C">
              <w:t>ratios</w:t>
            </w:r>
          </w:p>
          <w:p w:rsidR="00000000" w:rsidRPr="0079349C" w:rsidP="0079349C">
            <w:pPr>
              <w:pStyle w:val="ListBullet"/>
            </w:pPr>
            <w:r w:rsidRPr="0079349C">
              <w:t>total counts, fractions, decimals, percentages and proportions</w:t>
            </w:r>
          </w:p>
          <w:p w:rsidR="00000000" w:rsidP="0079349C">
            <w:pPr>
              <w:pStyle w:val="ListBullet"/>
              <w:rPr>
                <w:lang w:val="en-NZ"/>
              </w:rPr>
            </w:pPr>
            <w:r w:rsidRPr="0079349C">
              <w:t>trends.</w:t>
            </w:r>
          </w:p>
        </w:tc>
      </w:tr>
      <w:tr w:rsidTr="00F41D0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r w:rsidRPr="0079349C">
              <w:t xml:space="preserve">Methods of </w:t>
            </w:r>
            <w:r w:rsidRPr="0079349C">
              <w:rPr>
                <w:rStyle w:val="BoldandItalics"/>
              </w:rPr>
              <w:t>analyses</w:t>
            </w:r>
            <w:r w:rsidRPr="0079349C">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C" w:rsidP="0079349C">
            <w:pPr>
              <w:pStyle w:val="ListBullet"/>
            </w:pPr>
            <w:r w:rsidRPr="0079349C">
              <w:t>comparative</w:t>
            </w:r>
          </w:p>
          <w:p w:rsidR="00000000" w:rsidRPr="0079349C" w:rsidP="0079349C">
            <w:pPr>
              <w:pStyle w:val="ListBullet"/>
            </w:pPr>
            <w:r w:rsidRPr="0079349C">
              <w:t>deductive</w:t>
            </w:r>
          </w:p>
          <w:p w:rsidR="00000000" w:rsidRPr="0079349C" w:rsidP="0079349C">
            <w:pPr>
              <w:pStyle w:val="ListBullet"/>
            </w:pPr>
            <w:r w:rsidRPr="0079349C">
              <w:t>ind</w:t>
            </w:r>
            <w:r w:rsidRPr="0079349C">
              <w:t>uctive</w:t>
            </w:r>
          </w:p>
          <w:p w:rsidR="00000000" w:rsidRPr="0079349C" w:rsidP="0079349C">
            <w:pPr>
              <w:pStyle w:val="ListBullet"/>
            </w:pPr>
            <w:r w:rsidRPr="0079349C">
              <w:t>root cause</w:t>
            </w:r>
          </w:p>
          <w:p w:rsidR="00000000" w:rsidP="0079349C">
            <w:pPr>
              <w:pStyle w:val="ListBullet"/>
              <w:rPr>
                <w:lang w:val="en-NZ"/>
              </w:rPr>
            </w:pPr>
            <w:r w:rsidRPr="0079349C">
              <w:t>statistical.</w:t>
            </w:r>
          </w:p>
        </w:tc>
      </w:tr>
      <w:tr w:rsidTr="00F41D0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r w:rsidRPr="0079349C">
              <w:rPr>
                <w:rStyle w:val="BoldandItalics"/>
              </w:rPr>
              <w:t>Possible cause and effect issues</w:t>
            </w:r>
            <w:r w:rsidRPr="0079349C">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C" w:rsidP="0079349C">
            <w:pPr>
              <w:pStyle w:val="ListBullet"/>
            </w:pPr>
            <w:r w:rsidRPr="0079349C">
              <w:t>changed fishing practices, such as into wind, across wind and depth</w:t>
            </w:r>
          </w:p>
          <w:p w:rsidR="00000000" w:rsidRPr="0079349C" w:rsidP="0079349C">
            <w:pPr>
              <w:pStyle w:val="ListBullet"/>
            </w:pPr>
            <w:r w:rsidRPr="0079349C">
              <w:t>equipment faults and calibration errors</w:t>
            </w:r>
          </w:p>
          <w:p w:rsidR="00000000" w:rsidRPr="0079349C" w:rsidP="0079349C">
            <w:pPr>
              <w:pStyle w:val="ListBullet"/>
            </w:pPr>
            <w:r w:rsidRPr="0079349C">
              <w:t>environmental and ecological influences</w:t>
            </w:r>
          </w:p>
          <w:p w:rsidR="00000000" w:rsidRPr="0079349C" w:rsidP="0079349C">
            <w:pPr>
              <w:pStyle w:val="ListBullet"/>
            </w:pPr>
            <w:r w:rsidRPr="0079349C">
              <w:t>equipment reading errors and faulty measuring and sampling techniques</w:t>
            </w:r>
          </w:p>
          <w:p w:rsidR="00000000" w:rsidRPr="0079349C" w:rsidP="0079349C">
            <w:pPr>
              <w:pStyle w:val="ListBullet"/>
            </w:pPr>
            <w:r w:rsidRPr="0079349C">
              <w:t>fishing equipment and techniques</w:t>
            </w:r>
          </w:p>
          <w:p w:rsidR="00000000" w:rsidRPr="0079349C" w:rsidP="0079349C">
            <w:pPr>
              <w:pStyle w:val="ListBullet"/>
            </w:pPr>
            <w:r w:rsidRPr="0079349C">
              <w:t>fishing pressure and effort</w:t>
            </w:r>
          </w:p>
          <w:p w:rsidR="00000000" w:rsidRPr="0079349C" w:rsidP="0079349C">
            <w:pPr>
              <w:pStyle w:val="ListBullet"/>
            </w:pPr>
            <w:r w:rsidRPr="0079349C">
              <w:t>interaction with seals, turtles and dolphins and other protected species</w:t>
            </w:r>
          </w:p>
          <w:p w:rsidR="00000000" w:rsidP="0079349C">
            <w:pPr>
              <w:pStyle w:val="ListBullet"/>
              <w:rPr>
                <w:lang w:val="en-NZ"/>
              </w:rPr>
            </w:pPr>
            <w:r w:rsidRPr="0079349C">
              <w:t>sea bird abundance.</w:t>
            </w:r>
          </w:p>
        </w:tc>
      </w:tr>
      <w:tr w:rsidTr="00F41D0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r w:rsidRPr="0079349C">
              <w:rPr>
                <w:rStyle w:val="BoldandItalics"/>
              </w:rPr>
              <w:t>Appropriate formats</w:t>
            </w:r>
            <w:r w:rsidRPr="0079349C">
              <w:t xml:space="preserve"> may include</w:t>
            </w:r>
            <w:r w:rsidRPr="0079349C">
              <w:t>:</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C" w:rsidP="0079349C">
            <w:pPr>
              <w:pStyle w:val="ListBullet"/>
            </w:pPr>
            <w:r w:rsidRPr="0079349C">
              <w:t>charts</w:t>
            </w:r>
          </w:p>
          <w:p w:rsidR="00000000" w:rsidRPr="0079349C" w:rsidP="0079349C">
            <w:pPr>
              <w:pStyle w:val="ListBullet"/>
            </w:pPr>
            <w:r w:rsidRPr="0079349C">
              <w:t>databases</w:t>
            </w:r>
          </w:p>
          <w:p w:rsidR="00000000" w:rsidRPr="0079349C" w:rsidP="0079349C">
            <w:pPr>
              <w:pStyle w:val="ListBullet"/>
            </w:pPr>
            <w:r w:rsidRPr="0079349C">
              <w:t>graphs</w:t>
            </w:r>
          </w:p>
          <w:p w:rsidR="00000000" w:rsidRPr="0079349C" w:rsidP="0079349C">
            <w:pPr>
              <w:pStyle w:val="ListBullet"/>
            </w:pPr>
            <w:r w:rsidRPr="0079349C">
              <w:t>journals</w:t>
            </w:r>
          </w:p>
          <w:p w:rsidR="00000000" w:rsidRPr="0079349C" w:rsidP="0079349C">
            <w:pPr>
              <w:pStyle w:val="ListBullet"/>
            </w:pPr>
            <w:r w:rsidRPr="0079349C">
              <w:t>logbooks</w:t>
            </w:r>
          </w:p>
          <w:p w:rsidR="00000000" w:rsidRPr="0079349C" w:rsidP="0079349C">
            <w:pPr>
              <w:pStyle w:val="ListBullet"/>
            </w:pPr>
            <w:r w:rsidRPr="0079349C">
              <w:t>spreadsheets</w:t>
            </w:r>
          </w:p>
          <w:p w:rsidR="00000000" w:rsidRPr="0079349C" w:rsidP="0079349C">
            <w:pPr>
              <w:pStyle w:val="ListBullet"/>
            </w:pPr>
            <w:r w:rsidRPr="0079349C">
              <w:t>tables</w:t>
            </w:r>
          </w:p>
          <w:p w:rsidR="00000000" w:rsidRPr="0079349C" w:rsidP="0079349C">
            <w:pPr>
              <w:pStyle w:val="ListBullet"/>
            </w:pPr>
            <w:r w:rsidRPr="0079349C">
              <w:t>work sheets</w:t>
            </w:r>
          </w:p>
          <w:p w:rsidR="00000000" w:rsidP="0079349C">
            <w:pPr>
              <w:pStyle w:val="ListBullet"/>
              <w:rPr>
                <w:lang w:val="en-NZ"/>
              </w:rPr>
            </w:pPr>
            <w:r w:rsidRPr="0079349C">
              <w:t>written reports and memos.</w:t>
            </w:r>
          </w:p>
        </w:tc>
      </w:tr>
      <w:tr w:rsidTr="00F41D0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r w:rsidRPr="0079349C">
              <w:rPr>
                <w:rStyle w:val="BoldandItalics"/>
              </w:rPr>
              <w:t>Communication</w:t>
            </w:r>
            <w:r w:rsidRPr="0079349C">
              <w:t xml:space="preserve"> channels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C" w:rsidP="0079349C">
            <w:pPr>
              <w:pStyle w:val="ListBullet"/>
            </w:pPr>
            <w:r w:rsidRPr="0079349C">
              <w:t>email</w:t>
            </w:r>
          </w:p>
          <w:p w:rsidR="00000000" w:rsidRPr="0079349C" w:rsidP="0079349C">
            <w:pPr>
              <w:pStyle w:val="ListBullet"/>
            </w:pPr>
            <w:r w:rsidRPr="0079349C">
              <w:t>journals and logs</w:t>
            </w:r>
          </w:p>
          <w:p w:rsidR="00000000" w:rsidRPr="0079349C" w:rsidP="0079349C">
            <w:pPr>
              <w:pStyle w:val="ListBullet"/>
            </w:pPr>
            <w:r w:rsidRPr="0079349C">
              <w:t>radio</w:t>
            </w:r>
          </w:p>
          <w:p w:rsidR="00000000" w:rsidRPr="0079349C" w:rsidP="0079349C">
            <w:pPr>
              <w:pStyle w:val="ListBullet"/>
            </w:pPr>
            <w:r w:rsidRPr="0079349C">
              <w:t>routine oral and written briefings</w:t>
            </w:r>
          </w:p>
          <w:p w:rsidR="00000000" w:rsidRPr="0079349C" w:rsidP="0079349C">
            <w:pPr>
              <w:pStyle w:val="ListBullet"/>
            </w:pPr>
            <w:r w:rsidRPr="0079349C">
              <w:t>satellite telephone</w:t>
            </w:r>
          </w:p>
          <w:p w:rsidR="00000000" w:rsidRPr="0079349C" w:rsidP="0079349C">
            <w:pPr>
              <w:pStyle w:val="ListBullet"/>
            </w:pPr>
            <w:r w:rsidRPr="0079349C">
              <w:t>special written reports on unusual occurrences</w:t>
            </w:r>
          </w:p>
          <w:p w:rsidR="00000000" w:rsidRPr="0079349C" w:rsidP="0079349C">
            <w:pPr>
              <w:pStyle w:val="ListBullet"/>
            </w:pPr>
            <w:r w:rsidRPr="0079349C">
              <w:t>SMS and ext</w:t>
            </w:r>
          </w:p>
          <w:p w:rsidR="00000000" w:rsidRPr="0079349C" w:rsidP="0079349C">
            <w:pPr>
              <w:pStyle w:val="ListBullet"/>
            </w:pPr>
            <w:r w:rsidRPr="0079349C">
              <w:t>website, blogs, Twitter and other web-based media</w:t>
            </w:r>
          </w:p>
          <w:p w:rsidR="00000000" w:rsidRPr="0079349C" w:rsidP="0079349C">
            <w:pPr>
              <w:pStyle w:val="ListBullet"/>
            </w:pPr>
            <w:r w:rsidRPr="0079349C">
              <w:t>written reports and memos.</w:t>
            </w:r>
          </w:p>
        </w:tc>
      </w:tr>
    </w:tbl>
    <w:p w:rsidR="00F41D04" w:rsidP="0079349C">
      <w:pPr>
        <w:pStyle w:val="BodyText"/>
      </w:pPr>
    </w:p>
    <w:p w:rsidR="00F41D04" w:rsidP="0079349C">
      <w:pPr>
        <w:pStyle w:val="BodyText"/>
      </w:pPr>
    </w:p>
    <w:p w:rsidR="00000000" w:rsidRPr="0079349C" w:rsidP="0079349C">
      <w:pPr>
        <w:pStyle w:val="Heading1"/>
      </w:pPr>
      <w:bookmarkStart w:id="12" w:name="O_218450"/>
      <w:bookmarkEnd w:id="12"/>
      <w:r w:rsidRPr="0079349C">
        <w:t>Unit Sector(s)</w:t>
      </w:r>
    </w:p>
    <w:tbl>
      <w:tblPr>
        <w:tblW w:w="0" w:type="auto"/>
        <w:tblLayout w:type="fixed"/>
        <w:tblCellMar>
          <w:left w:w="62" w:type="dxa"/>
          <w:right w:w="62" w:type="dxa"/>
        </w:tblCellMar>
        <w:tblLook w:val="0000"/>
      </w:tblPr>
      <w:tblGrid>
        <w:gridCol w:w="2612"/>
        <w:gridCol w:w="5910"/>
      </w:tblGrid>
      <w:tr w:rsidTr="00F41D04">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r w:rsidRPr="0079349C">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C" w:rsidP="0079349C">
            <w:pPr>
              <w:pStyle w:val="BodyText"/>
            </w:pPr>
            <w:r w:rsidRPr="0079349C">
              <w:t>Observer operations</w:t>
            </w:r>
          </w:p>
        </w:tc>
      </w:tr>
    </w:tbl>
    <w:p w:rsidR="00F41D04" w:rsidP="0079349C">
      <w:pPr>
        <w:pStyle w:val="BodyText"/>
      </w:pPr>
    </w:p>
    <w:p w:rsidR="00F41D04" w:rsidP="0079349C">
      <w:pPr>
        <w:pStyle w:val="BodyText"/>
      </w:pPr>
    </w:p>
    <w:p w:rsidR="00000000" w:rsidRPr="0079349C" w:rsidP="0079349C">
      <w:pPr>
        <w:pStyle w:val="Heading1"/>
      </w:pPr>
      <w:bookmarkStart w:id="13" w:name="O_218447"/>
      <w:bookmarkEnd w:id="13"/>
      <w:r w:rsidRPr="0079349C">
        <w:t>Co-requisite units</w:t>
      </w:r>
    </w:p>
    <w:tbl>
      <w:tblPr>
        <w:tblW w:w="0" w:type="auto"/>
        <w:tblLayout w:type="fixed"/>
        <w:tblCellMar>
          <w:left w:w="62" w:type="dxa"/>
          <w:right w:w="62" w:type="dxa"/>
        </w:tblCellMar>
        <w:tblLook w:val="0000"/>
      </w:tblPr>
      <w:tblGrid>
        <w:gridCol w:w="2641"/>
        <w:gridCol w:w="1322"/>
        <w:gridCol w:w="4559"/>
      </w:tblGrid>
      <w:tr w:rsidTr="00F41D0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r w:rsidRPr="0079349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p>
        </w:tc>
      </w:tr>
      <w:tr w:rsidTr="00F41D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p>
        </w:tc>
      </w:tr>
      <w:tr w:rsidTr="00F41D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C" w:rsidP="0079349C">
            <w:pPr>
              <w:pStyle w:val="BodyText"/>
            </w:pPr>
          </w:p>
        </w:tc>
      </w:tr>
    </w:tbl>
    <w:p w:rsidR="00F41D04" w:rsidP="0079349C">
      <w:pPr>
        <w:pStyle w:val="BodyText"/>
      </w:pPr>
    </w:p>
    <w:p w:rsidR="00F41D04" w:rsidP="0079349C">
      <w:pPr>
        <w:pStyle w:val="BodyText"/>
      </w:pPr>
    </w:p>
    <w:p w:rsidR="00000000" w:rsidRPr="0079349C" w:rsidP="0079349C">
      <w:pPr>
        <w:pStyle w:val="Heading1"/>
      </w:pPr>
      <w:bookmarkStart w:id="14" w:name="O_218449"/>
      <w:bookmarkEnd w:id="14"/>
      <w:r w:rsidRPr="0079349C">
        <w:t>Competency field</w:t>
      </w:r>
    </w:p>
    <w:tbl>
      <w:tblPr>
        <w:tblW w:w="0" w:type="auto"/>
        <w:tblLayout w:type="fixed"/>
        <w:tblCellMar>
          <w:left w:w="62" w:type="dxa"/>
          <w:right w:w="62" w:type="dxa"/>
        </w:tblCellMar>
        <w:tblLook w:val="0000"/>
      </w:tblPr>
      <w:tblGrid>
        <w:gridCol w:w="2784"/>
        <w:gridCol w:w="5738"/>
      </w:tblGrid>
      <w:tr w:rsidTr="00F41D0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349C">
            <w:pPr>
              <w:pStyle w:val="BodyText"/>
              <w:rPr>
                <w:lang w:val="en-NZ"/>
              </w:rPr>
            </w:pPr>
            <w:r w:rsidRPr="0079349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349C" w:rsidP="0079349C">
            <w:pPr>
              <w:pStyle w:val="BodyText"/>
            </w:pPr>
          </w:p>
        </w:tc>
      </w:tr>
    </w:tbl>
    <w:p w:rsidR="00F41D04" w:rsidP="0079349C">
      <w:pPr>
        <w:pStyle w:val="BodyText"/>
      </w:pPr>
    </w:p>
    <w:p w:rsidR="00F41D04" w:rsidP="0079349C">
      <w:pPr>
        <w:pStyle w:val="BodyText"/>
      </w:pPr>
    </w:p>
    <w:p w:rsidR="00000000" w:rsidRPr="0079349C" w:rsidP="0079349C"/>
    <w:sectPr w:rsidSect="007934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1D04" w:rsidP="00F41D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D04" w:rsidP="007934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41D04" w:rsidP="007934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41D04" w:rsidP="007934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1D04" w:rsidP="00F41D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4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D04" w:rsidP="0079349C">
    <w:pPr>
      <w:pStyle w:val="Header"/>
      <w:framePr w:wrap="around"/>
    </w:pPr>
    <w:r>
      <w:fldChar w:fldCharType="begin"/>
    </w:r>
    <w:r>
      <w:instrText xml:space="preserve"> TITLE   \* MERGEFORMAT </w:instrText>
    </w:r>
    <w:r>
      <w:fldChar w:fldCharType="separate"/>
    </w:r>
    <w:r>
      <w:t>SFIOBSV304B Analyse and report onboard observations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41D04" w:rsidP="007934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7033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DC17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1C94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4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349C"/>
    <w:pPr>
      <w:spacing w:before="360" w:after="60"/>
      <w:outlineLvl w:val="0"/>
    </w:pPr>
    <w:rPr>
      <w:sz w:val="32"/>
    </w:rPr>
  </w:style>
  <w:style w:type="paragraph" w:styleId="Heading2">
    <w:name w:val="heading 2"/>
    <w:basedOn w:val="HeadingBase"/>
    <w:next w:val="BodyText"/>
    <w:link w:val="Heading2Char"/>
    <w:qFormat/>
    <w:rsid w:val="0079349C"/>
    <w:pPr>
      <w:keepLines/>
      <w:spacing w:before="240" w:after="120"/>
      <w:outlineLvl w:val="1"/>
    </w:pPr>
    <w:rPr>
      <w:sz w:val="28"/>
      <w:szCs w:val="40"/>
    </w:rPr>
  </w:style>
  <w:style w:type="paragraph" w:styleId="Heading3">
    <w:name w:val="heading 3"/>
    <w:basedOn w:val="HeadingBase"/>
    <w:next w:val="BodyText"/>
    <w:link w:val="Heading3Char"/>
    <w:qFormat/>
    <w:rsid w:val="0079349C"/>
    <w:pPr>
      <w:spacing w:before="180" w:after="120"/>
      <w:outlineLvl w:val="2"/>
    </w:pPr>
    <w:rPr>
      <w:spacing w:val="-10"/>
      <w:kern w:val="32"/>
    </w:rPr>
  </w:style>
  <w:style w:type="paragraph" w:styleId="Heading4">
    <w:name w:val="heading 4"/>
    <w:basedOn w:val="HeadingBase"/>
    <w:next w:val="BodyText"/>
    <w:link w:val="Heading4Char"/>
    <w:qFormat/>
    <w:rsid w:val="0079349C"/>
    <w:pPr>
      <w:spacing w:before="160" w:after="120"/>
      <w:outlineLvl w:val="3"/>
    </w:pPr>
    <w:rPr>
      <w:sz w:val="22"/>
    </w:rPr>
  </w:style>
  <w:style w:type="paragraph" w:styleId="Heading5">
    <w:name w:val="heading 5"/>
    <w:basedOn w:val="HeadingBase"/>
    <w:next w:val="Normal"/>
    <w:link w:val="Heading5Char"/>
    <w:qFormat/>
    <w:rsid w:val="0079349C"/>
    <w:pPr>
      <w:spacing w:before="80"/>
      <w:outlineLvl w:val="4"/>
    </w:pPr>
    <w:rPr>
      <w:color w:val="918585"/>
      <w:sz w:val="20"/>
    </w:rPr>
  </w:style>
  <w:style w:type="paragraph" w:styleId="Heading6">
    <w:name w:val="heading 6"/>
    <w:basedOn w:val="HeadingBase"/>
    <w:next w:val="Normal"/>
    <w:link w:val="Heading6Char"/>
    <w:qFormat/>
    <w:rsid w:val="0079349C"/>
    <w:pPr>
      <w:spacing w:before="60"/>
      <w:outlineLvl w:val="5"/>
    </w:pPr>
    <w:rPr>
      <w:color w:val="918585"/>
      <w:sz w:val="20"/>
    </w:rPr>
  </w:style>
  <w:style w:type="paragraph" w:styleId="Heading7">
    <w:name w:val="heading 7"/>
    <w:basedOn w:val="Normal"/>
    <w:next w:val="Normal"/>
    <w:link w:val="Heading7Char"/>
    <w:qFormat/>
    <w:rsid w:val="0079349C"/>
    <w:pPr>
      <w:ind w:left="720"/>
      <w:outlineLvl w:val="6"/>
    </w:pPr>
    <w:rPr>
      <w:i/>
    </w:rPr>
  </w:style>
  <w:style w:type="paragraph" w:styleId="Heading8">
    <w:name w:val="heading 8"/>
    <w:basedOn w:val="Normal"/>
    <w:next w:val="Normal"/>
    <w:link w:val="Heading8Char"/>
    <w:qFormat/>
    <w:rsid w:val="0079349C"/>
    <w:pPr>
      <w:ind w:left="720"/>
      <w:outlineLvl w:val="7"/>
    </w:pPr>
    <w:rPr>
      <w:i/>
    </w:rPr>
  </w:style>
  <w:style w:type="paragraph" w:styleId="Heading9">
    <w:name w:val="heading 9"/>
    <w:basedOn w:val="Normal"/>
    <w:next w:val="Normal"/>
    <w:link w:val="Heading9Char"/>
    <w:qFormat/>
    <w:rsid w:val="0079349C"/>
    <w:pPr>
      <w:ind w:left="720"/>
      <w:outlineLvl w:val="8"/>
    </w:pPr>
    <w:rPr>
      <w:i/>
    </w:rPr>
  </w:style>
  <w:style w:type="character" w:default="1" w:styleId="DefaultParagraphFont">
    <w:name w:val="Default Paragraph Font"/>
    <w:uiPriority w:val="1"/>
    <w:unhideWhenUsed/>
    <w:rsid w:val="007934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349C"/>
  </w:style>
  <w:style w:type="character" w:customStyle="1" w:styleId="Heading1Char">
    <w:name w:val="Heading 1 Char"/>
    <w:basedOn w:val="DefaultParagraphFont"/>
    <w:link w:val="Heading1"/>
    <w:rsid w:val="0079349C"/>
    <w:rPr>
      <w:rFonts w:ascii="Times New Roman" w:eastAsia="Times New Roman" w:hAnsi="Times New Roman" w:cs="Times New Roman"/>
      <w:b/>
      <w:sz w:val="32"/>
      <w:szCs w:val="20"/>
      <w:lang w:eastAsia="en-US"/>
    </w:rPr>
  </w:style>
  <w:style w:type="paragraph" w:styleId="BodyText">
    <w:name w:val="Body Text"/>
    <w:basedOn w:val="Normal"/>
    <w:link w:val="BodyTextChar"/>
    <w:rsid w:val="007934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349C"/>
    <w:rPr>
      <w:rFonts w:ascii="Times New Roman" w:eastAsia="Times New Roman" w:hAnsi="Times New Roman" w:cs="Times New Roman"/>
      <w:sz w:val="24"/>
      <w:lang w:val="en-US" w:eastAsia="en-US"/>
    </w:rPr>
  </w:style>
  <w:style w:type="paragraph" w:styleId="Footer">
    <w:name w:val="footer"/>
    <w:basedOn w:val="Normal"/>
    <w:link w:val="FooterChar"/>
    <w:rsid w:val="007934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349C"/>
    <w:rPr>
      <w:rFonts w:ascii="Times New Roman" w:eastAsia="Times New Roman" w:hAnsi="Times New Roman" w:cs="Times New Roman"/>
      <w:sz w:val="16"/>
      <w:lang w:val="en-US" w:eastAsia="en-US"/>
    </w:rPr>
  </w:style>
  <w:style w:type="paragraph" w:styleId="List">
    <w:name w:val="List"/>
    <w:basedOn w:val="BodyText"/>
    <w:next w:val="BodyText"/>
    <w:rsid w:val="0079349C"/>
    <w:pPr>
      <w:tabs>
        <w:tab w:val="left" w:pos="340"/>
      </w:tabs>
      <w:spacing w:before="60" w:after="60"/>
      <w:ind w:left="340" w:hanging="340"/>
    </w:pPr>
  </w:style>
  <w:style w:type="paragraph" w:styleId="ListBullet">
    <w:name w:val="List Bullet"/>
    <w:basedOn w:val="List"/>
    <w:rsid w:val="0079349C"/>
    <w:pPr>
      <w:numPr>
        <w:numId w:val="13"/>
      </w:numPr>
      <w:tabs>
        <w:tab w:val="clear" w:pos="340"/>
      </w:tabs>
      <w:spacing w:before="40" w:after="40"/>
    </w:pPr>
  </w:style>
  <w:style w:type="character" w:customStyle="1" w:styleId="SpecialBold">
    <w:name w:val="Special Bold"/>
    <w:basedOn w:val="DefaultParagraphFont"/>
    <w:rsid w:val="0079349C"/>
    <w:rPr>
      <w:b/>
      <w:spacing w:val="0"/>
    </w:rPr>
  </w:style>
  <w:style w:type="paragraph" w:styleId="ListBullet2">
    <w:name w:val="List Bullet 2"/>
    <w:basedOn w:val="List2"/>
    <w:rsid w:val="0079349C"/>
    <w:pPr>
      <w:numPr>
        <w:numId w:val="14"/>
      </w:numPr>
      <w:tabs>
        <w:tab w:val="clear" w:pos="680"/>
      </w:tabs>
    </w:pPr>
  </w:style>
  <w:style w:type="paragraph" w:styleId="Header">
    <w:name w:val="header"/>
    <w:basedOn w:val="Normal"/>
    <w:link w:val="HeaderChar"/>
    <w:rsid w:val="007934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34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349C"/>
    <w:pPr>
      <w:spacing w:before="240" w:after="120"/>
      <w:outlineLvl w:val="0"/>
    </w:pPr>
    <w:rPr>
      <w:rFonts w:ascii="Times New Roman" w:hAnsi="Times New Roman"/>
      <w:b/>
      <w:sz w:val="28"/>
    </w:rPr>
  </w:style>
  <w:style w:type="paragraph" w:customStyle="1" w:styleId="AllowPageBreak">
    <w:name w:val="AllowPageBreak"/>
    <w:rsid w:val="007934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349C"/>
    <w:pPr>
      <w:tabs>
        <w:tab w:val="left" w:pos="680"/>
      </w:tabs>
      <w:spacing w:before="60" w:after="60"/>
      <w:ind w:left="680" w:hanging="340"/>
    </w:pPr>
  </w:style>
  <w:style w:type="character" w:customStyle="1" w:styleId="BoldandItalics">
    <w:name w:val="Bold and Italics"/>
    <w:qFormat/>
    <w:rsid w:val="0079349C"/>
    <w:rPr>
      <w:b/>
      <w:i/>
      <w:u w:val="none"/>
    </w:rPr>
  </w:style>
  <w:style w:type="character" w:customStyle="1" w:styleId="Heading2Char">
    <w:name w:val="Heading 2 Char"/>
    <w:basedOn w:val="DefaultParagraphFont"/>
    <w:link w:val="Heading2"/>
    <w:rsid w:val="007934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34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34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34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34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34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34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349C"/>
    <w:rPr>
      <w:rFonts w:ascii="Courier New" w:eastAsia="Times New Roman" w:hAnsi="Courier New" w:cs="Times New Roman"/>
      <w:i/>
      <w:szCs w:val="20"/>
      <w:lang w:val="en-US" w:eastAsia="en-US"/>
    </w:rPr>
  </w:style>
  <w:style w:type="paragraph" w:customStyle="1" w:styleId="HeadingBase">
    <w:name w:val="Heading Base"/>
    <w:rsid w:val="007934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349C"/>
    <w:pPr>
      <w:tabs>
        <w:tab w:val="right" w:leader="dot" w:pos="9072"/>
      </w:tabs>
      <w:ind w:left="567"/>
    </w:pPr>
    <w:rPr>
      <w:szCs w:val="22"/>
    </w:rPr>
  </w:style>
  <w:style w:type="paragraph" w:customStyle="1" w:styleId="TOCBase">
    <w:name w:val="TOC Base"/>
    <w:rsid w:val="007934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349C"/>
    <w:pPr>
      <w:tabs>
        <w:tab w:val="right" w:leader="dot" w:pos="9072"/>
      </w:tabs>
      <w:spacing w:before="40" w:after="40"/>
      <w:ind w:left="284"/>
    </w:pPr>
    <w:rPr>
      <w:rFonts w:ascii="Times New Roman" w:hAnsi="Times New Roman"/>
    </w:rPr>
  </w:style>
  <w:style w:type="paragraph" w:styleId="TOC1">
    <w:name w:val="toc 1"/>
    <w:basedOn w:val="TOCBase"/>
    <w:next w:val="Normal"/>
    <w:rsid w:val="007934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349C"/>
    <w:pPr>
      <w:spacing w:before="5040"/>
      <w:jc w:val="center"/>
    </w:pPr>
    <w:rPr>
      <w:sz w:val="48"/>
      <w:szCs w:val="72"/>
      <w:lang w:val="en-US"/>
    </w:rPr>
  </w:style>
  <w:style w:type="character" w:customStyle="1" w:styleId="TitleChar">
    <w:name w:val="Title Char"/>
    <w:basedOn w:val="DefaultParagraphFont"/>
    <w:link w:val="Title"/>
    <w:rsid w:val="007934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349C"/>
    <w:pPr>
      <w:tabs>
        <w:tab w:val="left" w:pos="3600"/>
        <w:tab w:val="left" w:pos="3958"/>
      </w:tabs>
    </w:pPr>
  </w:style>
  <w:style w:type="paragraph" w:customStyle="1" w:styleId="Note">
    <w:name w:val="Note"/>
    <w:basedOn w:val="BodyText"/>
    <w:rsid w:val="007934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349C"/>
    <w:pPr>
      <w:framePr w:wrap="auto" w:hAnchor="text" w:y="6049"/>
    </w:pPr>
    <w:rPr>
      <w:color w:val="000000"/>
      <w:sz w:val="40"/>
    </w:rPr>
  </w:style>
  <w:style w:type="paragraph" w:customStyle="1" w:styleId="TOCTitle">
    <w:name w:val="TOCTitle"/>
    <w:basedOn w:val="Heading1"/>
    <w:rsid w:val="0079349C"/>
    <w:pPr>
      <w:spacing w:after="240"/>
      <w:jc w:val="center"/>
      <w:outlineLvl w:val="9"/>
    </w:pPr>
    <w:rPr>
      <w:caps/>
    </w:rPr>
  </w:style>
  <w:style w:type="paragraph" w:customStyle="1" w:styleId="Version">
    <w:name w:val="Version"/>
    <w:rsid w:val="007934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349C"/>
    <w:pPr>
      <w:keepNext w:val="0"/>
      <w:tabs>
        <w:tab w:val="right" w:pos="4176"/>
      </w:tabs>
      <w:ind w:left="198" w:hanging="198"/>
    </w:pPr>
    <w:rPr>
      <w:rFonts w:ascii="Garamond" w:hAnsi="Garamond"/>
    </w:rPr>
  </w:style>
  <w:style w:type="paragraph" w:styleId="IndexHeading">
    <w:name w:val="index heading"/>
    <w:basedOn w:val="Normal"/>
    <w:next w:val="Index1"/>
    <w:semiHidden/>
    <w:rsid w:val="0079349C"/>
    <w:pPr>
      <w:spacing w:before="120" w:after="120"/>
    </w:pPr>
    <w:rPr>
      <w:rFonts w:ascii="Arial" w:hAnsi="Arial"/>
      <w:b/>
      <w:color w:val="918585"/>
      <w:sz w:val="24"/>
    </w:rPr>
  </w:style>
  <w:style w:type="paragraph" w:customStyle="1" w:styleId="Chapter">
    <w:name w:val="Chapter"/>
    <w:basedOn w:val="Normal"/>
    <w:rsid w:val="0079349C"/>
    <w:pPr>
      <w:spacing w:before="240"/>
    </w:pPr>
    <w:rPr>
      <w:rFonts w:ascii="Times New Roman" w:hAnsi="Times New Roman"/>
      <w:smallCaps/>
      <w:spacing w:val="80"/>
      <w:sz w:val="28"/>
    </w:rPr>
  </w:style>
  <w:style w:type="paragraph" w:customStyle="1" w:styleId="InChapter">
    <w:name w:val="InChapter"/>
    <w:basedOn w:val="Heading3"/>
    <w:rsid w:val="0079349C"/>
    <w:pPr>
      <w:spacing w:after="240"/>
      <w:outlineLvl w:val="9"/>
    </w:pPr>
    <w:rPr>
      <w:noProof/>
    </w:rPr>
  </w:style>
  <w:style w:type="paragraph" w:styleId="Index2">
    <w:name w:val="index 2"/>
    <w:basedOn w:val="Normal"/>
    <w:next w:val="Normal"/>
    <w:semiHidden/>
    <w:rsid w:val="0079349C"/>
    <w:pPr>
      <w:tabs>
        <w:tab w:val="right" w:pos="4176"/>
      </w:tabs>
      <w:ind w:left="568" w:hanging="284"/>
    </w:pPr>
    <w:rPr>
      <w:rFonts w:ascii="Garamond" w:hAnsi="Garamond"/>
    </w:rPr>
  </w:style>
  <w:style w:type="paragraph" w:customStyle="1" w:styleId="Byline">
    <w:name w:val="Byline"/>
    <w:rsid w:val="007934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349C"/>
    <w:pPr>
      <w:tabs>
        <w:tab w:val="clear" w:pos="3600"/>
        <w:tab w:val="clear" w:pos="3958"/>
      </w:tabs>
      <w:jc w:val="right"/>
    </w:pPr>
  </w:style>
  <w:style w:type="character" w:styleId="Emphasis">
    <w:name w:val="Emphasis"/>
    <w:basedOn w:val="DefaultParagraphFont"/>
    <w:qFormat/>
    <w:rsid w:val="0079349C"/>
    <w:rPr>
      <w:i/>
    </w:rPr>
  </w:style>
  <w:style w:type="paragraph" w:styleId="Caption">
    <w:name w:val="caption"/>
    <w:basedOn w:val="BodyText"/>
    <w:next w:val="Normal"/>
    <w:qFormat/>
    <w:rsid w:val="0079349C"/>
    <w:pPr>
      <w:framePr w:w="2268" w:hSpace="181" w:vSpace="181" w:wrap="around" w:vAnchor="text" w:hAnchor="page" w:x="1135" w:y="285" w:anchorLock="1"/>
    </w:pPr>
    <w:rPr>
      <w:i/>
    </w:rPr>
  </w:style>
  <w:style w:type="paragraph" w:customStyle="1" w:styleId="MiniTOCTitle">
    <w:name w:val="MiniTOCTitle"/>
    <w:basedOn w:val="Heading4"/>
    <w:rsid w:val="0079349C"/>
    <w:pPr>
      <w:spacing w:before="240"/>
      <w:outlineLvl w:val="9"/>
    </w:pPr>
    <w:rPr>
      <w:noProof/>
      <w:sz w:val="24"/>
    </w:rPr>
  </w:style>
  <w:style w:type="paragraph" w:customStyle="1" w:styleId="MiniTOCItem">
    <w:name w:val="MiniTOCItem"/>
    <w:basedOn w:val="ListBullet"/>
    <w:rsid w:val="0079349C"/>
    <w:pPr>
      <w:numPr>
        <w:numId w:val="0"/>
      </w:numPr>
      <w:tabs>
        <w:tab w:val="right" w:leader="dot" w:pos="6521"/>
      </w:tabs>
      <w:spacing w:before="0" w:after="0"/>
    </w:pPr>
  </w:style>
  <w:style w:type="paragraph" w:customStyle="1" w:styleId="TOFTitle">
    <w:name w:val="TOFTitle"/>
    <w:basedOn w:val="TOCTitle"/>
    <w:rsid w:val="0079349C"/>
  </w:style>
  <w:style w:type="paragraph" w:styleId="TableofFigures">
    <w:name w:val="table of figures"/>
    <w:basedOn w:val="Normal"/>
    <w:next w:val="Normal"/>
    <w:semiHidden/>
    <w:rsid w:val="0079349C"/>
    <w:pPr>
      <w:tabs>
        <w:tab w:val="right" w:leader="dot" w:pos="9072"/>
      </w:tabs>
      <w:ind w:left="970" w:hanging="403"/>
    </w:pPr>
    <w:rPr>
      <w:rFonts w:ascii="Times New Roman" w:hAnsi="Times New Roman"/>
      <w:b/>
    </w:rPr>
  </w:style>
  <w:style w:type="paragraph" w:styleId="ListNumber">
    <w:name w:val="List Number"/>
    <w:basedOn w:val="List"/>
    <w:rsid w:val="0079349C"/>
    <w:pPr>
      <w:numPr>
        <w:numId w:val="11"/>
      </w:numPr>
    </w:pPr>
  </w:style>
  <w:style w:type="character" w:customStyle="1" w:styleId="WingdingSymbols">
    <w:name w:val="Wingding Symbols"/>
    <w:rsid w:val="0079349C"/>
    <w:rPr>
      <w:rFonts w:ascii="Wingdings" w:hAnsi="Wingdings"/>
    </w:rPr>
  </w:style>
  <w:style w:type="paragraph" w:customStyle="1" w:styleId="TableHeading">
    <w:name w:val="Table Heading"/>
    <w:basedOn w:val="HeadingBase"/>
    <w:rsid w:val="0079349C"/>
    <w:pPr>
      <w:keepLines/>
      <w:pBdr>
        <w:bottom w:val="single" w:sz="6" w:space="1" w:color="918585"/>
      </w:pBdr>
      <w:spacing w:before="240"/>
    </w:pPr>
  </w:style>
  <w:style w:type="character" w:customStyle="1" w:styleId="HotSpot">
    <w:name w:val="HotSpot"/>
    <w:rsid w:val="0079349C"/>
    <w:rPr>
      <w:color w:val="0033CC"/>
      <w:u w:val="none"/>
    </w:rPr>
  </w:style>
  <w:style w:type="paragraph" w:customStyle="1" w:styleId="BodyTextRight">
    <w:name w:val="Body Text Right"/>
    <w:basedOn w:val="BodyText"/>
    <w:rsid w:val="0079349C"/>
    <w:pPr>
      <w:spacing w:before="0" w:after="0"/>
      <w:jc w:val="right"/>
    </w:pPr>
  </w:style>
  <w:style w:type="paragraph" w:styleId="Index3">
    <w:name w:val="index 3"/>
    <w:basedOn w:val="ListNumber2"/>
    <w:next w:val="Normal"/>
    <w:semiHidden/>
    <w:rsid w:val="0079349C"/>
    <w:pPr>
      <w:numPr>
        <w:numId w:val="0"/>
      </w:numPr>
      <w:tabs>
        <w:tab w:val="right" w:leader="dot" w:pos="4176"/>
      </w:tabs>
    </w:pPr>
  </w:style>
  <w:style w:type="paragraph" w:styleId="ListNumber2">
    <w:name w:val="List Number 2"/>
    <w:basedOn w:val="List2"/>
    <w:rsid w:val="0079349C"/>
    <w:pPr>
      <w:numPr>
        <w:numId w:val="10"/>
      </w:numPr>
      <w:tabs>
        <w:tab w:val="clear" w:pos="1060"/>
      </w:tabs>
    </w:pPr>
  </w:style>
  <w:style w:type="paragraph" w:customStyle="1" w:styleId="MarginNote">
    <w:name w:val="Margin Note"/>
    <w:basedOn w:val="BodyText"/>
    <w:rsid w:val="007934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34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34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349C"/>
    <w:rPr>
      <w:sz w:val="32"/>
    </w:rPr>
  </w:style>
  <w:style w:type="paragraph" w:customStyle="1" w:styleId="HeadingProcedure">
    <w:name w:val="Heading Procedure"/>
    <w:basedOn w:val="HeadingBase"/>
    <w:next w:val="Normal"/>
    <w:rsid w:val="0079349C"/>
    <w:pPr>
      <w:tabs>
        <w:tab w:val="left" w:pos="0"/>
      </w:tabs>
      <w:spacing w:before="120" w:after="60"/>
    </w:pPr>
    <w:rPr>
      <w:i/>
      <w:color w:val="918585"/>
      <w:sz w:val="22"/>
    </w:rPr>
  </w:style>
  <w:style w:type="paragraph" w:customStyle="1" w:styleId="TableBodyText">
    <w:name w:val="Table Body Text"/>
    <w:basedOn w:val="BodyText"/>
    <w:rsid w:val="0079349C"/>
    <w:pPr>
      <w:spacing w:before="60" w:after="60"/>
    </w:pPr>
  </w:style>
  <w:style w:type="paragraph" w:styleId="ListContinue">
    <w:name w:val="List Continue"/>
    <w:basedOn w:val="List"/>
    <w:rsid w:val="0079349C"/>
    <w:pPr>
      <w:ind w:firstLine="0"/>
    </w:pPr>
  </w:style>
  <w:style w:type="paragraph" w:customStyle="1" w:styleId="ListNote">
    <w:name w:val="List Note"/>
    <w:basedOn w:val="List"/>
    <w:rsid w:val="0079349C"/>
    <w:pPr>
      <w:pBdr>
        <w:top w:val="single" w:sz="6" w:space="2" w:color="918585"/>
        <w:bottom w:val="single" w:sz="6" w:space="2" w:color="918585"/>
      </w:pBdr>
      <w:tabs>
        <w:tab w:val="left" w:pos="1021"/>
      </w:tabs>
      <w:ind w:firstLine="0"/>
    </w:pPr>
  </w:style>
  <w:style w:type="paragraph" w:customStyle="1" w:styleId="Warning">
    <w:name w:val="Warning"/>
    <w:basedOn w:val="BodyText"/>
    <w:rsid w:val="0079349C"/>
    <w:pPr>
      <w:shd w:val="clear" w:color="auto" w:fill="D9D9D9"/>
      <w:tabs>
        <w:tab w:val="left" w:pos="992"/>
      </w:tabs>
      <w:ind w:left="119" w:right="119"/>
    </w:pPr>
    <w:rPr>
      <w:sz w:val="20"/>
    </w:rPr>
  </w:style>
  <w:style w:type="paragraph" w:customStyle="1" w:styleId="MarginIcons">
    <w:name w:val="Margin Icons"/>
    <w:basedOn w:val="BodyText"/>
    <w:rsid w:val="007934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349C"/>
    <w:rPr>
      <w:rFonts w:ascii="Courier New" w:hAnsi="Courier New"/>
    </w:rPr>
  </w:style>
  <w:style w:type="paragraph" w:customStyle="1" w:styleId="NoteBullet">
    <w:name w:val="Note Bullet"/>
    <w:basedOn w:val="Note"/>
    <w:rsid w:val="0079349C"/>
    <w:pPr>
      <w:tabs>
        <w:tab w:val="clear" w:pos="680"/>
      </w:tabs>
      <w:spacing w:before="60" w:after="60"/>
    </w:pPr>
  </w:style>
  <w:style w:type="paragraph" w:customStyle="1" w:styleId="SubHeading2">
    <w:name w:val="SubHeading2"/>
    <w:basedOn w:val="HeadingBase"/>
    <w:rsid w:val="0079349C"/>
    <w:pPr>
      <w:spacing w:before="240" w:after="60"/>
    </w:pPr>
    <w:rPr>
      <w:sz w:val="20"/>
    </w:rPr>
  </w:style>
  <w:style w:type="paragraph" w:customStyle="1" w:styleId="SubHeading1">
    <w:name w:val="SubHeading1"/>
    <w:basedOn w:val="HeadingBase"/>
    <w:rsid w:val="0079349C"/>
    <w:pPr>
      <w:spacing w:before="240" w:after="60"/>
    </w:pPr>
    <w:rPr>
      <w:color w:val="918585"/>
      <w:sz w:val="22"/>
    </w:rPr>
  </w:style>
  <w:style w:type="paragraph" w:customStyle="1" w:styleId="SideHeading">
    <w:name w:val="Side Heading"/>
    <w:basedOn w:val="HeadingBase"/>
    <w:rsid w:val="007934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349C"/>
    <w:pPr>
      <w:numPr>
        <w:numId w:val="12"/>
      </w:numPr>
    </w:pPr>
  </w:style>
  <w:style w:type="paragraph" w:styleId="PlainText">
    <w:name w:val="Plain Text"/>
    <w:basedOn w:val="Normal"/>
    <w:link w:val="PlainTextChar"/>
    <w:rsid w:val="0079349C"/>
    <w:rPr>
      <w:sz w:val="20"/>
    </w:rPr>
  </w:style>
  <w:style w:type="character" w:customStyle="1" w:styleId="PlainTextChar">
    <w:name w:val="Plain Text Char"/>
    <w:basedOn w:val="DefaultParagraphFont"/>
    <w:link w:val="PlainText"/>
    <w:rsid w:val="007934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349C"/>
    <w:rPr>
      <w:b/>
      <w:smallCaps/>
    </w:rPr>
  </w:style>
  <w:style w:type="paragraph" w:customStyle="1" w:styleId="TableListNumber">
    <w:name w:val="Table List Number"/>
    <w:basedOn w:val="ListNumber"/>
    <w:rsid w:val="0079349C"/>
    <w:pPr>
      <w:numPr>
        <w:numId w:val="0"/>
      </w:numPr>
    </w:pPr>
  </w:style>
  <w:style w:type="paragraph" w:styleId="TOC4">
    <w:name w:val="toc 4"/>
    <w:basedOn w:val="TOCBase"/>
    <w:next w:val="Normal"/>
    <w:semiHidden/>
    <w:rsid w:val="0079349C"/>
    <w:pPr>
      <w:tabs>
        <w:tab w:val="right" w:leader="dot" w:pos="9071"/>
      </w:tabs>
      <w:ind w:left="1701"/>
    </w:pPr>
  </w:style>
  <w:style w:type="paragraph" w:customStyle="1" w:styleId="ListAlpha">
    <w:name w:val="List Alpha"/>
    <w:basedOn w:val="List"/>
    <w:rsid w:val="0079349C"/>
    <w:pPr>
      <w:numPr>
        <w:numId w:val="9"/>
      </w:numPr>
    </w:pPr>
  </w:style>
  <w:style w:type="paragraph" w:customStyle="1" w:styleId="ListAlpha2">
    <w:name w:val="List Alpha 2"/>
    <w:basedOn w:val="List2"/>
    <w:rsid w:val="0079349C"/>
    <w:pPr>
      <w:numPr>
        <w:numId w:val="8"/>
      </w:numPr>
    </w:pPr>
  </w:style>
  <w:style w:type="paragraph" w:styleId="List3">
    <w:name w:val="List 3"/>
    <w:basedOn w:val="BodyText"/>
    <w:rsid w:val="0079349C"/>
    <w:pPr>
      <w:tabs>
        <w:tab w:val="left" w:pos="1021"/>
      </w:tabs>
      <w:spacing w:before="60" w:after="60"/>
      <w:ind w:left="1020" w:hanging="340"/>
    </w:pPr>
  </w:style>
  <w:style w:type="paragraph" w:styleId="List4">
    <w:name w:val="List 4"/>
    <w:basedOn w:val="BodyText"/>
    <w:rsid w:val="0079349C"/>
    <w:pPr>
      <w:tabs>
        <w:tab w:val="left" w:pos="1361"/>
      </w:tabs>
      <w:spacing w:before="60" w:after="60"/>
      <w:ind w:left="1361" w:hanging="340"/>
    </w:pPr>
  </w:style>
  <w:style w:type="paragraph" w:styleId="List5">
    <w:name w:val="List 5"/>
    <w:basedOn w:val="BodyText"/>
    <w:rsid w:val="0079349C"/>
    <w:pPr>
      <w:tabs>
        <w:tab w:val="left" w:pos="1701"/>
      </w:tabs>
      <w:spacing w:before="60" w:after="60"/>
      <w:ind w:left="1701" w:hanging="340"/>
    </w:pPr>
  </w:style>
  <w:style w:type="paragraph" w:styleId="ListBullet3">
    <w:name w:val="List Bullet 3"/>
    <w:basedOn w:val="List3"/>
    <w:rsid w:val="0079349C"/>
    <w:pPr>
      <w:numPr>
        <w:numId w:val="15"/>
      </w:numPr>
      <w:tabs>
        <w:tab w:val="clear" w:pos="1021"/>
      </w:tabs>
      <w:ind w:left="1037" w:hanging="357"/>
    </w:pPr>
  </w:style>
  <w:style w:type="paragraph" w:styleId="ListBullet4">
    <w:name w:val="List Bullet 4"/>
    <w:basedOn w:val="List4"/>
    <w:rsid w:val="0079349C"/>
    <w:pPr>
      <w:numPr>
        <w:numId w:val="3"/>
      </w:numPr>
    </w:pPr>
  </w:style>
  <w:style w:type="paragraph" w:styleId="ListBullet5">
    <w:name w:val="List Bullet 5"/>
    <w:basedOn w:val="List5"/>
    <w:rsid w:val="0079349C"/>
    <w:pPr>
      <w:numPr>
        <w:numId w:val="4"/>
      </w:numPr>
    </w:pPr>
  </w:style>
  <w:style w:type="paragraph" w:styleId="ListContinue2">
    <w:name w:val="List Continue 2"/>
    <w:basedOn w:val="List2"/>
    <w:rsid w:val="0079349C"/>
    <w:pPr>
      <w:ind w:firstLine="0"/>
    </w:pPr>
  </w:style>
  <w:style w:type="paragraph" w:styleId="ListContinue3">
    <w:name w:val="List Continue 3"/>
    <w:basedOn w:val="List3"/>
    <w:rsid w:val="0079349C"/>
    <w:pPr>
      <w:ind w:left="1021" w:firstLine="0"/>
    </w:pPr>
  </w:style>
  <w:style w:type="paragraph" w:styleId="ListContinue4">
    <w:name w:val="List Continue 4"/>
    <w:basedOn w:val="List4"/>
    <w:rsid w:val="0079349C"/>
    <w:pPr>
      <w:ind w:firstLine="0"/>
    </w:pPr>
  </w:style>
  <w:style w:type="paragraph" w:styleId="ListContinue5">
    <w:name w:val="List Continue 5"/>
    <w:basedOn w:val="List5"/>
    <w:rsid w:val="0079349C"/>
    <w:pPr>
      <w:ind w:firstLine="0"/>
    </w:pPr>
  </w:style>
  <w:style w:type="paragraph" w:styleId="ListNumber3">
    <w:name w:val="List Number 3"/>
    <w:basedOn w:val="List3"/>
    <w:rsid w:val="0079349C"/>
    <w:pPr>
      <w:numPr>
        <w:numId w:val="5"/>
      </w:numPr>
    </w:pPr>
  </w:style>
  <w:style w:type="paragraph" w:styleId="ListNumber4">
    <w:name w:val="List Number 4"/>
    <w:basedOn w:val="List4"/>
    <w:rsid w:val="0079349C"/>
    <w:pPr>
      <w:numPr>
        <w:numId w:val="6"/>
      </w:numPr>
    </w:pPr>
  </w:style>
  <w:style w:type="paragraph" w:styleId="ListNumber5">
    <w:name w:val="List Number 5"/>
    <w:basedOn w:val="List5"/>
    <w:rsid w:val="0079349C"/>
    <w:pPr>
      <w:numPr>
        <w:numId w:val="7"/>
      </w:numPr>
    </w:pPr>
  </w:style>
  <w:style w:type="paragraph" w:styleId="BlockText">
    <w:name w:val="Block Text"/>
    <w:basedOn w:val="Normal"/>
    <w:rsid w:val="0079349C"/>
    <w:pPr>
      <w:spacing w:after="120"/>
      <w:ind w:left="1440" w:right="1440"/>
    </w:pPr>
  </w:style>
  <w:style w:type="character" w:customStyle="1" w:styleId="Subscript">
    <w:name w:val="Subscript"/>
    <w:basedOn w:val="DefaultParagraphFont"/>
    <w:rsid w:val="0079349C"/>
    <w:rPr>
      <w:sz w:val="16"/>
      <w:vertAlign w:val="subscript"/>
    </w:rPr>
  </w:style>
  <w:style w:type="character" w:customStyle="1" w:styleId="Superscript">
    <w:name w:val="Superscript"/>
    <w:basedOn w:val="DefaultParagraphFont"/>
    <w:rsid w:val="0079349C"/>
    <w:rPr>
      <w:sz w:val="16"/>
      <w:vertAlign w:val="superscript"/>
    </w:rPr>
  </w:style>
  <w:style w:type="character" w:customStyle="1" w:styleId="Symbols">
    <w:name w:val="Symbols"/>
    <w:basedOn w:val="DefaultParagraphFont"/>
    <w:rsid w:val="0079349C"/>
    <w:rPr>
      <w:rFonts w:ascii="Symbol" w:hAnsi="Symbol"/>
    </w:rPr>
  </w:style>
  <w:style w:type="character" w:customStyle="1" w:styleId="MenuOptions">
    <w:name w:val="Menu Options"/>
    <w:basedOn w:val="DefaultParagraphFont"/>
    <w:rsid w:val="0079349C"/>
    <w:rPr>
      <w:rFonts w:ascii="Arial Narrow" w:hAnsi="Arial Narrow"/>
      <w:smallCaps/>
    </w:rPr>
  </w:style>
  <w:style w:type="character" w:customStyle="1" w:styleId="Buttons">
    <w:name w:val="Buttons"/>
    <w:basedOn w:val="DefaultParagraphFont"/>
    <w:rsid w:val="0079349C"/>
    <w:rPr>
      <w:b/>
    </w:rPr>
  </w:style>
  <w:style w:type="character" w:customStyle="1" w:styleId="Underlined">
    <w:name w:val="Underlined"/>
    <w:basedOn w:val="DefaultParagraphFont"/>
    <w:rsid w:val="0079349C"/>
    <w:rPr>
      <w:u w:val="single"/>
    </w:rPr>
  </w:style>
  <w:style w:type="paragraph" w:customStyle="1" w:styleId="TableBodyTextRight">
    <w:name w:val="Table Body Text Right"/>
    <w:basedOn w:val="TableBodyText"/>
    <w:rsid w:val="0079349C"/>
    <w:pPr>
      <w:widowControl w:val="0"/>
      <w:autoSpaceDE w:val="0"/>
      <w:autoSpaceDN w:val="0"/>
      <w:adjustRightInd w:val="0"/>
      <w:jc w:val="right"/>
    </w:pPr>
    <w:rPr>
      <w:rFonts w:cs="Arial"/>
      <w:szCs w:val="18"/>
    </w:rPr>
  </w:style>
  <w:style w:type="paragraph" w:customStyle="1" w:styleId="CopyrightText">
    <w:name w:val="Copyright Text"/>
    <w:basedOn w:val="BodyText"/>
    <w:rsid w:val="0079349C"/>
    <w:rPr>
      <w:sz w:val="18"/>
    </w:rPr>
  </w:style>
  <w:style w:type="paragraph" w:customStyle="1" w:styleId="BodySmallRight">
    <w:name w:val="Body Small Right"/>
    <w:basedOn w:val="BodyTextRight"/>
    <w:rsid w:val="0079349C"/>
    <w:rPr>
      <w:sz w:val="18"/>
      <w:szCs w:val="18"/>
    </w:rPr>
  </w:style>
  <w:style w:type="paragraph" w:customStyle="1" w:styleId="MarginEdition">
    <w:name w:val="Margin Edition"/>
    <w:basedOn w:val="MarginNote"/>
    <w:rsid w:val="0079349C"/>
    <w:pPr>
      <w:spacing w:before="0" w:after="0"/>
    </w:pPr>
    <w:rPr>
      <w:rFonts w:ascii="Times New Roman" w:hAnsi="Times New Roman"/>
      <w:color w:val="999999"/>
    </w:rPr>
  </w:style>
  <w:style w:type="paragraph" w:customStyle="1" w:styleId="Spacer">
    <w:name w:val="Spacer"/>
    <w:basedOn w:val="Normal"/>
    <w:rsid w:val="0079349C"/>
    <w:rPr>
      <w:sz w:val="2"/>
      <w:szCs w:val="2"/>
    </w:rPr>
  </w:style>
  <w:style w:type="character" w:customStyle="1" w:styleId="Small">
    <w:name w:val="Small"/>
    <w:basedOn w:val="DefaultParagraphFont"/>
    <w:rsid w:val="0079349C"/>
    <w:rPr>
      <w:sz w:val="16"/>
    </w:rPr>
  </w:style>
  <w:style w:type="paragraph" w:customStyle="1" w:styleId="WideTable">
    <w:name w:val="Wide Table"/>
    <w:basedOn w:val="Normal"/>
    <w:rsid w:val="0079349C"/>
    <w:pPr>
      <w:ind w:left="-1418"/>
    </w:pPr>
    <w:rPr>
      <w:sz w:val="2"/>
      <w:szCs w:val="2"/>
    </w:rPr>
  </w:style>
  <w:style w:type="character" w:styleId="PageNumber">
    <w:name w:val="page number"/>
    <w:basedOn w:val="DefaultParagraphFont"/>
    <w:rsid w:val="0079349C"/>
  </w:style>
  <w:style w:type="paragraph" w:styleId="Quote">
    <w:name w:val="Quote"/>
    <w:basedOn w:val="Heading1"/>
    <w:link w:val="QuoteChar"/>
    <w:qFormat/>
    <w:rsid w:val="0079349C"/>
    <w:rPr>
      <w:b w:val="0"/>
      <w:sz w:val="72"/>
      <w:szCs w:val="72"/>
      <w:lang w:val="en-NZ"/>
    </w:rPr>
  </w:style>
  <w:style w:type="character" w:customStyle="1" w:styleId="QuoteChar">
    <w:name w:val="Quote Char"/>
    <w:basedOn w:val="DefaultParagraphFont"/>
    <w:link w:val="Quote"/>
    <w:rsid w:val="007934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349C"/>
    <w:pPr>
      <w:pageBreakBefore/>
    </w:pPr>
  </w:style>
  <w:style w:type="paragraph" w:customStyle="1" w:styleId="Border">
    <w:name w:val="Border"/>
    <w:basedOn w:val="Normal"/>
    <w:qFormat/>
    <w:rsid w:val="007934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349C"/>
    <w:rPr>
      <w:b/>
      <w:bCs/>
      <w:i/>
      <w:iCs/>
      <w:color w:val="auto"/>
    </w:rPr>
  </w:style>
  <w:style w:type="paragraph" w:styleId="IntenseQuote">
    <w:name w:val="Intense Quote"/>
    <w:basedOn w:val="Normal"/>
    <w:next w:val="Normal"/>
    <w:link w:val="IntenseQuoteChar"/>
    <w:uiPriority w:val="30"/>
    <w:qFormat/>
    <w:rsid w:val="007934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34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349C"/>
    <w:rPr>
      <w:smallCaps/>
      <w:color w:val="auto"/>
      <w:u w:val="single"/>
    </w:rPr>
  </w:style>
  <w:style w:type="character" w:styleId="IntenseReference">
    <w:name w:val="Intense Reference"/>
    <w:basedOn w:val="DefaultParagraphFont"/>
    <w:uiPriority w:val="32"/>
    <w:qFormat/>
    <w:rsid w:val="0079349C"/>
    <w:rPr>
      <w:b/>
      <w:bCs/>
      <w:smallCaps/>
      <w:color w:val="auto"/>
      <w:spacing w:val="5"/>
      <w:u w:val="single"/>
    </w:rPr>
  </w:style>
  <w:style w:type="paragraph" w:customStyle="1" w:styleId="2ColumnHeading">
    <w:name w:val="2Column Heading"/>
    <w:basedOn w:val="BodyText"/>
    <w:qFormat/>
    <w:rsid w:val="0079349C"/>
    <w:pPr>
      <w:spacing w:after="60"/>
      <w:ind w:left="-2268"/>
    </w:pPr>
    <w:rPr>
      <w:b/>
    </w:rPr>
  </w:style>
  <w:style w:type="paragraph" w:customStyle="1" w:styleId="Heading1TOC">
    <w:name w:val="Heading1 TOC"/>
    <w:basedOn w:val="Normal"/>
    <w:qFormat/>
    <w:rsid w:val="0079349C"/>
    <w:pPr>
      <w:spacing w:before="240" w:after="120"/>
    </w:pPr>
    <w:rPr>
      <w:rFonts w:ascii="Times New Roman" w:hAnsi="Times New Roman"/>
      <w:b/>
      <w:sz w:val="32"/>
    </w:rPr>
  </w:style>
  <w:style w:type="paragraph" w:customStyle="1" w:styleId="Heading2TOC">
    <w:name w:val="Heading2 TOC"/>
    <w:basedOn w:val="Normal"/>
    <w:qFormat/>
    <w:rsid w:val="0079349C"/>
    <w:pPr>
      <w:spacing w:before="240" w:after="60"/>
    </w:pPr>
    <w:rPr>
      <w:rFonts w:ascii="Times New Roman" w:hAnsi="Times New Roman"/>
      <w:b/>
      <w:sz w:val="28"/>
    </w:rPr>
  </w:style>
  <w:style w:type="character" w:customStyle="1" w:styleId="Underline">
    <w:name w:val="Underline"/>
    <w:basedOn w:val="DefaultParagraphFont"/>
    <w:qFormat/>
    <w:rsid w:val="0079349C"/>
    <w:rPr>
      <w:u w:val="single"/>
    </w:rPr>
  </w:style>
  <w:style w:type="paragraph" w:styleId="BalloonText">
    <w:name w:val="Balloon Text"/>
    <w:basedOn w:val="Normal"/>
    <w:link w:val="BalloonTextChar"/>
    <w:rsid w:val="0079349C"/>
    <w:rPr>
      <w:rFonts w:ascii="Tahoma" w:hAnsi="Tahoma" w:cs="Tahoma"/>
      <w:sz w:val="16"/>
      <w:szCs w:val="16"/>
    </w:rPr>
  </w:style>
  <w:style w:type="character" w:customStyle="1" w:styleId="BalloonTextChar">
    <w:name w:val="Balloon Text Char"/>
    <w:basedOn w:val="DefaultParagraphFont"/>
    <w:link w:val="BalloonText"/>
    <w:rsid w:val="007934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34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34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1353</Words>
  <Characters>8957</Characters>
  <Application>Microsoft Office Word</Application>
  <DocSecurity>0</DocSecurity>
  <Lines>335</Lines>
  <Paragraphs>180</Paragraphs>
  <ScaleCrop>false</ScaleCrop>
  <Company>Author-it Software Corporation Ltd.</Company>
  <LinksUpToDate>false</LinksUpToDate>
  <CharactersWithSpaces>10248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SFIOBSV304B Analyse and report onboard observations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2012-05-26T08:38:00Z</dcterms:created>
  <dcterms:modified xsi:type="dcterms:W3CDTF">2012-05-26T08:38:00Z</dcterms:modified>
</cp:coreProperties>
</file>