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C68" w:rsidP="005E5C68">
      <w:pPr>
        <w:pStyle w:val="Title"/>
      </w:pPr>
      <w:r>
        <w:fldChar w:fldCharType="begin"/>
      </w:r>
      <w:r>
        <w:instrText xml:space="preserve"> TITLE   \* MERGEFORMAT </w:instrText>
      </w:r>
      <w:r>
        <w:fldChar w:fldCharType="separate"/>
      </w:r>
      <w:r>
        <w:t>SFIOBSV303B Collect routine fishery management data</w:t>
      </w:r>
      <w:r>
        <w:fldChar w:fldCharType="end"/>
      </w:r>
    </w:p>
    <w:p w:rsidR="005E5C68" w:rsidP="005E5C68">
      <w:pPr>
        <w:pStyle w:val="Version"/>
        <w:sectPr w:rsidSect="008A56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604" w:rsidP="008A5604">
      <w:pPr>
        <w:pStyle w:val="SuperHeading"/>
      </w:pPr>
      <w:r w:rsidRPr="008A5604">
        <w:t>SFIOBSV303B Collect routine fishery management data</w:t>
      </w:r>
    </w:p>
    <w:p w:rsidR="00000000" w:rsidRPr="008A5604" w:rsidP="008A5604">
      <w:pPr>
        <w:pStyle w:val="Heading1"/>
      </w:pPr>
      <w:bookmarkStart w:id="1" w:name="O_273278"/>
      <w:bookmarkEnd w:id="1"/>
      <w:r w:rsidRPr="008A5604">
        <w:t>Modification History</w:t>
      </w:r>
    </w:p>
    <w:p w:rsidR="00000000" w:rsidRPr="008A5604" w:rsidP="008A5604">
      <w:pPr>
        <w:pStyle w:val="BodyText"/>
      </w:pPr>
      <w:r w:rsidRPr="008A5604">
        <w:t>Not Applicable</w:t>
      </w:r>
    </w:p>
    <w:p w:rsidR="00000000" w:rsidRPr="008A5604" w:rsidP="008A5604">
      <w:pPr>
        <w:pStyle w:val="AllowPageBreak"/>
      </w:pPr>
    </w:p>
    <w:p w:rsidR="00000000" w:rsidRPr="008A5604" w:rsidP="008A5604">
      <w:pPr>
        <w:pStyle w:val="Heading1"/>
      </w:pPr>
      <w:bookmarkStart w:id="2" w:name="O_218437"/>
      <w:bookmarkEnd w:id="2"/>
      <w:r w:rsidRPr="008A5604">
        <w:t>Unit Descriptor</w:t>
      </w:r>
    </w:p>
    <w:tbl>
      <w:tblPr>
        <w:tblW w:w="0" w:type="auto"/>
        <w:tblLayout w:type="fixed"/>
        <w:tblCellMar>
          <w:left w:w="62" w:type="dxa"/>
          <w:right w:w="62" w:type="dxa"/>
        </w:tblCellMar>
        <w:tblLook w:val="0000"/>
      </w:tblPr>
      <w:tblGrid>
        <w:gridCol w:w="2661"/>
        <w:gridCol w:w="5861"/>
      </w:tblGrid>
      <w:tr w:rsidTr="005E5C68">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t>This unit of competency involves collecting and recording routine fishery management data by followin</w:t>
            </w:r>
            <w:r w:rsidRPr="008A5604">
              <w:t>g given procedures.</w:t>
            </w:r>
          </w:p>
          <w:p w:rsidR="00000000" w:rsidRPr="008A5604" w:rsidP="008A5604">
            <w:pPr>
              <w:pStyle w:val="BodyText"/>
            </w:pPr>
            <w:r w:rsidRPr="008A5604">
              <w:t>No licensing, legislative, regulatory or certification requirements apply to this unit at the time of publication.</w:t>
            </w:r>
          </w:p>
        </w:tc>
      </w:tr>
    </w:tbl>
    <w:p w:rsidR="005E5C68" w:rsidP="008A5604">
      <w:pPr>
        <w:pStyle w:val="BodyText"/>
      </w:pPr>
    </w:p>
    <w:p w:rsidR="005E5C68" w:rsidP="008A5604">
      <w:pPr>
        <w:pStyle w:val="BodyText"/>
      </w:pPr>
    </w:p>
    <w:p w:rsidR="00000000" w:rsidRPr="008A5604" w:rsidP="008A5604">
      <w:pPr>
        <w:pStyle w:val="Heading1"/>
      </w:pPr>
      <w:bookmarkStart w:id="3" w:name="O_218441"/>
      <w:bookmarkEnd w:id="3"/>
      <w:r w:rsidRPr="008A5604">
        <w:t>Application of the Unit</w:t>
      </w:r>
    </w:p>
    <w:tbl>
      <w:tblPr>
        <w:tblW w:w="0" w:type="auto"/>
        <w:tblLayout w:type="fixed"/>
        <w:tblCellMar>
          <w:left w:w="62" w:type="dxa"/>
          <w:right w:w="62" w:type="dxa"/>
        </w:tblCellMar>
        <w:tblLook w:val="0000"/>
      </w:tblPr>
      <w:tblGrid>
        <w:gridCol w:w="2736"/>
        <w:gridCol w:w="5786"/>
      </w:tblGrid>
      <w:tr w:rsidTr="005E5C68">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t>This unit has application to observers collecting routine fisheries management data. It may be collected during and/or after fishing operations.</w:t>
            </w:r>
          </w:p>
          <w:p w:rsidR="00000000" w:rsidRPr="008A5604" w:rsidP="008A5604">
            <w:pPr>
              <w:pStyle w:val="BodyText"/>
            </w:pPr>
            <w:r w:rsidRPr="008A5604">
              <w:t xml:space="preserve">All enterprise or workplace procedures and activities are carried out according to </w:t>
            </w:r>
            <w:r w:rsidRPr="008A5604">
              <w:rPr>
                <w:rStyle w:val="BoldandItalics"/>
              </w:rPr>
              <w:t>relevant government regulati</w:t>
            </w:r>
            <w:r w:rsidRPr="008A5604">
              <w:rPr>
                <w:rStyle w:val="BoldandItalics"/>
              </w:rPr>
              <w:t>ons</w:t>
            </w:r>
            <w:r w:rsidRPr="008A5604">
              <w:t xml:space="preserve">, </w:t>
            </w:r>
            <w:r w:rsidRPr="008A5604">
              <w:rPr>
                <w:rStyle w:val="BoldandItalics"/>
              </w:rPr>
              <w:t>licensing and other compliance requirements</w:t>
            </w:r>
            <w:r w:rsidRPr="008A5604">
              <w:t xml:space="preserve">, including </w:t>
            </w:r>
            <w:r w:rsidRPr="008A5604">
              <w:rPr>
                <w:rStyle w:val="BoldandItalics"/>
              </w:rPr>
              <w:t>occupational health and safety</w:t>
            </w:r>
            <w:r w:rsidRPr="008A5604">
              <w:t xml:space="preserve"> (</w:t>
            </w:r>
            <w:r w:rsidRPr="008A5604">
              <w:rPr>
                <w:rStyle w:val="BoldandItalics"/>
              </w:rPr>
              <w:t>OHS</w:t>
            </w:r>
            <w:r w:rsidRPr="008A5604">
              <w:t xml:space="preserve">) </w:t>
            </w:r>
            <w:r w:rsidRPr="008A5604">
              <w:rPr>
                <w:rStyle w:val="BoldandItalics"/>
              </w:rPr>
              <w:t>guidelines</w:t>
            </w:r>
            <w:r w:rsidRPr="008A5604">
              <w:t xml:space="preserve"> and </w:t>
            </w:r>
            <w:r w:rsidRPr="008A5604">
              <w:rPr>
                <w:rStyle w:val="BoldandItalics"/>
              </w:rPr>
              <w:t>ecologically sustainable development</w:t>
            </w:r>
            <w:r w:rsidRPr="008A5604">
              <w:t xml:space="preserve"> (</w:t>
            </w:r>
            <w:r w:rsidRPr="008A5604">
              <w:rPr>
                <w:rStyle w:val="BoldandItalics"/>
              </w:rPr>
              <w:t>ESD</w:t>
            </w:r>
            <w:r w:rsidRPr="008A5604">
              <w:t xml:space="preserve">) </w:t>
            </w:r>
            <w:r w:rsidRPr="008A5604">
              <w:rPr>
                <w:rStyle w:val="BoldandItalics"/>
              </w:rPr>
              <w:t>principles</w:t>
            </w:r>
            <w:r w:rsidRPr="008A5604">
              <w:t xml:space="preserve">. </w:t>
            </w:r>
          </w:p>
          <w:p w:rsidR="00000000" w:rsidRPr="008A5604" w:rsidP="008A5604">
            <w:pPr>
              <w:pStyle w:val="BodyText"/>
            </w:pPr>
            <w:r w:rsidRPr="008A5604">
              <w:t xml:space="preserve">Appropriate </w:t>
            </w:r>
            <w:r w:rsidRPr="008A5604">
              <w:rPr>
                <w:rStyle w:val="BoldandItalics"/>
              </w:rPr>
              <w:t>personal protective equipment</w:t>
            </w:r>
            <w:r w:rsidRPr="008A5604">
              <w:t xml:space="preserve"> (</w:t>
            </w:r>
            <w:r w:rsidRPr="008A5604">
              <w:rPr>
                <w:rStyle w:val="BoldandItalics"/>
              </w:rPr>
              <w:t>PPE</w:t>
            </w:r>
            <w:r w:rsidRPr="008A5604">
              <w:t>) is selected, checked, used and maintained.</w:t>
            </w:r>
          </w:p>
        </w:tc>
      </w:tr>
    </w:tbl>
    <w:p w:rsidR="005E5C68" w:rsidP="008A5604">
      <w:pPr>
        <w:pStyle w:val="BodyText"/>
      </w:pPr>
    </w:p>
    <w:p w:rsidR="005E5C68" w:rsidP="008A5604">
      <w:pPr>
        <w:pStyle w:val="BodyText"/>
      </w:pPr>
    </w:p>
    <w:p w:rsidR="00000000" w:rsidRPr="008A5604" w:rsidP="008A5604">
      <w:pPr>
        <w:pStyle w:val="Heading1"/>
      </w:pPr>
      <w:bookmarkStart w:id="4" w:name="O_281538"/>
      <w:bookmarkEnd w:id="4"/>
      <w:r w:rsidRPr="008A5604">
        <w:t>Licensing/Regulatory Information</w:t>
      </w:r>
    </w:p>
    <w:p w:rsidR="00000000" w:rsidRPr="008A5604" w:rsidP="008A5604">
      <w:pPr>
        <w:pStyle w:val="BodyText"/>
      </w:pPr>
      <w:r w:rsidRPr="008A5604">
        <w:t>Refer to Unit Descriptor</w:t>
      </w:r>
    </w:p>
    <w:p w:rsidR="00000000" w:rsidRPr="008A5604" w:rsidP="008A5604">
      <w:pPr>
        <w:pStyle w:val="AllowPageBreak"/>
      </w:pPr>
    </w:p>
    <w:p w:rsidR="00000000" w:rsidRPr="008A5604" w:rsidP="008A5604">
      <w:pPr>
        <w:pStyle w:val="Heading1"/>
      </w:pPr>
      <w:bookmarkStart w:id="5" w:name="O_218439"/>
      <w:bookmarkEnd w:id="5"/>
      <w:r w:rsidRPr="008A5604">
        <w:t>Pre-Requisites</w:t>
      </w:r>
    </w:p>
    <w:tbl>
      <w:tblPr>
        <w:tblW w:w="0" w:type="auto"/>
        <w:tblLayout w:type="fixed"/>
        <w:tblCellMar>
          <w:left w:w="62" w:type="dxa"/>
          <w:right w:w="62" w:type="dxa"/>
        </w:tblCellMar>
        <w:tblLook w:val="0000"/>
      </w:tblPr>
      <w:tblGrid>
        <w:gridCol w:w="2775"/>
        <w:gridCol w:w="1295"/>
        <w:gridCol w:w="4452"/>
      </w:tblGrid>
      <w:tr w:rsidTr="005E5C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p>
        </w:tc>
      </w:tr>
      <w:tr w:rsidTr="005E5C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p>
        </w:tc>
      </w:tr>
      <w:tr w:rsidTr="005E5C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p>
        </w:tc>
      </w:tr>
    </w:tbl>
    <w:p w:rsidR="005E5C68" w:rsidP="008A5604">
      <w:pPr>
        <w:pStyle w:val="BodyText"/>
      </w:pPr>
    </w:p>
    <w:p w:rsidR="005E5C68" w:rsidP="008A5604">
      <w:pPr>
        <w:pStyle w:val="BodyText"/>
      </w:pPr>
    </w:p>
    <w:p w:rsidR="00000000" w:rsidRPr="008A5604" w:rsidP="008A5604">
      <w:pPr>
        <w:pStyle w:val="Heading1"/>
      </w:pPr>
      <w:bookmarkStart w:id="6" w:name="O_218438"/>
      <w:bookmarkEnd w:id="6"/>
      <w:r w:rsidRPr="008A5604">
        <w:t>Employability Skills Information</w:t>
      </w:r>
    </w:p>
    <w:tbl>
      <w:tblPr>
        <w:tblW w:w="0" w:type="auto"/>
        <w:tblLayout w:type="fixed"/>
        <w:tblCellMar>
          <w:left w:w="62" w:type="dxa"/>
          <w:right w:w="62" w:type="dxa"/>
        </w:tblCellMar>
        <w:tblLook w:val="0000"/>
      </w:tblPr>
      <w:tblGrid>
        <w:gridCol w:w="2802"/>
        <w:gridCol w:w="5720"/>
      </w:tblGrid>
      <w:tr w:rsidTr="005E5C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t xml:space="preserve">This unit contains employability skills.  </w:t>
            </w:r>
          </w:p>
        </w:tc>
      </w:tr>
    </w:tbl>
    <w:p w:rsidR="005E5C68" w:rsidP="008A5604">
      <w:pPr>
        <w:pStyle w:val="BodyText"/>
      </w:pPr>
    </w:p>
    <w:p w:rsidR="005E5C68" w:rsidP="008A5604">
      <w:pPr>
        <w:pStyle w:val="BodyText"/>
      </w:pPr>
    </w:p>
    <w:p w:rsidR="00000000" w:rsidRPr="008A5604" w:rsidP="008A5604">
      <w:pPr>
        <w:pStyle w:val="Heading1"/>
      </w:pPr>
      <w:bookmarkStart w:id="7" w:name="O_291324"/>
      <w:bookmarkEnd w:id="7"/>
      <w:r w:rsidRPr="008A5604">
        <w:t>Elements and Performance Criteria Pre-Content</w:t>
      </w:r>
    </w:p>
    <w:tbl>
      <w:tblPr>
        <w:tblW w:w="0" w:type="auto"/>
        <w:tblLayout w:type="fixed"/>
        <w:tblCellMar>
          <w:left w:w="62" w:type="dxa"/>
          <w:right w:w="62" w:type="dxa"/>
        </w:tblCellMar>
        <w:tblLook w:val="0000"/>
      </w:tblPr>
      <w:tblGrid>
        <w:gridCol w:w="2537"/>
        <w:gridCol w:w="5985"/>
      </w:tblGrid>
      <w:tr w:rsidTr="005E5C68">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t>Performance criteria describe the performance needed to demo</w:t>
            </w:r>
            <w:r w:rsidRPr="008A5604">
              <w:t>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A5604" w:rsidP="008A5604">
      <w:pPr>
        <w:pStyle w:val="BodyText"/>
      </w:pPr>
    </w:p>
    <w:p w:rsidR="00000000" w:rsidRPr="008A5604" w:rsidP="008A5604">
      <w:pPr>
        <w:pStyle w:val="AllowPageBreak"/>
      </w:pPr>
    </w:p>
    <w:p w:rsidR="00000000" w:rsidRPr="008A5604" w:rsidP="008A5604">
      <w:pPr>
        <w:pStyle w:val="Heading1"/>
      </w:pPr>
      <w:bookmarkStart w:id="8" w:name="O_237992"/>
      <w:bookmarkEnd w:id="8"/>
      <w:r w:rsidRPr="008A5604">
        <w:t>Elements and Performance Criteria</w:t>
      </w:r>
    </w:p>
    <w:tbl>
      <w:tblPr>
        <w:tblW w:w="0" w:type="auto"/>
        <w:tblLayout w:type="fixed"/>
        <w:tblCellMar>
          <w:left w:w="62" w:type="dxa"/>
          <w:right w:w="62" w:type="dxa"/>
        </w:tblCellMar>
        <w:tblLook w:val="0000"/>
      </w:tblPr>
      <w:tblGrid>
        <w:gridCol w:w="2537"/>
        <w:gridCol w:w="5985"/>
      </w:tblGrid>
      <w:tr w:rsidTr="005E5C68">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PERFORMANCE CRITERIA</w:t>
            </w:r>
          </w:p>
        </w:tc>
      </w:tr>
      <w:tr w:rsidTr="005E5C68">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List"/>
              <w:rPr>
                <w:lang w:val="en-NZ"/>
              </w:rPr>
            </w:pPr>
            <w:r w:rsidRPr="008A5604">
              <w:t>1.</w:t>
            </w:r>
            <w:r w:rsidRPr="008A5604">
              <w:tab/>
              <w:t>Collect data efficiently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2"/>
            </w:pPr>
            <w:r w:rsidRPr="008A5604">
              <w:t>1.1.</w:t>
            </w:r>
            <w:r w:rsidRPr="008A5604">
              <w:tab/>
            </w:r>
            <w:r w:rsidRPr="008A5604">
              <w:rPr>
                <w:rStyle w:val="BoldandItalics"/>
              </w:rPr>
              <w:t>Data requirements</w:t>
            </w:r>
            <w:r w:rsidRPr="008A5604">
              <w:t xml:space="preserve"> are identified. </w:t>
            </w:r>
          </w:p>
          <w:p w:rsidR="00000000" w:rsidRPr="008A5604" w:rsidP="008A5604">
            <w:pPr>
              <w:pStyle w:val="List2"/>
            </w:pPr>
            <w:r w:rsidRPr="008A5604">
              <w:t>1.2.</w:t>
            </w:r>
            <w:r w:rsidRPr="008A5604">
              <w:tab/>
              <w:t>Valid data is collected as soon as practical during and/or after fishing operations.</w:t>
            </w:r>
          </w:p>
          <w:p w:rsidR="00000000" w:rsidP="008A5604">
            <w:pPr>
              <w:pStyle w:val="List2"/>
              <w:rPr>
                <w:lang w:val="en-NZ"/>
              </w:rPr>
            </w:pPr>
            <w:r w:rsidRPr="008A5604">
              <w:t>1.3.</w:t>
            </w:r>
            <w:r w:rsidRPr="008A5604">
              <w:tab/>
            </w:r>
            <w:r w:rsidRPr="008A5604">
              <w:rPr>
                <w:rStyle w:val="BoldandItalics"/>
              </w:rPr>
              <w:t>Estimations</w:t>
            </w:r>
            <w:r w:rsidRPr="008A5604">
              <w:t xml:space="preserve"> are made,</w:t>
            </w:r>
            <w:r w:rsidRPr="008A5604">
              <w:t xml:space="preserve"> where required. </w:t>
            </w:r>
          </w:p>
        </w:tc>
      </w:tr>
      <w:tr w:rsidTr="005E5C68">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List"/>
              <w:rPr>
                <w:lang w:val="en-NZ"/>
              </w:rPr>
            </w:pPr>
            <w:r w:rsidRPr="008A5604">
              <w:t>2.</w:t>
            </w:r>
            <w:r w:rsidRPr="008A5604">
              <w:tab/>
              <w:t>Record data accurately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2"/>
            </w:pPr>
            <w:r w:rsidRPr="008A5604">
              <w:t>2.1.</w:t>
            </w:r>
            <w:r w:rsidRPr="008A5604">
              <w:tab/>
              <w:t xml:space="preserve">Identifying information is entered on </w:t>
            </w:r>
            <w:r w:rsidRPr="008A5604">
              <w:rPr>
                <w:rStyle w:val="BoldandItalics"/>
              </w:rPr>
              <w:t>record sheets</w:t>
            </w:r>
            <w:r w:rsidRPr="008A5604">
              <w:t xml:space="preserve"> to ensure traceability of data. </w:t>
            </w:r>
          </w:p>
          <w:p w:rsidR="00000000" w:rsidRPr="008A5604" w:rsidP="008A5604">
            <w:pPr>
              <w:pStyle w:val="List2"/>
            </w:pPr>
            <w:r w:rsidRPr="008A5604">
              <w:t>2.2.</w:t>
            </w:r>
            <w:r w:rsidRPr="008A5604">
              <w:tab/>
              <w:t>Valid data is entered on record sheets accurately, legibly and without gaps.</w:t>
            </w:r>
          </w:p>
          <w:p w:rsidR="00000000" w:rsidRPr="008A5604" w:rsidP="008A5604">
            <w:pPr>
              <w:pStyle w:val="List2"/>
            </w:pPr>
            <w:r w:rsidRPr="008A5604">
              <w:t>2.3.</w:t>
            </w:r>
            <w:r w:rsidRPr="008A5604">
              <w:tab/>
              <w:t>Errors are rectified correctly.</w:t>
            </w:r>
          </w:p>
          <w:p w:rsidR="00000000" w:rsidRPr="008A5604" w:rsidP="008A5604">
            <w:pPr>
              <w:pStyle w:val="List2"/>
            </w:pPr>
            <w:r w:rsidRPr="008A5604">
              <w:t>2.4.</w:t>
            </w:r>
            <w:r w:rsidRPr="008A5604">
              <w:tab/>
              <w:t>Data sheets are checked for completeness and dispatched, as required.</w:t>
            </w:r>
          </w:p>
        </w:tc>
      </w:tr>
    </w:tbl>
    <w:p w:rsidR="005E5C68" w:rsidP="008A5604">
      <w:pPr>
        <w:pStyle w:val="BodyText"/>
      </w:pPr>
    </w:p>
    <w:p w:rsidR="005E5C68" w:rsidP="008A5604">
      <w:pPr>
        <w:pStyle w:val="BodyText"/>
      </w:pPr>
    </w:p>
    <w:p w:rsidR="00000000" w:rsidRPr="008A5604" w:rsidP="008A5604">
      <w:pPr>
        <w:pStyle w:val="Heading1"/>
      </w:pPr>
      <w:bookmarkStart w:id="9" w:name="O_261783"/>
      <w:bookmarkEnd w:id="9"/>
      <w:r w:rsidRPr="008A5604">
        <w:t>Required Skills and Knowledge</w:t>
      </w:r>
    </w:p>
    <w:tbl>
      <w:tblPr>
        <w:tblW w:w="0" w:type="auto"/>
        <w:tblLayout w:type="fixed"/>
        <w:tblCellMar>
          <w:left w:w="62" w:type="dxa"/>
          <w:right w:w="62" w:type="dxa"/>
        </w:tblCellMar>
        <w:tblLook w:val="0000"/>
      </w:tblPr>
      <w:tblGrid>
        <w:gridCol w:w="8522"/>
      </w:tblGrid>
      <w:tr w:rsidTr="005E5C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REQUIRED SKILLS AND KNOWLEDGE</w:t>
            </w:r>
          </w:p>
        </w:tc>
      </w:tr>
      <w:tr w:rsidTr="005E5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t>This section describes the skills and knowledge required for this unit.</w:t>
            </w:r>
          </w:p>
        </w:tc>
      </w:tr>
      <w:tr w:rsidTr="005E5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Required skills</w:t>
            </w:r>
          </w:p>
        </w:tc>
      </w:tr>
      <w:tr w:rsidTr="005E5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Bullet"/>
            </w:pPr>
            <w:r w:rsidRPr="008A5604">
              <w:t>identifying a range of species, other seafood/aquatic products and equipment, and resources relevant to the enterprise, sector or geographic area</w:t>
            </w:r>
          </w:p>
          <w:p w:rsidR="00000000" w:rsidRPr="008A5604" w:rsidP="008A5604">
            <w:pPr>
              <w:pStyle w:val="ListBullet"/>
            </w:pPr>
            <w:r w:rsidRPr="008A5604">
              <w:t xml:space="preserve">measuring and estimating catch, effort and other variables that may explain the outcomes of </w:t>
            </w:r>
            <w:r w:rsidRPr="008A5604">
              <w:t>fishing activity.</w:t>
            </w:r>
          </w:p>
          <w:p w:rsidR="00000000" w:rsidRPr="008A5604" w:rsidP="008A5604">
            <w:pPr>
              <w:pStyle w:val="BodyText"/>
            </w:pPr>
          </w:p>
          <w:p w:rsidR="00000000" w:rsidRPr="008A5604" w:rsidP="008A5604">
            <w:pPr>
              <w:pStyle w:val="BodyText"/>
            </w:pPr>
            <w:r w:rsidRPr="008A5604">
              <w:rPr>
                <w:rStyle w:val="SpecialBold"/>
              </w:rPr>
              <w:t>Literacy skills used for</w:t>
            </w:r>
            <w:r w:rsidRPr="008A5604">
              <w:t xml:space="preserve">: </w:t>
            </w:r>
          </w:p>
          <w:p w:rsidR="00000000" w:rsidRPr="008A5604" w:rsidP="008A5604">
            <w:pPr>
              <w:pStyle w:val="ListBullet"/>
            </w:pPr>
            <w:r w:rsidRPr="008A5604">
              <w:t>completing data sheets</w:t>
            </w:r>
          </w:p>
          <w:p w:rsidR="00000000" w:rsidRPr="008A5604" w:rsidP="008A5604">
            <w:pPr>
              <w:pStyle w:val="ListBullet"/>
            </w:pPr>
            <w:r w:rsidRPr="008A5604">
              <w:t>reading instructions.</w:t>
            </w:r>
          </w:p>
          <w:p w:rsidR="00000000" w:rsidRPr="008A5604" w:rsidP="008A5604">
            <w:pPr>
              <w:pStyle w:val="BodyText"/>
            </w:pPr>
          </w:p>
          <w:p w:rsidR="00000000" w:rsidRPr="008A5604" w:rsidP="008A5604">
            <w:pPr>
              <w:pStyle w:val="BodyText"/>
            </w:pPr>
            <w:r w:rsidRPr="008A5604">
              <w:rPr>
                <w:rStyle w:val="SpecialBold"/>
              </w:rPr>
              <w:t>Numeracy skills for</w:t>
            </w:r>
            <w:r w:rsidRPr="008A5604">
              <w:t xml:space="preserve">: </w:t>
            </w:r>
          </w:p>
          <w:p w:rsidR="00000000" w:rsidRPr="008A5604" w:rsidP="008A5604">
            <w:pPr>
              <w:pStyle w:val="ListBullet"/>
            </w:pPr>
            <w:r w:rsidRPr="008A5604">
              <w:t>estimating and calculating:</w:t>
            </w:r>
          </w:p>
          <w:p w:rsidR="00000000" w:rsidRPr="008A5604" w:rsidP="008A5604">
            <w:pPr>
              <w:pStyle w:val="ListBullet2"/>
            </w:pPr>
            <w:r w:rsidRPr="008A5604">
              <w:t>distance</w:t>
            </w:r>
          </w:p>
          <w:p w:rsidR="00000000" w:rsidRPr="008A5604" w:rsidP="008A5604">
            <w:pPr>
              <w:pStyle w:val="ListBullet2"/>
            </w:pPr>
            <w:r w:rsidRPr="008A5604">
              <w:t>length</w:t>
            </w:r>
          </w:p>
          <w:p w:rsidR="00000000" w:rsidRPr="008A5604" w:rsidP="008A5604">
            <w:pPr>
              <w:pStyle w:val="ListBullet2"/>
            </w:pPr>
            <w:r w:rsidRPr="008A5604">
              <w:t>number</w:t>
            </w:r>
          </w:p>
          <w:p w:rsidR="00000000" w:rsidRPr="008A5604" w:rsidP="008A5604">
            <w:pPr>
              <w:pStyle w:val="ListBullet2"/>
            </w:pPr>
            <w:r w:rsidRPr="008A5604">
              <w:t>time</w:t>
            </w:r>
          </w:p>
          <w:p w:rsidR="00000000" w:rsidP="008A5604">
            <w:pPr>
              <w:pStyle w:val="ListBullet2"/>
              <w:rPr>
                <w:lang w:val="en-NZ"/>
              </w:rPr>
            </w:pPr>
            <w:r w:rsidRPr="008A5604">
              <w:t>weight.</w:t>
            </w:r>
          </w:p>
        </w:tc>
      </w:tr>
      <w:tr w:rsidTr="005E5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Required knowledge</w:t>
            </w:r>
          </w:p>
        </w:tc>
      </w:tr>
      <w:tr w:rsidTr="005E5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Bullet"/>
            </w:pPr>
            <w:r w:rsidRPr="008A5604">
              <w:t>basic biological features of target species and likely by-catch</w:t>
            </w:r>
          </w:p>
          <w:p w:rsidR="00000000" w:rsidRPr="008A5604" w:rsidP="008A5604">
            <w:pPr>
              <w:pStyle w:val="ListBullet"/>
            </w:pPr>
            <w:r w:rsidRPr="008A5604">
              <w:t>ESD principles and practices</w:t>
            </w:r>
          </w:p>
          <w:p w:rsidR="00000000" w:rsidRPr="008A5604" w:rsidP="008A5604">
            <w:pPr>
              <w:pStyle w:val="ListBullet"/>
            </w:pPr>
            <w:r w:rsidRPr="008A5604">
              <w:t>scientific principles that influence the design of data collection systems</w:t>
            </w:r>
          </w:p>
          <w:p w:rsidR="00000000" w:rsidRPr="008A5604" w:rsidP="008A5604">
            <w:pPr>
              <w:pStyle w:val="ListBullet"/>
            </w:pPr>
            <w:r w:rsidRPr="008A5604">
              <w:t>commercial fisheries and unique aspects relevant to the enterprise, sector or geographic</w:t>
            </w:r>
            <w:r w:rsidRPr="008A5604">
              <w:t xml:space="preserve"> area</w:t>
            </w:r>
          </w:p>
          <w:p w:rsidR="00000000" w:rsidRPr="008A5604" w:rsidP="008A5604">
            <w:pPr>
              <w:pStyle w:val="ListBullet"/>
            </w:pPr>
            <w:r w:rsidRPr="008A5604">
              <w:t>purposes of fisheries management data collection</w:t>
            </w:r>
          </w:p>
          <w:p w:rsidR="00000000" w:rsidRPr="008A5604" w:rsidP="008A5604">
            <w:pPr>
              <w:pStyle w:val="ListBullet"/>
            </w:pPr>
            <w:r w:rsidRPr="008A5604">
              <w:t>work regime and typical equipment used to collect data for target species, product and likely by-catch.</w:t>
            </w:r>
          </w:p>
        </w:tc>
      </w:tr>
    </w:tbl>
    <w:p w:rsidR="005E5C68" w:rsidP="008A5604">
      <w:pPr>
        <w:pStyle w:val="BodyText"/>
      </w:pPr>
    </w:p>
    <w:p w:rsidR="005E5C68" w:rsidP="008A5604">
      <w:pPr>
        <w:pStyle w:val="BodyText"/>
      </w:pPr>
    </w:p>
    <w:p w:rsidR="00000000" w:rsidRPr="008A5604" w:rsidP="008A5604">
      <w:pPr>
        <w:pStyle w:val="AllowPageBreak"/>
      </w:pPr>
    </w:p>
    <w:p w:rsidR="00000000" w:rsidRPr="008A5604" w:rsidP="008A5604">
      <w:pPr>
        <w:pStyle w:val="Heading1"/>
      </w:pPr>
      <w:bookmarkStart w:id="10" w:name="O_245976"/>
      <w:bookmarkEnd w:id="10"/>
      <w:r w:rsidRPr="008A5604">
        <w:t>Evidence Guide</w:t>
      </w:r>
    </w:p>
    <w:tbl>
      <w:tblPr>
        <w:tblW w:w="9570" w:type="dxa"/>
        <w:tblLayout w:type="fixed"/>
        <w:tblCellMar>
          <w:left w:w="62" w:type="dxa"/>
          <w:right w:w="62" w:type="dxa"/>
        </w:tblCellMar>
        <w:tblLook w:val="0000"/>
      </w:tblPr>
      <w:tblGrid>
        <w:gridCol w:w="3908"/>
        <w:gridCol w:w="5662"/>
      </w:tblGrid>
      <w:tr w:rsidTr="005E5C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EVIDENCE GUIDE</w:t>
            </w:r>
          </w:p>
        </w:tc>
      </w:tr>
      <w:tr w:rsidTr="005E5C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t>The evidence guide provides advice on assessment and must be read in conjunction with the performance criteria, required skills and knowledge, range statement and the Assessment Guidelines for the Training Package.</w:t>
            </w:r>
          </w:p>
        </w:tc>
      </w:tr>
      <w:tr w:rsidTr="005E5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p>
        </w:tc>
      </w:tr>
      <w:tr w:rsidTr="005E5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t xml:space="preserve">Assessment must confirm the ability to: </w:t>
            </w:r>
          </w:p>
          <w:p w:rsidR="00000000" w:rsidRPr="008A5604" w:rsidP="008A5604">
            <w:pPr>
              <w:pStyle w:val="ListBullet"/>
            </w:pPr>
            <w:r w:rsidRPr="008A5604">
              <w:t>accept responsibility for the validity of data and records</w:t>
            </w:r>
          </w:p>
          <w:p w:rsidR="00000000" w:rsidRPr="008A5604" w:rsidP="008A5604">
            <w:pPr>
              <w:pStyle w:val="ListBullet"/>
            </w:pPr>
            <w:r w:rsidRPr="008A5604">
              <w:t>collect and record fisheries management data in an accurate and ti</w:t>
            </w:r>
            <w:r w:rsidRPr="008A5604">
              <w:t>mely manner, and in accordance with pre-set requirements.</w:t>
            </w:r>
          </w:p>
          <w:p w:rsidR="00000000" w:rsidRPr="008A5604" w:rsidP="008A5604">
            <w:pPr>
              <w:pStyle w:val="BodyText"/>
            </w:pPr>
          </w:p>
          <w:p w:rsidR="00000000" w:rsidRPr="008A5604" w:rsidP="008A5604">
            <w:pPr>
              <w:pStyle w:val="BodyText"/>
            </w:pPr>
            <w:r w:rsidRPr="008A5604">
              <w:t xml:space="preserve">Assessment must confirm knowledge of: </w:t>
            </w:r>
          </w:p>
          <w:p w:rsidR="00000000" w:rsidRPr="008A5604" w:rsidP="008A5604">
            <w:pPr>
              <w:pStyle w:val="ListBullet"/>
            </w:pPr>
            <w:r w:rsidRPr="008A5604">
              <w:t>biological features of target species and likely by-catch</w:t>
            </w:r>
          </w:p>
          <w:p w:rsidR="00000000" w:rsidP="008A5604">
            <w:pPr>
              <w:pStyle w:val="ListBullet"/>
              <w:rPr>
                <w:lang w:val="en-NZ"/>
              </w:rPr>
            </w:pPr>
            <w:r w:rsidRPr="008A5604">
              <w:t>procedures and tools to collect required data on target species and likely by-catch.</w:t>
            </w:r>
          </w:p>
        </w:tc>
      </w:tr>
      <w:tr w:rsidTr="005E5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Context of an</w:t>
            </w:r>
            <w:r w:rsidRPr="008A5604">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t xml:space="preserve">Assessment is to be conducted at the workplace or in a simulated work environment. </w:t>
            </w:r>
          </w:p>
          <w:p w:rsidR="00000000" w:rsidRPr="008A5604" w:rsidP="008A5604">
            <w:pPr>
              <w:pStyle w:val="BodyText"/>
            </w:pPr>
          </w:p>
          <w:p w:rsidR="00000000" w:rsidRPr="008A5604" w:rsidP="008A5604">
            <w:pPr>
              <w:pStyle w:val="BodyText"/>
            </w:pPr>
            <w:r w:rsidRPr="008A5604">
              <w:t xml:space="preserve">Resources may include: </w:t>
            </w:r>
          </w:p>
          <w:p w:rsidR="00000000" w:rsidP="008A5604">
            <w:pPr>
              <w:pStyle w:val="ListBullet"/>
              <w:rPr>
                <w:lang w:val="en-NZ"/>
              </w:rPr>
            </w:pPr>
            <w:r w:rsidRPr="008A5604">
              <w:t>data collection forms.</w:t>
            </w:r>
          </w:p>
        </w:tc>
      </w:tr>
      <w:tr w:rsidTr="005E5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t xml:space="preserve">The following assessment methods are suggested: </w:t>
            </w:r>
          </w:p>
          <w:p w:rsidR="00000000" w:rsidRPr="008A5604" w:rsidP="008A5604">
            <w:pPr>
              <w:pStyle w:val="ListBullet"/>
            </w:pPr>
            <w:r w:rsidRPr="008A5604">
              <w:t>c</w:t>
            </w:r>
            <w:r w:rsidRPr="008A5604">
              <w:t>ompleted work documents</w:t>
            </w:r>
          </w:p>
          <w:p w:rsidR="00000000" w:rsidRPr="008A5604" w:rsidP="008A5604">
            <w:pPr>
              <w:pStyle w:val="ListBullet"/>
            </w:pPr>
            <w:r w:rsidRPr="008A5604">
              <w:t>observation of data collection activities</w:t>
            </w:r>
          </w:p>
          <w:p w:rsidR="00000000" w:rsidRPr="008A5604" w:rsidP="008A5604">
            <w:pPr>
              <w:pStyle w:val="ListBullet"/>
            </w:pPr>
            <w:r w:rsidRPr="008A5604">
              <w:t>third-party reports from fishery managers and scientific personnel</w:t>
            </w:r>
          </w:p>
          <w:p w:rsidR="00000000" w:rsidP="008A5604">
            <w:pPr>
              <w:pStyle w:val="ListBullet"/>
              <w:rPr>
                <w:lang w:val="en-NZ"/>
              </w:rPr>
            </w:pPr>
            <w:r w:rsidRPr="008A5604">
              <w:t>written or oral short-answer questions to assess underpinning knowledge.</w:t>
            </w:r>
          </w:p>
        </w:tc>
      </w:tr>
      <w:tr w:rsidTr="005E5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t>This unit may</w:t>
            </w:r>
            <w:r w:rsidRPr="008A5604">
              <w:t xml:space="preserve"> be assessed holistically with other units in the Observer Skill Set:</w:t>
            </w:r>
          </w:p>
          <w:p w:rsidR="00000000" w:rsidRPr="008A5604" w:rsidP="008A5604">
            <w:pPr>
              <w:pStyle w:val="ListBullet"/>
            </w:pPr>
            <w:r w:rsidRPr="008A5604">
              <w:t>SFIOBSV301B Monitor and record fishing operations</w:t>
            </w:r>
          </w:p>
          <w:p w:rsidR="00000000" w:rsidRPr="008A5604" w:rsidP="008A5604">
            <w:pPr>
              <w:pStyle w:val="ListBullet"/>
            </w:pPr>
            <w:r w:rsidRPr="008A5604">
              <w:t>SFIOBSV302B Collect reliable scientific data and samples</w:t>
            </w:r>
          </w:p>
          <w:p w:rsidR="00000000" w:rsidRPr="008A5604" w:rsidP="008A5604">
            <w:pPr>
              <w:pStyle w:val="ListBullet"/>
            </w:pPr>
            <w:r w:rsidRPr="008A5604">
              <w:t>SFIOBSV304B Analyse and report onboard observations.</w:t>
            </w:r>
          </w:p>
        </w:tc>
      </w:tr>
    </w:tbl>
    <w:p w:rsidR="005E5C68" w:rsidP="008A5604">
      <w:pPr>
        <w:pStyle w:val="BodyText"/>
      </w:pPr>
    </w:p>
    <w:p w:rsidR="005E5C68" w:rsidP="008A5604">
      <w:pPr>
        <w:pStyle w:val="BodyText"/>
      </w:pPr>
    </w:p>
    <w:p w:rsidR="00000000" w:rsidRPr="008A5604" w:rsidP="008A5604">
      <w:pPr>
        <w:pStyle w:val="Heading1"/>
      </w:pPr>
      <w:bookmarkStart w:id="11" w:name="O_253959"/>
      <w:bookmarkEnd w:id="11"/>
      <w:r w:rsidRPr="008A5604">
        <w:t>Range Statement</w:t>
      </w:r>
    </w:p>
    <w:tbl>
      <w:tblPr>
        <w:tblW w:w="0" w:type="auto"/>
        <w:tblLayout w:type="fixed"/>
        <w:tblCellMar>
          <w:left w:w="62" w:type="dxa"/>
          <w:right w:w="62" w:type="dxa"/>
        </w:tblCellMar>
        <w:tblLook w:val="0000"/>
      </w:tblPr>
      <w:tblGrid>
        <w:gridCol w:w="3433"/>
        <w:gridCol w:w="5089"/>
      </w:tblGrid>
      <w:tr w:rsidTr="005E5C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RANGE STATEMENT</w:t>
            </w:r>
          </w:p>
        </w:tc>
      </w:tr>
      <w:tr w:rsidTr="005E5C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t>The range statement relates to the unit of competency as a whole. It allows for different work environments and situations that may affect performance. Bold italicised wording, if used in the performance criteria, is detai</w:t>
            </w:r>
            <w:r w:rsidRPr="008A5604">
              <w:t>led below. Essential operating conditions that may be present with training and assessment (depending on the work situation, needs of the candidate, accessibility of the item, and local industry and regional contexts) may also be included.</w:t>
            </w:r>
          </w:p>
        </w:tc>
      </w:tr>
      <w:tr w:rsidTr="005E5C6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BoldandItalics"/>
              </w:rPr>
              <w:t>Relevant government regulations</w:t>
            </w:r>
            <w:r w:rsidRPr="008A5604">
              <w:t xml:space="preserve">, </w:t>
            </w:r>
            <w:r w:rsidRPr="008A5604">
              <w:rPr>
                <w:rStyle w:val="BoldandItalics"/>
              </w:rPr>
              <w:t>licensing and other compliance requirements</w:t>
            </w:r>
            <w:r w:rsidRPr="008A5604">
              <w:t xml:space="preserve"> are followed including:</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Bullet"/>
            </w:pPr>
            <w:r w:rsidRPr="008A5604">
              <w:t>biodiversity and genetically modified organisms</w:t>
            </w:r>
          </w:p>
          <w:p w:rsidR="00000000" w:rsidRPr="008A5604" w:rsidP="008A5604">
            <w:pPr>
              <w:pStyle w:val="ListBullet"/>
            </w:pPr>
            <w:r w:rsidRPr="008A5604">
              <w:t>biosecurity, translocation and quarantine</w:t>
            </w:r>
          </w:p>
          <w:p w:rsidR="00000000" w:rsidRPr="008A5604" w:rsidP="008A5604">
            <w:pPr>
              <w:pStyle w:val="ListBullet"/>
            </w:pPr>
            <w:r w:rsidRPr="008A5604">
              <w:t>Australian Quarantine Inspection Service (AQIS) and other import</w:t>
            </w:r>
            <w:r w:rsidRPr="008A5604">
              <w:t xml:space="preserve"> requirements </w:t>
            </w:r>
          </w:p>
          <w:p w:rsidR="00000000" w:rsidRPr="008A5604" w:rsidP="008A5604">
            <w:pPr>
              <w:pStyle w:val="ListBullet"/>
            </w:pPr>
            <w:r w:rsidRPr="008A5604">
              <w:t>business or workplace operations, policies and practices</w:t>
            </w:r>
          </w:p>
          <w:p w:rsidR="00000000" w:rsidRPr="008A5604" w:rsidP="008A5604">
            <w:pPr>
              <w:pStyle w:val="ListBullet"/>
            </w:pPr>
            <w:r w:rsidRPr="008A5604">
              <w:t>correct marketing names and labelling</w:t>
            </w:r>
          </w:p>
          <w:p w:rsidR="00000000" w:rsidRPr="008A5604" w:rsidP="008A5604">
            <w:pPr>
              <w:pStyle w:val="ListBullet"/>
            </w:pPr>
            <w:r w:rsidRPr="008A5604">
              <w:t>ESD principles, environmental hazard identification, risk assessment and control</w:t>
            </w:r>
          </w:p>
          <w:p w:rsidR="00000000" w:rsidRPr="008A5604" w:rsidP="008A5604">
            <w:pPr>
              <w:pStyle w:val="ListBullet"/>
            </w:pPr>
            <w:r w:rsidRPr="008A5604">
              <w:t>fisheries or aquaculture regulations, permits and licences releva</w:t>
            </w:r>
            <w:r w:rsidRPr="008A5604">
              <w:t xml:space="preserve">nt to the area </w:t>
            </w:r>
          </w:p>
          <w:p w:rsidR="00000000" w:rsidRPr="008A5604" w:rsidP="008A5604">
            <w:pPr>
              <w:pStyle w:val="ListBullet"/>
            </w:pPr>
            <w:r w:rsidRPr="008A5604">
              <w:t>health and welfare of aquatic animals</w:t>
            </w:r>
          </w:p>
          <w:p w:rsidR="00000000" w:rsidRPr="008A5604" w:rsidP="008A5604">
            <w:pPr>
              <w:pStyle w:val="ListBullet"/>
            </w:pPr>
            <w:r w:rsidRPr="008A5604">
              <w:t>Indigenous land rights and cultural activities, including fishing by traditional methods</w:t>
            </w:r>
          </w:p>
          <w:p w:rsidR="00000000" w:rsidRPr="008A5604" w:rsidP="008A5604">
            <w:pPr>
              <w:pStyle w:val="ListBullet"/>
            </w:pPr>
            <w:r w:rsidRPr="008A5604">
              <w:t>maritime and occupational diving operations, safety at sea and pollution control</w:t>
            </w:r>
          </w:p>
          <w:p w:rsidR="00000000" w:rsidP="008A5604">
            <w:pPr>
              <w:pStyle w:val="ListBullet"/>
              <w:rPr>
                <w:lang w:val="en-NZ"/>
              </w:rPr>
            </w:pPr>
            <w:r w:rsidRPr="008A5604">
              <w:t xml:space="preserve">OHS hazard identification, risk </w:t>
            </w:r>
            <w:r w:rsidRPr="008A5604">
              <w:t>assessment and control.</w:t>
            </w:r>
          </w:p>
        </w:tc>
      </w:tr>
      <w:tr w:rsidTr="005E5C6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BoldandItalics"/>
              </w:rPr>
              <w:t>OHS guidelines</w:t>
            </w:r>
            <w:r w:rsidRPr="008A5604">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Bullet"/>
            </w:pPr>
            <w:r w:rsidRPr="008A5604">
              <w:t>appropriate workplace provision of first aid kits and fire extinguishers</w:t>
            </w:r>
          </w:p>
          <w:p w:rsidR="00000000" w:rsidRPr="008A5604" w:rsidP="008A5604">
            <w:pPr>
              <w:pStyle w:val="ListBullet"/>
            </w:pPr>
            <w:r w:rsidRPr="008A5604">
              <w:t>codes of practice, regulations and/or guidance notes which may apply in a jurisdiction or industry sector</w:t>
            </w:r>
          </w:p>
          <w:p w:rsidR="00000000" w:rsidRPr="008A5604" w:rsidP="008A5604">
            <w:pPr>
              <w:pStyle w:val="ListBullet"/>
            </w:pPr>
            <w:r w:rsidRPr="008A5604">
              <w:t>enterprise-specific OHS procedures, policies or standards</w:t>
            </w:r>
          </w:p>
          <w:p w:rsidR="00000000" w:rsidRPr="008A5604" w:rsidP="008A5604">
            <w:pPr>
              <w:pStyle w:val="ListBullet"/>
            </w:pPr>
            <w:r w:rsidRPr="008A5604">
              <w:t>hazard and risk assessment of workplace, maintenance activities and control measures</w:t>
            </w:r>
          </w:p>
          <w:p w:rsidR="00000000" w:rsidRPr="008A5604" w:rsidP="008A5604">
            <w:pPr>
              <w:pStyle w:val="ListBullet"/>
            </w:pPr>
            <w:r w:rsidRPr="008A5604">
              <w:t xml:space="preserve">induction or training of staff, contractors and visitors </w:t>
            </w:r>
          </w:p>
          <w:p w:rsidR="00000000" w:rsidRPr="008A5604" w:rsidP="008A5604">
            <w:pPr>
              <w:pStyle w:val="ListBullet"/>
            </w:pPr>
            <w:r w:rsidRPr="008A5604">
              <w:t>safe lifting, carrying and handling techniques, includi</w:t>
            </w:r>
            <w:r w:rsidRPr="008A5604">
              <w:t>ng manual handling, and the handling and storage of hazardous substances</w:t>
            </w:r>
          </w:p>
          <w:p w:rsidR="00000000" w:rsidRPr="008A5604" w:rsidP="008A5604">
            <w:pPr>
              <w:pStyle w:val="ListBullet"/>
            </w:pPr>
            <w:r w:rsidRPr="008A5604">
              <w:t>safe systems and procedures for outdoor work, including protection from solar radiation, fall protection, confined space entry and the protection of people in the workplace</w:t>
            </w:r>
          </w:p>
          <w:p w:rsidR="00000000" w:rsidP="008A5604">
            <w:pPr>
              <w:pStyle w:val="ListBullet"/>
              <w:rPr>
                <w:lang w:val="en-NZ"/>
              </w:rPr>
            </w:pPr>
            <w:r w:rsidRPr="008A5604">
              <w:t>the approp</w:t>
            </w:r>
            <w:r w:rsidRPr="008A5604">
              <w:t>riate use, maintenance and storage of PPE.</w:t>
            </w:r>
          </w:p>
        </w:tc>
      </w:tr>
      <w:tr w:rsidTr="005E5C6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BoldandItalics"/>
              </w:rPr>
              <w:t>ESD principles</w:t>
            </w:r>
            <w:r w:rsidRPr="008A5604">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Bullet"/>
            </w:pPr>
            <w:r w:rsidRPr="008A5604">
              <w:t>applying animal welfare ethics and procedures</w:t>
            </w:r>
          </w:p>
          <w:p w:rsidR="00000000" w:rsidRPr="008A5604" w:rsidP="008A5604">
            <w:pPr>
              <w:pStyle w:val="ListBullet"/>
            </w:pPr>
            <w:r w:rsidRPr="008A5604">
              <w:t>control of effluents, chemical residues, contaminants, wastes and pollution</w:t>
            </w:r>
          </w:p>
          <w:p w:rsidR="00000000" w:rsidRPr="008A5604" w:rsidP="008A5604">
            <w:pPr>
              <w:pStyle w:val="ListBullet"/>
            </w:pPr>
            <w:r w:rsidRPr="008A5604">
              <w:t>maintaining biodiversity by sustainable fisheries or broodsto</w:t>
            </w:r>
            <w:r w:rsidRPr="008A5604">
              <w:t>ck/seedstock collection</w:t>
            </w:r>
          </w:p>
          <w:p w:rsidR="00000000" w:rsidRPr="008A5604" w:rsidP="008A5604">
            <w:pPr>
              <w:pStyle w:val="ListBullet"/>
            </w:pPr>
            <w:r w:rsidRPr="008A5604">
              <w:t>reducing energy use</w:t>
            </w:r>
          </w:p>
          <w:p w:rsidR="00000000" w:rsidRPr="008A5604" w:rsidP="008A5604">
            <w:pPr>
              <w:pStyle w:val="ListBullet"/>
            </w:pPr>
            <w:r w:rsidRPr="008A5604">
              <w:t>improving energy efficiency</w:t>
            </w:r>
          </w:p>
          <w:p w:rsidR="00000000" w:rsidRPr="008A5604" w:rsidP="008A5604">
            <w:pPr>
              <w:pStyle w:val="ListBullet"/>
            </w:pPr>
            <w:r w:rsidRPr="008A5604">
              <w:t>reducing emissions of greenhouse gases</w:t>
            </w:r>
          </w:p>
          <w:p w:rsidR="00000000" w:rsidRPr="008A5604" w:rsidP="008A5604">
            <w:pPr>
              <w:pStyle w:val="ListBullet"/>
            </w:pPr>
            <w:r w:rsidRPr="008A5604">
              <w:t>reducing use of non-renewable resources</w:t>
            </w:r>
          </w:p>
          <w:p w:rsidR="00000000" w:rsidRPr="008A5604" w:rsidP="008A5604">
            <w:pPr>
              <w:pStyle w:val="ListBullet"/>
            </w:pPr>
            <w:r w:rsidRPr="008A5604">
              <w:t>increasing use of renewable, recyclable and recoverable resources</w:t>
            </w:r>
          </w:p>
          <w:p w:rsidR="00000000" w:rsidP="008A5604">
            <w:pPr>
              <w:pStyle w:val="ListBullet"/>
              <w:rPr>
                <w:lang w:val="en-NZ"/>
              </w:rPr>
            </w:pPr>
            <w:r w:rsidRPr="008A5604">
              <w:t>undertaking environmental hazard identification, risk assessment and control.</w:t>
            </w:r>
          </w:p>
        </w:tc>
      </w:tr>
      <w:tr w:rsidTr="005E5C6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BoldandItalics"/>
              </w:rPr>
              <w:t>PPE</w:t>
            </w:r>
            <w:r w:rsidRPr="008A5604">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Bullet"/>
            </w:pPr>
            <w:r w:rsidRPr="008A5604">
              <w:t>buoyancy vest or personal floatation device (PFD)</w:t>
            </w:r>
          </w:p>
          <w:p w:rsidR="00000000" w:rsidRPr="008A5604" w:rsidP="008A5604">
            <w:pPr>
              <w:pStyle w:val="ListBullet"/>
            </w:pPr>
            <w:r w:rsidRPr="008A5604">
              <w:t>gloves, mitts or gauntlets, and protective hand and arm covering</w:t>
            </w:r>
          </w:p>
          <w:p w:rsidR="00000000" w:rsidRPr="008A5604" w:rsidP="008A5604">
            <w:pPr>
              <w:pStyle w:val="ListBullet"/>
            </w:pPr>
            <w:r w:rsidRPr="008A5604">
              <w:t>insulated protective clothing for freezers or</w:t>
            </w:r>
            <w:r w:rsidRPr="008A5604">
              <w:t xml:space="preserve"> chillers and refrigeration units</w:t>
            </w:r>
          </w:p>
          <w:p w:rsidR="00000000" w:rsidRPr="008A5604" w:rsidP="008A5604">
            <w:pPr>
              <w:pStyle w:val="ListBullet"/>
            </w:pPr>
            <w:r w:rsidRPr="008A5604">
              <w:t>non-slip and waterproof boots (gumboots) or other safety footwear</w:t>
            </w:r>
          </w:p>
          <w:p w:rsidR="00000000" w:rsidRPr="008A5604" w:rsidP="008A5604">
            <w:pPr>
              <w:pStyle w:val="ListBullet"/>
            </w:pPr>
            <w:r w:rsidRPr="008A5604">
              <w:t>personal locator beacon or Emergency Position Indicating Radio Beacon (EPIRB)</w:t>
            </w:r>
          </w:p>
          <w:p w:rsidR="00000000" w:rsidRPr="008A5604" w:rsidP="008A5604">
            <w:pPr>
              <w:pStyle w:val="ListBullet"/>
            </w:pPr>
            <w:r w:rsidRPr="008A5604">
              <w:t xml:space="preserve">protective outdoor clothing for tropical conditions </w:t>
            </w:r>
          </w:p>
          <w:p w:rsidR="00000000" w:rsidRPr="008A5604" w:rsidP="008A5604">
            <w:pPr>
              <w:pStyle w:val="ListBullet"/>
            </w:pPr>
            <w:r w:rsidRPr="008A5604">
              <w:t>safety harness</w:t>
            </w:r>
          </w:p>
          <w:p w:rsidR="00000000" w:rsidRPr="008A5604" w:rsidP="008A5604">
            <w:pPr>
              <w:pStyle w:val="ListBullet"/>
            </w:pPr>
            <w:r w:rsidRPr="008A5604">
              <w:t>sun protec</w:t>
            </w:r>
            <w:r w:rsidRPr="008A5604">
              <w:t>tion (e.g. sun hat, sunscreen and sunglasses)</w:t>
            </w:r>
          </w:p>
          <w:p w:rsidR="00000000" w:rsidP="008A5604">
            <w:pPr>
              <w:pStyle w:val="ListBullet"/>
              <w:rPr>
                <w:lang w:val="en-NZ"/>
              </w:rPr>
            </w:pPr>
            <w:r w:rsidRPr="008A5604">
              <w:t>waterproof clothing (e.g. wet weather gear).</w:t>
            </w:r>
          </w:p>
        </w:tc>
      </w:tr>
      <w:tr w:rsidTr="005E5C6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BoldandItalics"/>
              </w:rPr>
              <w:t>Data requirements</w:t>
            </w:r>
            <w:r w:rsidRPr="008A5604">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Bullet"/>
            </w:pPr>
            <w:r w:rsidRPr="008A5604">
              <w:t>catch retained and discarded</w:t>
            </w:r>
          </w:p>
          <w:p w:rsidR="00000000" w:rsidRPr="008A5604" w:rsidP="008A5604">
            <w:pPr>
              <w:pStyle w:val="ListBullet"/>
            </w:pPr>
            <w:r w:rsidRPr="008A5604">
              <w:t>environmental conditions:</w:t>
            </w:r>
          </w:p>
          <w:p w:rsidR="00000000" w:rsidRPr="008A5604" w:rsidP="008A5604">
            <w:pPr>
              <w:pStyle w:val="ListBullet2"/>
            </w:pPr>
            <w:r w:rsidRPr="008A5604">
              <w:t>bottom type</w:t>
            </w:r>
          </w:p>
          <w:p w:rsidR="00000000" w:rsidRPr="008A5604" w:rsidP="008A5604">
            <w:pPr>
              <w:pStyle w:val="ListBullet2"/>
            </w:pPr>
            <w:r w:rsidRPr="008A5604">
              <w:t>pH</w:t>
            </w:r>
          </w:p>
          <w:p w:rsidR="00000000" w:rsidRPr="008A5604" w:rsidP="008A5604">
            <w:pPr>
              <w:pStyle w:val="ListBullet2"/>
            </w:pPr>
            <w:r w:rsidRPr="008A5604">
              <w:t>phase of moon</w:t>
            </w:r>
          </w:p>
          <w:p w:rsidR="00000000" w:rsidRPr="008A5604" w:rsidP="008A5604">
            <w:pPr>
              <w:pStyle w:val="ListBullet2"/>
            </w:pPr>
            <w:r w:rsidRPr="008A5604">
              <w:t>temperature</w:t>
            </w:r>
          </w:p>
          <w:p w:rsidR="00000000" w:rsidRPr="008A5604" w:rsidP="008A5604">
            <w:pPr>
              <w:pStyle w:val="ListBullet2"/>
            </w:pPr>
            <w:r w:rsidRPr="008A5604">
              <w:t>tides and currents</w:t>
            </w:r>
          </w:p>
          <w:p w:rsidR="00000000" w:rsidRPr="008A5604" w:rsidP="008A5604">
            <w:pPr>
              <w:pStyle w:val="ListBullet"/>
            </w:pPr>
            <w:r w:rsidRPr="008A5604">
              <w:t>fishing effort:</w:t>
            </w:r>
          </w:p>
          <w:p w:rsidR="00000000" w:rsidRPr="008A5604" w:rsidP="008A5604">
            <w:pPr>
              <w:pStyle w:val="ListBullet2"/>
            </w:pPr>
            <w:r w:rsidRPr="008A5604">
              <w:t>bait</w:t>
            </w:r>
          </w:p>
          <w:p w:rsidR="00000000" w:rsidRPr="008A5604" w:rsidP="008A5604">
            <w:pPr>
              <w:pStyle w:val="ListBullet2"/>
            </w:pPr>
            <w:r w:rsidRPr="008A5604">
              <w:t>hook size</w:t>
            </w:r>
          </w:p>
          <w:p w:rsidR="00000000" w:rsidRPr="008A5604" w:rsidP="008A5604">
            <w:pPr>
              <w:pStyle w:val="ListBullet2"/>
            </w:pPr>
            <w:r w:rsidRPr="008A5604">
              <w:t>longline rigging</w:t>
            </w:r>
          </w:p>
          <w:p w:rsidR="00000000" w:rsidRPr="008A5604" w:rsidP="008A5604">
            <w:pPr>
              <w:pStyle w:val="ListBullet2"/>
            </w:pPr>
            <w:r w:rsidRPr="008A5604">
              <w:t>snood length</w:t>
            </w:r>
          </w:p>
          <w:p w:rsidR="00000000" w:rsidRPr="008A5604" w:rsidP="008A5604">
            <w:pPr>
              <w:pStyle w:val="ListBullet"/>
            </w:pPr>
            <w:r w:rsidRPr="008A5604">
              <w:t>fishing methods</w:t>
            </w:r>
          </w:p>
          <w:p w:rsidR="00000000" w:rsidRPr="008A5604" w:rsidP="008A5604">
            <w:pPr>
              <w:pStyle w:val="ListBullet"/>
            </w:pPr>
            <w:r w:rsidRPr="008A5604">
              <w:t>gonad state</w:t>
            </w:r>
          </w:p>
          <w:p w:rsidR="00000000" w:rsidRPr="008A5604" w:rsidP="008A5604">
            <w:pPr>
              <w:pStyle w:val="ListBullet"/>
            </w:pPr>
            <w:r w:rsidRPr="008A5604">
              <w:t>location (latitude and longitude) and distance from significant port of landmark</w:t>
            </w:r>
          </w:p>
          <w:p w:rsidR="00000000" w:rsidRPr="008A5604" w:rsidP="008A5604">
            <w:pPr>
              <w:pStyle w:val="ListBullet"/>
            </w:pPr>
            <w:r w:rsidRPr="008A5604">
              <w:t>measurements</w:t>
            </w:r>
          </w:p>
          <w:p w:rsidR="00000000" w:rsidRPr="008A5604" w:rsidP="008A5604">
            <w:pPr>
              <w:pStyle w:val="ListBullet"/>
            </w:pPr>
            <w:r w:rsidRPr="008A5604">
              <w:t>number and species of by-catch, including per shot and per day</w:t>
            </w:r>
          </w:p>
          <w:p w:rsidR="00000000" w:rsidRPr="008A5604" w:rsidP="008A5604">
            <w:pPr>
              <w:pStyle w:val="ListBullet"/>
            </w:pPr>
            <w:r w:rsidRPr="008A5604">
              <w:t>number and species of seabirds and marine mammals</w:t>
            </w:r>
          </w:p>
          <w:p w:rsidR="00000000" w:rsidRPr="008A5604" w:rsidP="008A5604">
            <w:pPr>
              <w:pStyle w:val="ListBullet"/>
            </w:pPr>
            <w:r w:rsidRPr="008A5604">
              <w:t>quantity and species of catch:</w:t>
            </w:r>
          </w:p>
          <w:p w:rsidR="00000000" w:rsidRPr="008A5604" w:rsidP="008A5604">
            <w:pPr>
              <w:pStyle w:val="ListBullet2"/>
            </w:pPr>
            <w:r w:rsidRPr="008A5604">
              <w:t>number</w:t>
            </w:r>
          </w:p>
          <w:p w:rsidR="00000000" w:rsidRPr="008A5604" w:rsidP="008A5604">
            <w:pPr>
              <w:pStyle w:val="ListBullet2"/>
            </w:pPr>
            <w:r w:rsidRPr="008A5604">
              <w:t>per day</w:t>
            </w:r>
          </w:p>
          <w:p w:rsidR="00000000" w:rsidRPr="008A5604" w:rsidP="008A5604">
            <w:pPr>
              <w:pStyle w:val="ListBullet2"/>
            </w:pPr>
            <w:r w:rsidRPr="008A5604">
              <w:t>per shot</w:t>
            </w:r>
          </w:p>
          <w:p w:rsidR="00000000" w:rsidRPr="008A5604" w:rsidP="008A5604">
            <w:pPr>
              <w:pStyle w:val="ListBullet2"/>
            </w:pPr>
            <w:r w:rsidRPr="008A5604">
              <w:t>percentage of bin</w:t>
            </w:r>
          </w:p>
          <w:p w:rsidR="00000000" w:rsidRPr="008A5604" w:rsidP="008A5604">
            <w:pPr>
              <w:pStyle w:val="ListBullet2"/>
            </w:pPr>
            <w:r w:rsidRPr="008A5604">
              <w:t>weight</w:t>
            </w:r>
          </w:p>
          <w:p w:rsidR="00000000" w:rsidRPr="008A5604" w:rsidP="008A5604">
            <w:pPr>
              <w:pStyle w:val="ListBullet"/>
            </w:pPr>
            <w:r w:rsidRPr="008A5604">
              <w:t>sampling</w:t>
            </w:r>
          </w:p>
          <w:p w:rsidR="00000000" w:rsidRPr="008A5604" w:rsidP="008A5604">
            <w:pPr>
              <w:pStyle w:val="ListBullet"/>
            </w:pPr>
            <w:r w:rsidRPr="008A5604">
              <w:t>sex of fish</w:t>
            </w:r>
          </w:p>
          <w:p w:rsidR="00000000" w:rsidRPr="008A5604" w:rsidP="008A5604">
            <w:pPr>
              <w:pStyle w:val="ListBullet"/>
            </w:pPr>
            <w:r w:rsidRPr="008A5604">
              <w:t>size</w:t>
            </w:r>
          </w:p>
          <w:p w:rsidR="00000000" w:rsidRPr="008A5604" w:rsidP="008A5604">
            <w:pPr>
              <w:pStyle w:val="ListBullet"/>
            </w:pPr>
            <w:r w:rsidRPr="008A5604">
              <w:t>time and date</w:t>
            </w:r>
          </w:p>
          <w:p w:rsidR="00000000" w:rsidRPr="008A5604" w:rsidP="008A5604">
            <w:pPr>
              <w:pStyle w:val="ListBullet"/>
            </w:pPr>
            <w:r w:rsidRPr="008A5604">
              <w:t>vessel characteristics:</w:t>
            </w:r>
          </w:p>
          <w:p w:rsidR="00000000" w:rsidRPr="008A5604" w:rsidP="008A5604">
            <w:pPr>
              <w:pStyle w:val="ListBullet2"/>
            </w:pPr>
            <w:r w:rsidRPr="008A5604">
              <w:t>communications equipment</w:t>
            </w:r>
          </w:p>
          <w:p w:rsidR="00000000" w:rsidRPr="008A5604" w:rsidP="008A5604">
            <w:pPr>
              <w:pStyle w:val="ListBullet2"/>
            </w:pPr>
            <w:r w:rsidRPr="008A5604">
              <w:t>electronic equipment</w:t>
            </w:r>
          </w:p>
          <w:p w:rsidR="00000000" w:rsidRPr="008A5604" w:rsidP="008A5604">
            <w:pPr>
              <w:pStyle w:val="ListBullet2"/>
            </w:pPr>
            <w:r w:rsidRPr="008A5604">
              <w:t>horsepower</w:t>
            </w:r>
          </w:p>
          <w:p w:rsidR="00000000" w:rsidP="008A5604">
            <w:pPr>
              <w:pStyle w:val="ListBullet2"/>
              <w:rPr>
                <w:lang w:val="en-NZ"/>
              </w:rPr>
            </w:pPr>
            <w:r w:rsidRPr="008A5604">
              <w:t>length.</w:t>
            </w:r>
          </w:p>
        </w:tc>
      </w:tr>
      <w:tr w:rsidTr="005E5C6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BoldandItalics"/>
              </w:rPr>
              <w:t>Estimations</w:t>
            </w:r>
            <w:r w:rsidRPr="008A5604">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Bullet"/>
            </w:pPr>
            <w:r w:rsidRPr="008A5604">
              <w:t>distance</w:t>
            </w:r>
          </w:p>
          <w:p w:rsidR="00000000" w:rsidRPr="008A5604" w:rsidP="008A5604">
            <w:pPr>
              <w:pStyle w:val="ListBullet"/>
            </w:pPr>
            <w:r w:rsidRPr="008A5604">
              <w:t>gonad state</w:t>
            </w:r>
          </w:p>
          <w:p w:rsidR="00000000" w:rsidRPr="008A5604" w:rsidP="008A5604">
            <w:pPr>
              <w:pStyle w:val="ListBullet"/>
            </w:pPr>
            <w:r w:rsidRPr="008A5604">
              <w:t>quantity, including number and total or percentage weight of species</w:t>
            </w:r>
          </w:p>
          <w:p w:rsidR="00000000" w:rsidRPr="008A5604" w:rsidP="008A5604">
            <w:pPr>
              <w:pStyle w:val="ListBullet"/>
            </w:pPr>
            <w:r w:rsidRPr="008A5604">
              <w:t>seabird activity:</w:t>
            </w:r>
          </w:p>
          <w:p w:rsidR="00000000" w:rsidRPr="008A5604" w:rsidP="008A5604">
            <w:pPr>
              <w:pStyle w:val="ListBullet2"/>
            </w:pPr>
            <w:r w:rsidRPr="008A5604">
              <w:t>distance from vessel</w:t>
            </w:r>
          </w:p>
          <w:p w:rsidR="00000000" w:rsidRPr="008A5604" w:rsidP="008A5604">
            <w:pPr>
              <w:pStyle w:val="ListBullet2"/>
            </w:pPr>
            <w:r w:rsidRPr="008A5604">
              <w:t>diving</w:t>
            </w:r>
          </w:p>
          <w:p w:rsidR="00000000" w:rsidRPr="008A5604" w:rsidP="008A5604">
            <w:pPr>
              <w:pStyle w:val="ListBullet2"/>
            </w:pPr>
            <w:r w:rsidRPr="008A5604">
              <w:t>level of interest or disinterest</w:t>
            </w:r>
          </w:p>
          <w:p w:rsidR="00000000" w:rsidRPr="008A5604" w:rsidP="008A5604">
            <w:pPr>
              <w:pStyle w:val="ListBullet2"/>
            </w:pPr>
            <w:r w:rsidRPr="008A5604">
              <w:t>numbers</w:t>
            </w:r>
          </w:p>
          <w:p w:rsidR="00000000" w:rsidRPr="008A5604" w:rsidP="008A5604">
            <w:pPr>
              <w:pStyle w:val="ListBullet2"/>
            </w:pPr>
            <w:r w:rsidRPr="008A5604">
              <w:t>species</w:t>
            </w:r>
          </w:p>
          <w:p w:rsidR="00000000" w:rsidRPr="008A5604" w:rsidP="008A5604">
            <w:pPr>
              <w:pStyle w:val="ListBullet"/>
            </w:pPr>
            <w:r w:rsidRPr="008A5604">
              <w:t>sex</w:t>
            </w:r>
          </w:p>
          <w:p w:rsidR="00000000" w:rsidP="008A5604">
            <w:pPr>
              <w:pStyle w:val="ListBullet"/>
              <w:rPr>
                <w:lang w:val="en-NZ"/>
              </w:rPr>
            </w:pPr>
            <w:r w:rsidRPr="008A5604">
              <w:t>size, including length and weight of species.</w:t>
            </w:r>
          </w:p>
        </w:tc>
      </w:tr>
      <w:tr w:rsidTr="005E5C6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BoldandItalics"/>
              </w:rPr>
              <w:t>Record sheets</w:t>
            </w:r>
            <w:r w:rsidRPr="008A5604">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ListBullet"/>
            </w:pPr>
            <w:r w:rsidRPr="008A5604">
              <w:t>company initiated reports</w:t>
            </w:r>
          </w:p>
          <w:p w:rsidR="00000000" w:rsidRPr="008A5604" w:rsidP="008A5604">
            <w:pPr>
              <w:pStyle w:val="ListBullet"/>
            </w:pPr>
            <w:r w:rsidRPr="008A5604">
              <w:t>logbooks that may be required as a condition of a permit</w:t>
            </w:r>
          </w:p>
          <w:p w:rsidR="00000000" w:rsidRPr="008A5604" w:rsidP="008A5604">
            <w:pPr>
              <w:pStyle w:val="ListBullet"/>
            </w:pPr>
            <w:r w:rsidRPr="008A5604">
              <w:t>receival dockets</w:t>
            </w:r>
          </w:p>
          <w:p w:rsidR="00000000" w:rsidRPr="008A5604" w:rsidP="008A5604">
            <w:pPr>
              <w:pStyle w:val="ListBullet"/>
            </w:pPr>
            <w:r w:rsidRPr="008A5604">
              <w:t>sampling sheets for industry research purposes</w:t>
            </w:r>
          </w:p>
          <w:p w:rsidR="00000000" w:rsidRPr="008A5604" w:rsidP="008A5604">
            <w:pPr>
              <w:pStyle w:val="ListBullet"/>
            </w:pPr>
            <w:r w:rsidRPr="008A5604">
              <w:t>specific research project data sheets.</w:t>
            </w:r>
          </w:p>
        </w:tc>
      </w:tr>
    </w:tbl>
    <w:p w:rsidR="005E5C68" w:rsidP="008A5604">
      <w:pPr>
        <w:pStyle w:val="BodyText"/>
      </w:pPr>
    </w:p>
    <w:p w:rsidR="005E5C68" w:rsidP="008A5604">
      <w:pPr>
        <w:pStyle w:val="BodyText"/>
      </w:pPr>
    </w:p>
    <w:p w:rsidR="00000000" w:rsidRPr="008A5604" w:rsidP="008A5604">
      <w:pPr>
        <w:pStyle w:val="Heading1"/>
      </w:pPr>
      <w:bookmarkStart w:id="12" w:name="O_218443"/>
      <w:bookmarkEnd w:id="12"/>
      <w:r w:rsidRPr="008A5604">
        <w:t>Unit Sector(s)</w:t>
      </w:r>
    </w:p>
    <w:tbl>
      <w:tblPr>
        <w:tblW w:w="0" w:type="auto"/>
        <w:tblLayout w:type="fixed"/>
        <w:tblCellMar>
          <w:left w:w="62" w:type="dxa"/>
          <w:right w:w="62" w:type="dxa"/>
        </w:tblCellMar>
        <w:tblLook w:val="0000"/>
      </w:tblPr>
      <w:tblGrid>
        <w:gridCol w:w="2612"/>
        <w:gridCol w:w="5910"/>
      </w:tblGrid>
      <w:tr w:rsidTr="005E5C6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r w:rsidRPr="008A5604">
              <w:t>Observer operations</w:t>
            </w:r>
          </w:p>
        </w:tc>
      </w:tr>
    </w:tbl>
    <w:p w:rsidR="005E5C68" w:rsidP="008A5604">
      <w:pPr>
        <w:pStyle w:val="BodyText"/>
      </w:pPr>
    </w:p>
    <w:p w:rsidR="005E5C68" w:rsidP="008A5604">
      <w:pPr>
        <w:pStyle w:val="BodyText"/>
      </w:pPr>
    </w:p>
    <w:p w:rsidR="00000000" w:rsidRPr="008A5604" w:rsidP="008A5604">
      <w:pPr>
        <w:pStyle w:val="Heading1"/>
      </w:pPr>
      <w:bookmarkStart w:id="13" w:name="O_218440"/>
      <w:bookmarkEnd w:id="13"/>
      <w:r w:rsidRPr="008A5604">
        <w:t>Co-requisite units</w:t>
      </w:r>
    </w:p>
    <w:tbl>
      <w:tblPr>
        <w:tblW w:w="0" w:type="auto"/>
        <w:tblLayout w:type="fixed"/>
        <w:tblCellMar>
          <w:left w:w="62" w:type="dxa"/>
          <w:right w:w="62" w:type="dxa"/>
        </w:tblCellMar>
        <w:tblLook w:val="0000"/>
      </w:tblPr>
      <w:tblGrid>
        <w:gridCol w:w="2641"/>
        <w:gridCol w:w="1322"/>
        <w:gridCol w:w="4559"/>
      </w:tblGrid>
      <w:tr w:rsidTr="005E5C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p>
        </w:tc>
      </w:tr>
      <w:tr w:rsidTr="005E5C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p>
        </w:tc>
      </w:tr>
      <w:tr w:rsidTr="005E5C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p>
        </w:tc>
      </w:tr>
    </w:tbl>
    <w:p w:rsidR="005E5C68" w:rsidP="008A5604">
      <w:pPr>
        <w:pStyle w:val="BodyText"/>
      </w:pPr>
    </w:p>
    <w:p w:rsidR="005E5C68" w:rsidP="008A5604">
      <w:pPr>
        <w:pStyle w:val="BodyText"/>
      </w:pPr>
    </w:p>
    <w:p w:rsidR="00000000" w:rsidRPr="008A5604" w:rsidP="008A5604">
      <w:pPr>
        <w:pStyle w:val="Heading1"/>
      </w:pPr>
      <w:bookmarkStart w:id="14" w:name="O_218442"/>
      <w:bookmarkEnd w:id="14"/>
      <w:r w:rsidRPr="008A5604">
        <w:t>Competency field</w:t>
      </w:r>
    </w:p>
    <w:tbl>
      <w:tblPr>
        <w:tblW w:w="0" w:type="auto"/>
        <w:tblLayout w:type="fixed"/>
        <w:tblCellMar>
          <w:left w:w="62" w:type="dxa"/>
          <w:right w:w="62" w:type="dxa"/>
        </w:tblCellMar>
        <w:tblLook w:val="0000"/>
      </w:tblPr>
      <w:tblGrid>
        <w:gridCol w:w="2784"/>
        <w:gridCol w:w="5738"/>
      </w:tblGrid>
      <w:tr w:rsidTr="005E5C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604">
            <w:pPr>
              <w:pStyle w:val="BodyText"/>
              <w:rPr>
                <w:lang w:val="en-NZ"/>
              </w:rPr>
            </w:pPr>
            <w:r w:rsidRPr="008A56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604" w:rsidP="008A5604">
            <w:pPr>
              <w:pStyle w:val="BodyText"/>
            </w:pPr>
          </w:p>
        </w:tc>
      </w:tr>
    </w:tbl>
    <w:p w:rsidR="005E5C68" w:rsidP="008A5604">
      <w:pPr>
        <w:pStyle w:val="BodyText"/>
      </w:pPr>
    </w:p>
    <w:p w:rsidR="005E5C68" w:rsidP="008A5604">
      <w:pPr>
        <w:pStyle w:val="BodyText"/>
      </w:pPr>
    </w:p>
    <w:p w:rsidR="00000000" w:rsidRPr="008A5604" w:rsidP="008A5604"/>
    <w:sectPr w:rsidSect="008A56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C68" w:rsidP="005E5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C68" w:rsidP="008A5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5C68" w:rsidP="008A56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E5C68" w:rsidP="008A56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C68" w:rsidP="005E5C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C68" w:rsidP="008A5604">
    <w:pPr>
      <w:pStyle w:val="Header"/>
      <w:framePr w:wrap="around"/>
    </w:pPr>
    <w:r>
      <w:fldChar w:fldCharType="begin"/>
    </w:r>
    <w:r>
      <w:instrText xml:space="preserve"> TITLE   \* MERGEFORMAT </w:instrText>
    </w:r>
    <w:r>
      <w:fldChar w:fldCharType="separate"/>
    </w:r>
    <w:r>
      <w:t>SFIOBSV303B Collect routine fishery management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5C68" w:rsidP="008A56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B6A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82D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462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6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5604"/>
    <w:pPr>
      <w:spacing w:before="360" w:after="60"/>
      <w:outlineLvl w:val="0"/>
    </w:pPr>
    <w:rPr>
      <w:sz w:val="32"/>
    </w:rPr>
  </w:style>
  <w:style w:type="paragraph" w:styleId="Heading2">
    <w:name w:val="heading 2"/>
    <w:basedOn w:val="HeadingBase"/>
    <w:next w:val="BodyText"/>
    <w:link w:val="Heading2Char"/>
    <w:qFormat/>
    <w:rsid w:val="008A5604"/>
    <w:pPr>
      <w:keepLines/>
      <w:spacing w:before="240" w:after="120"/>
      <w:outlineLvl w:val="1"/>
    </w:pPr>
    <w:rPr>
      <w:sz w:val="28"/>
      <w:szCs w:val="40"/>
    </w:rPr>
  </w:style>
  <w:style w:type="paragraph" w:styleId="Heading3">
    <w:name w:val="heading 3"/>
    <w:basedOn w:val="HeadingBase"/>
    <w:next w:val="BodyText"/>
    <w:link w:val="Heading3Char"/>
    <w:qFormat/>
    <w:rsid w:val="008A5604"/>
    <w:pPr>
      <w:spacing w:before="180" w:after="120"/>
      <w:outlineLvl w:val="2"/>
    </w:pPr>
    <w:rPr>
      <w:spacing w:val="-10"/>
      <w:kern w:val="32"/>
    </w:rPr>
  </w:style>
  <w:style w:type="paragraph" w:styleId="Heading4">
    <w:name w:val="heading 4"/>
    <w:basedOn w:val="HeadingBase"/>
    <w:next w:val="BodyText"/>
    <w:link w:val="Heading4Char"/>
    <w:qFormat/>
    <w:rsid w:val="008A5604"/>
    <w:pPr>
      <w:spacing w:before="160" w:after="120"/>
      <w:outlineLvl w:val="3"/>
    </w:pPr>
    <w:rPr>
      <w:sz w:val="22"/>
    </w:rPr>
  </w:style>
  <w:style w:type="paragraph" w:styleId="Heading5">
    <w:name w:val="heading 5"/>
    <w:basedOn w:val="HeadingBase"/>
    <w:next w:val="Normal"/>
    <w:link w:val="Heading5Char"/>
    <w:qFormat/>
    <w:rsid w:val="008A5604"/>
    <w:pPr>
      <w:spacing w:before="80"/>
      <w:outlineLvl w:val="4"/>
    </w:pPr>
    <w:rPr>
      <w:color w:val="918585"/>
      <w:sz w:val="20"/>
    </w:rPr>
  </w:style>
  <w:style w:type="paragraph" w:styleId="Heading6">
    <w:name w:val="heading 6"/>
    <w:basedOn w:val="HeadingBase"/>
    <w:next w:val="Normal"/>
    <w:link w:val="Heading6Char"/>
    <w:qFormat/>
    <w:rsid w:val="008A5604"/>
    <w:pPr>
      <w:spacing w:before="60"/>
      <w:outlineLvl w:val="5"/>
    </w:pPr>
    <w:rPr>
      <w:color w:val="918585"/>
      <w:sz w:val="20"/>
    </w:rPr>
  </w:style>
  <w:style w:type="paragraph" w:styleId="Heading7">
    <w:name w:val="heading 7"/>
    <w:basedOn w:val="Normal"/>
    <w:next w:val="Normal"/>
    <w:link w:val="Heading7Char"/>
    <w:qFormat/>
    <w:rsid w:val="008A5604"/>
    <w:pPr>
      <w:ind w:left="720"/>
      <w:outlineLvl w:val="6"/>
    </w:pPr>
    <w:rPr>
      <w:i/>
    </w:rPr>
  </w:style>
  <w:style w:type="paragraph" w:styleId="Heading8">
    <w:name w:val="heading 8"/>
    <w:basedOn w:val="Normal"/>
    <w:next w:val="Normal"/>
    <w:link w:val="Heading8Char"/>
    <w:qFormat/>
    <w:rsid w:val="008A5604"/>
    <w:pPr>
      <w:ind w:left="720"/>
      <w:outlineLvl w:val="7"/>
    </w:pPr>
    <w:rPr>
      <w:i/>
    </w:rPr>
  </w:style>
  <w:style w:type="paragraph" w:styleId="Heading9">
    <w:name w:val="heading 9"/>
    <w:basedOn w:val="Normal"/>
    <w:next w:val="Normal"/>
    <w:link w:val="Heading9Char"/>
    <w:qFormat/>
    <w:rsid w:val="008A5604"/>
    <w:pPr>
      <w:ind w:left="720"/>
      <w:outlineLvl w:val="8"/>
    </w:pPr>
    <w:rPr>
      <w:i/>
    </w:rPr>
  </w:style>
  <w:style w:type="character" w:default="1" w:styleId="DefaultParagraphFont">
    <w:name w:val="Default Paragraph Font"/>
    <w:uiPriority w:val="1"/>
    <w:unhideWhenUsed/>
    <w:rsid w:val="008A5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604"/>
  </w:style>
  <w:style w:type="character" w:customStyle="1" w:styleId="Heading1Char">
    <w:name w:val="Heading 1 Char"/>
    <w:basedOn w:val="DefaultParagraphFont"/>
    <w:link w:val="Heading1"/>
    <w:rsid w:val="008A5604"/>
    <w:rPr>
      <w:rFonts w:ascii="Times New Roman" w:eastAsia="Times New Roman" w:hAnsi="Times New Roman" w:cs="Times New Roman"/>
      <w:b/>
      <w:sz w:val="32"/>
      <w:szCs w:val="20"/>
      <w:lang w:eastAsia="en-US"/>
    </w:rPr>
  </w:style>
  <w:style w:type="paragraph" w:styleId="BodyText">
    <w:name w:val="Body Text"/>
    <w:basedOn w:val="Normal"/>
    <w:link w:val="BodyTextChar"/>
    <w:rsid w:val="008A56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604"/>
    <w:rPr>
      <w:rFonts w:ascii="Times New Roman" w:eastAsia="Times New Roman" w:hAnsi="Times New Roman" w:cs="Times New Roman"/>
      <w:sz w:val="24"/>
      <w:lang w:val="en-US" w:eastAsia="en-US"/>
    </w:rPr>
  </w:style>
  <w:style w:type="paragraph" w:styleId="Footer">
    <w:name w:val="footer"/>
    <w:basedOn w:val="Normal"/>
    <w:link w:val="FooterChar"/>
    <w:rsid w:val="008A5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604"/>
    <w:rPr>
      <w:rFonts w:ascii="Times New Roman" w:eastAsia="Times New Roman" w:hAnsi="Times New Roman" w:cs="Times New Roman"/>
      <w:sz w:val="16"/>
      <w:lang w:val="en-US" w:eastAsia="en-US"/>
    </w:rPr>
  </w:style>
  <w:style w:type="paragraph" w:styleId="List">
    <w:name w:val="List"/>
    <w:basedOn w:val="BodyText"/>
    <w:next w:val="BodyText"/>
    <w:rsid w:val="008A5604"/>
    <w:pPr>
      <w:tabs>
        <w:tab w:val="left" w:pos="340"/>
      </w:tabs>
      <w:spacing w:before="60" w:after="60"/>
      <w:ind w:left="340" w:hanging="340"/>
    </w:pPr>
  </w:style>
  <w:style w:type="paragraph" w:styleId="ListBullet">
    <w:name w:val="List Bullet"/>
    <w:basedOn w:val="List"/>
    <w:rsid w:val="008A5604"/>
    <w:pPr>
      <w:numPr>
        <w:numId w:val="13"/>
      </w:numPr>
      <w:tabs>
        <w:tab w:val="clear" w:pos="340"/>
      </w:tabs>
      <w:spacing w:before="40" w:after="40"/>
    </w:pPr>
  </w:style>
  <w:style w:type="character" w:customStyle="1" w:styleId="SpecialBold">
    <w:name w:val="Special Bold"/>
    <w:basedOn w:val="DefaultParagraphFont"/>
    <w:rsid w:val="008A5604"/>
    <w:rPr>
      <w:b/>
      <w:spacing w:val="0"/>
    </w:rPr>
  </w:style>
  <w:style w:type="paragraph" w:styleId="ListBullet2">
    <w:name w:val="List Bullet 2"/>
    <w:basedOn w:val="List2"/>
    <w:rsid w:val="008A5604"/>
    <w:pPr>
      <w:numPr>
        <w:numId w:val="14"/>
      </w:numPr>
      <w:tabs>
        <w:tab w:val="clear" w:pos="680"/>
      </w:tabs>
    </w:pPr>
  </w:style>
  <w:style w:type="paragraph" w:styleId="Header">
    <w:name w:val="header"/>
    <w:basedOn w:val="Normal"/>
    <w:link w:val="HeaderChar"/>
    <w:rsid w:val="008A5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6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5604"/>
    <w:pPr>
      <w:spacing w:before="240" w:after="120"/>
      <w:outlineLvl w:val="0"/>
    </w:pPr>
    <w:rPr>
      <w:rFonts w:ascii="Times New Roman" w:hAnsi="Times New Roman"/>
      <w:b/>
      <w:sz w:val="28"/>
    </w:rPr>
  </w:style>
  <w:style w:type="paragraph" w:customStyle="1" w:styleId="AllowPageBreak">
    <w:name w:val="AllowPageBreak"/>
    <w:rsid w:val="008A56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5604"/>
    <w:pPr>
      <w:tabs>
        <w:tab w:val="left" w:pos="680"/>
      </w:tabs>
      <w:spacing w:before="60" w:after="60"/>
      <w:ind w:left="680" w:hanging="340"/>
    </w:pPr>
  </w:style>
  <w:style w:type="character" w:customStyle="1" w:styleId="BoldandItalics">
    <w:name w:val="Bold and Italics"/>
    <w:qFormat/>
    <w:rsid w:val="008A5604"/>
    <w:rPr>
      <w:b/>
      <w:i/>
      <w:u w:val="none"/>
    </w:rPr>
  </w:style>
  <w:style w:type="character" w:customStyle="1" w:styleId="Heading2Char">
    <w:name w:val="Heading 2 Char"/>
    <w:basedOn w:val="DefaultParagraphFont"/>
    <w:link w:val="Heading2"/>
    <w:rsid w:val="008A56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6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6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6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6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56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5604"/>
    <w:rPr>
      <w:rFonts w:ascii="Courier New" w:eastAsia="Times New Roman" w:hAnsi="Courier New" w:cs="Times New Roman"/>
      <w:i/>
      <w:szCs w:val="20"/>
      <w:lang w:val="en-US" w:eastAsia="en-US"/>
    </w:rPr>
  </w:style>
  <w:style w:type="paragraph" w:customStyle="1" w:styleId="HeadingBase">
    <w:name w:val="Heading Base"/>
    <w:rsid w:val="008A5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604"/>
    <w:pPr>
      <w:tabs>
        <w:tab w:val="right" w:leader="dot" w:pos="9072"/>
      </w:tabs>
      <w:ind w:left="567"/>
    </w:pPr>
    <w:rPr>
      <w:szCs w:val="22"/>
    </w:rPr>
  </w:style>
  <w:style w:type="paragraph" w:customStyle="1" w:styleId="TOCBase">
    <w:name w:val="TOC Base"/>
    <w:rsid w:val="008A5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604"/>
    <w:pPr>
      <w:tabs>
        <w:tab w:val="right" w:leader="dot" w:pos="9072"/>
      </w:tabs>
      <w:spacing w:before="40" w:after="40"/>
      <w:ind w:left="284"/>
    </w:pPr>
    <w:rPr>
      <w:rFonts w:ascii="Times New Roman" w:hAnsi="Times New Roman"/>
    </w:rPr>
  </w:style>
  <w:style w:type="paragraph" w:styleId="TOC1">
    <w:name w:val="toc 1"/>
    <w:basedOn w:val="TOCBase"/>
    <w:next w:val="Normal"/>
    <w:rsid w:val="008A56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5604"/>
    <w:pPr>
      <w:spacing w:before="5040"/>
      <w:jc w:val="center"/>
    </w:pPr>
    <w:rPr>
      <w:sz w:val="48"/>
      <w:szCs w:val="72"/>
      <w:lang w:val="en-US"/>
    </w:rPr>
  </w:style>
  <w:style w:type="character" w:customStyle="1" w:styleId="TitleChar">
    <w:name w:val="Title Char"/>
    <w:basedOn w:val="DefaultParagraphFont"/>
    <w:link w:val="Title"/>
    <w:rsid w:val="008A5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604"/>
    <w:pPr>
      <w:tabs>
        <w:tab w:val="left" w:pos="3600"/>
        <w:tab w:val="left" w:pos="3958"/>
      </w:tabs>
    </w:pPr>
  </w:style>
  <w:style w:type="paragraph" w:customStyle="1" w:styleId="Note">
    <w:name w:val="Note"/>
    <w:basedOn w:val="BodyText"/>
    <w:rsid w:val="008A5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604"/>
    <w:pPr>
      <w:framePr w:wrap="auto" w:hAnchor="text" w:y="6049"/>
    </w:pPr>
    <w:rPr>
      <w:color w:val="000000"/>
      <w:sz w:val="40"/>
    </w:rPr>
  </w:style>
  <w:style w:type="paragraph" w:customStyle="1" w:styleId="TOCTitle">
    <w:name w:val="TOCTitle"/>
    <w:basedOn w:val="Heading1"/>
    <w:rsid w:val="008A5604"/>
    <w:pPr>
      <w:spacing w:after="240"/>
      <w:jc w:val="center"/>
      <w:outlineLvl w:val="9"/>
    </w:pPr>
    <w:rPr>
      <w:caps/>
    </w:rPr>
  </w:style>
  <w:style w:type="paragraph" w:customStyle="1" w:styleId="Version">
    <w:name w:val="Version"/>
    <w:rsid w:val="008A56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604"/>
    <w:pPr>
      <w:keepNext w:val="0"/>
      <w:tabs>
        <w:tab w:val="right" w:pos="4176"/>
      </w:tabs>
      <w:ind w:left="198" w:hanging="198"/>
    </w:pPr>
    <w:rPr>
      <w:rFonts w:ascii="Garamond" w:hAnsi="Garamond"/>
    </w:rPr>
  </w:style>
  <w:style w:type="paragraph" w:styleId="IndexHeading">
    <w:name w:val="index heading"/>
    <w:basedOn w:val="Normal"/>
    <w:next w:val="Index1"/>
    <w:semiHidden/>
    <w:rsid w:val="008A5604"/>
    <w:pPr>
      <w:spacing w:before="120" w:after="120"/>
    </w:pPr>
    <w:rPr>
      <w:rFonts w:ascii="Arial" w:hAnsi="Arial"/>
      <w:b/>
      <w:color w:val="918585"/>
      <w:sz w:val="24"/>
    </w:rPr>
  </w:style>
  <w:style w:type="paragraph" w:customStyle="1" w:styleId="Chapter">
    <w:name w:val="Chapter"/>
    <w:basedOn w:val="Normal"/>
    <w:rsid w:val="008A5604"/>
    <w:pPr>
      <w:spacing w:before="240"/>
    </w:pPr>
    <w:rPr>
      <w:rFonts w:ascii="Times New Roman" w:hAnsi="Times New Roman"/>
      <w:smallCaps/>
      <w:spacing w:val="80"/>
      <w:sz w:val="28"/>
    </w:rPr>
  </w:style>
  <w:style w:type="paragraph" w:customStyle="1" w:styleId="InChapter">
    <w:name w:val="InChapter"/>
    <w:basedOn w:val="Heading3"/>
    <w:rsid w:val="008A5604"/>
    <w:pPr>
      <w:spacing w:after="240"/>
      <w:outlineLvl w:val="9"/>
    </w:pPr>
    <w:rPr>
      <w:noProof/>
    </w:rPr>
  </w:style>
  <w:style w:type="paragraph" w:styleId="Index2">
    <w:name w:val="index 2"/>
    <w:basedOn w:val="Normal"/>
    <w:next w:val="Normal"/>
    <w:semiHidden/>
    <w:rsid w:val="008A5604"/>
    <w:pPr>
      <w:tabs>
        <w:tab w:val="right" w:pos="4176"/>
      </w:tabs>
      <w:ind w:left="568" w:hanging="284"/>
    </w:pPr>
    <w:rPr>
      <w:rFonts w:ascii="Garamond" w:hAnsi="Garamond"/>
    </w:rPr>
  </w:style>
  <w:style w:type="paragraph" w:customStyle="1" w:styleId="Byline">
    <w:name w:val="Byline"/>
    <w:rsid w:val="008A5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604"/>
    <w:pPr>
      <w:tabs>
        <w:tab w:val="clear" w:pos="3600"/>
        <w:tab w:val="clear" w:pos="3958"/>
      </w:tabs>
      <w:jc w:val="right"/>
    </w:pPr>
  </w:style>
  <w:style w:type="character" w:styleId="Emphasis">
    <w:name w:val="Emphasis"/>
    <w:basedOn w:val="DefaultParagraphFont"/>
    <w:qFormat/>
    <w:rsid w:val="008A5604"/>
    <w:rPr>
      <w:i/>
    </w:rPr>
  </w:style>
  <w:style w:type="paragraph" w:styleId="Caption">
    <w:name w:val="caption"/>
    <w:basedOn w:val="BodyText"/>
    <w:next w:val="Normal"/>
    <w:qFormat/>
    <w:rsid w:val="008A5604"/>
    <w:pPr>
      <w:framePr w:w="2268" w:hSpace="181" w:vSpace="181" w:wrap="around" w:vAnchor="text" w:hAnchor="page" w:x="1135" w:y="285" w:anchorLock="1"/>
    </w:pPr>
    <w:rPr>
      <w:i/>
    </w:rPr>
  </w:style>
  <w:style w:type="paragraph" w:customStyle="1" w:styleId="MiniTOCTitle">
    <w:name w:val="MiniTOCTitle"/>
    <w:basedOn w:val="Heading4"/>
    <w:rsid w:val="008A5604"/>
    <w:pPr>
      <w:spacing w:before="240"/>
      <w:outlineLvl w:val="9"/>
    </w:pPr>
    <w:rPr>
      <w:noProof/>
      <w:sz w:val="24"/>
    </w:rPr>
  </w:style>
  <w:style w:type="paragraph" w:customStyle="1" w:styleId="MiniTOCItem">
    <w:name w:val="MiniTOCItem"/>
    <w:basedOn w:val="ListBullet"/>
    <w:rsid w:val="008A5604"/>
    <w:pPr>
      <w:numPr>
        <w:numId w:val="0"/>
      </w:numPr>
      <w:tabs>
        <w:tab w:val="right" w:leader="dot" w:pos="6521"/>
      </w:tabs>
      <w:spacing w:before="0" w:after="0"/>
    </w:pPr>
  </w:style>
  <w:style w:type="paragraph" w:customStyle="1" w:styleId="TOFTitle">
    <w:name w:val="TOFTitle"/>
    <w:basedOn w:val="TOCTitle"/>
    <w:rsid w:val="008A5604"/>
  </w:style>
  <w:style w:type="paragraph" w:styleId="TableofFigures">
    <w:name w:val="table of figures"/>
    <w:basedOn w:val="Normal"/>
    <w:next w:val="Normal"/>
    <w:semiHidden/>
    <w:rsid w:val="008A5604"/>
    <w:pPr>
      <w:tabs>
        <w:tab w:val="right" w:leader="dot" w:pos="9072"/>
      </w:tabs>
      <w:ind w:left="970" w:hanging="403"/>
    </w:pPr>
    <w:rPr>
      <w:rFonts w:ascii="Times New Roman" w:hAnsi="Times New Roman"/>
      <w:b/>
    </w:rPr>
  </w:style>
  <w:style w:type="paragraph" w:styleId="ListNumber">
    <w:name w:val="List Number"/>
    <w:basedOn w:val="List"/>
    <w:rsid w:val="008A5604"/>
    <w:pPr>
      <w:numPr>
        <w:numId w:val="11"/>
      </w:numPr>
    </w:pPr>
  </w:style>
  <w:style w:type="character" w:customStyle="1" w:styleId="WingdingSymbols">
    <w:name w:val="Wingding Symbols"/>
    <w:rsid w:val="008A5604"/>
    <w:rPr>
      <w:rFonts w:ascii="Wingdings" w:hAnsi="Wingdings"/>
    </w:rPr>
  </w:style>
  <w:style w:type="paragraph" w:customStyle="1" w:styleId="TableHeading">
    <w:name w:val="Table Heading"/>
    <w:basedOn w:val="HeadingBase"/>
    <w:rsid w:val="008A5604"/>
    <w:pPr>
      <w:keepLines/>
      <w:pBdr>
        <w:bottom w:val="single" w:sz="6" w:space="1" w:color="918585"/>
      </w:pBdr>
      <w:spacing w:before="240"/>
    </w:pPr>
  </w:style>
  <w:style w:type="character" w:customStyle="1" w:styleId="HotSpot">
    <w:name w:val="HotSpot"/>
    <w:rsid w:val="008A5604"/>
    <w:rPr>
      <w:color w:val="0033CC"/>
      <w:u w:val="none"/>
    </w:rPr>
  </w:style>
  <w:style w:type="paragraph" w:customStyle="1" w:styleId="BodyTextRight">
    <w:name w:val="Body Text Right"/>
    <w:basedOn w:val="BodyText"/>
    <w:rsid w:val="008A5604"/>
    <w:pPr>
      <w:spacing w:before="0" w:after="0"/>
      <w:jc w:val="right"/>
    </w:pPr>
  </w:style>
  <w:style w:type="paragraph" w:styleId="Index3">
    <w:name w:val="index 3"/>
    <w:basedOn w:val="ListNumber2"/>
    <w:next w:val="Normal"/>
    <w:semiHidden/>
    <w:rsid w:val="008A5604"/>
    <w:pPr>
      <w:numPr>
        <w:numId w:val="0"/>
      </w:numPr>
      <w:tabs>
        <w:tab w:val="right" w:leader="dot" w:pos="4176"/>
      </w:tabs>
    </w:pPr>
  </w:style>
  <w:style w:type="paragraph" w:styleId="ListNumber2">
    <w:name w:val="List Number 2"/>
    <w:basedOn w:val="List2"/>
    <w:rsid w:val="008A5604"/>
    <w:pPr>
      <w:numPr>
        <w:numId w:val="10"/>
      </w:numPr>
      <w:tabs>
        <w:tab w:val="clear" w:pos="1060"/>
      </w:tabs>
    </w:pPr>
  </w:style>
  <w:style w:type="paragraph" w:customStyle="1" w:styleId="MarginNote">
    <w:name w:val="Margin Note"/>
    <w:basedOn w:val="BodyText"/>
    <w:rsid w:val="008A5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6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5604"/>
    <w:rPr>
      <w:sz w:val="32"/>
    </w:rPr>
  </w:style>
  <w:style w:type="paragraph" w:customStyle="1" w:styleId="HeadingProcedure">
    <w:name w:val="Heading Procedure"/>
    <w:basedOn w:val="HeadingBase"/>
    <w:next w:val="Normal"/>
    <w:rsid w:val="008A5604"/>
    <w:pPr>
      <w:tabs>
        <w:tab w:val="left" w:pos="0"/>
      </w:tabs>
      <w:spacing w:before="120" w:after="60"/>
    </w:pPr>
    <w:rPr>
      <w:i/>
      <w:color w:val="918585"/>
      <w:sz w:val="22"/>
    </w:rPr>
  </w:style>
  <w:style w:type="paragraph" w:customStyle="1" w:styleId="TableBodyText">
    <w:name w:val="Table Body Text"/>
    <w:basedOn w:val="BodyText"/>
    <w:rsid w:val="008A5604"/>
    <w:pPr>
      <w:spacing w:before="60" w:after="60"/>
    </w:pPr>
  </w:style>
  <w:style w:type="paragraph" w:styleId="ListContinue">
    <w:name w:val="List Continue"/>
    <w:basedOn w:val="List"/>
    <w:rsid w:val="008A5604"/>
    <w:pPr>
      <w:ind w:firstLine="0"/>
    </w:pPr>
  </w:style>
  <w:style w:type="paragraph" w:customStyle="1" w:styleId="ListNote">
    <w:name w:val="List Note"/>
    <w:basedOn w:val="List"/>
    <w:rsid w:val="008A5604"/>
    <w:pPr>
      <w:pBdr>
        <w:top w:val="single" w:sz="6" w:space="2" w:color="918585"/>
        <w:bottom w:val="single" w:sz="6" w:space="2" w:color="918585"/>
      </w:pBdr>
      <w:tabs>
        <w:tab w:val="left" w:pos="1021"/>
      </w:tabs>
      <w:ind w:firstLine="0"/>
    </w:pPr>
  </w:style>
  <w:style w:type="paragraph" w:customStyle="1" w:styleId="Warning">
    <w:name w:val="Warning"/>
    <w:basedOn w:val="BodyText"/>
    <w:rsid w:val="008A5604"/>
    <w:pPr>
      <w:shd w:val="clear" w:color="auto" w:fill="D9D9D9"/>
      <w:tabs>
        <w:tab w:val="left" w:pos="992"/>
      </w:tabs>
      <w:ind w:left="119" w:right="119"/>
    </w:pPr>
    <w:rPr>
      <w:sz w:val="20"/>
    </w:rPr>
  </w:style>
  <w:style w:type="paragraph" w:customStyle="1" w:styleId="MarginIcons">
    <w:name w:val="Margin Icons"/>
    <w:basedOn w:val="BodyText"/>
    <w:rsid w:val="008A56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604"/>
    <w:rPr>
      <w:rFonts w:ascii="Courier New" w:hAnsi="Courier New"/>
    </w:rPr>
  </w:style>
  <w:style w:type="paragraph" w:customStyle="1" w:styleId="NoteBullet">
    <w:name w:val="Note Bullet"/>
    <w:basedOn w:val="Note"/>
    <w:rsid w:val="008A5604"/>
    <w:pPr>
      <w:tabs>
        <w:tab w:val="clear" w:pos="680"/>
      </w:tabs>
      <w:spacing w:before="60" w:after="60"/>
    </w:pPr>
  </w:style>
  <w:style w:type="paragraph" w:customStyle="1" w:styleId="SubHeading2">
    <w:name w:val="SubHeading2"/>
    <w:basedOn w:val="HeadingBase"/>
    <w:rsid w:val="008A5604"/>
    <w:pPr>
      <w:spacing w:before="240" w:after="60"/>
    </w:pPr>
    <w:rPr>
      <w:sz w:val="20"/>
    </w:rPr>
  </w:style>
  <w:style w:type="paragraph" w:customStyle="1" w:styleId="SubHeading1">
    <w:name w:val="SubHeading1"/>
    <w:basedOn w:val="HeadingBase"/>
    <w:rsid w:val="008A5604"/>
    <w:pPr>
      <w:spacing w:before="240" w:after="60"/>
    </w:pPr>
    <w:rPr>
      <w:color w:val="918585"/>
      <w:sz w:val="22"/>
    </w:rPr>
  </w:style>
  <w:style w:type="paragraph" w:customStyle="1" w:styleId="SideHeading">
    <w:name w:val="Side Heading"/>
    <w:basedOn w:val="HeadingBase"/>
    <w:rsid w:val="008A5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604"/>
    <w:pPr>
      <w:numPr>
        <w:numId w:val="12"/>
      </w:numPr>
    </w:pPr>
  </w:style>
  <w:style w:type="paragraph" w:styleId="PlainText">
    <w:name w:val="Plain Text"/>
    <w:basedOn w:val="Normal"/>
    <w:link w:val="PlainTextChar"/>
    <w:rsid w:val="008A5604"/>
    <w:rPr>
      <w:sz w:val="20"/>
    </w:rPr>
  </w:style>
  <w:style w:type="character" w:customStyle="1" w:styleId="PlainTextChar">
    <w:name w:val="Plain Text Char"/>
    <w:basedOn w:val="DefaultParagraphFont"/>
    <w:link w:val="PlainText"/>
    <w:rsid w:val="008A56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5604"/>
    <w:rPr>
      <w:b/>
      <w:smallCaps/>
    </w:rPr>
  </w:style>
  <w:style w:type="paragraph" w:customStyle="1" w:styleId="TableListNumber">
    <w:name w:val="Table List Number"/>
    <w:basedOn w:val="ListNumber"/>
    <w:rsid w:val="008A5604"/>
    <w:pPr>
      <w:numPr>
        <w:numId w:val="0"/>
      </w:numPr>
    </w:pPr>
  </w:style>
  <w:style w:type="paragraph" w:styleId="TOC4">
    <w:name w:val="toc 4"/>
    <w:basedOn w:val="TOCBase"/>
    <w:next w:val="Normal"/>
    <w:semiHidden/>
    <w:rsid w:val="008A5604"/>
    <w:pPr>
      <w:tabs>
        <w:tab w:val="right" w:leader="dot" w:pos="9071"/>
      </w:tabs>
      <w:ind w:left="1701"/>
    </w:pPr>
  </w:style>
  <w:style w:type="paragraph" w:customStyle="1" w:styleId="ListAlpha">
    <w:name w:val="List Alpha"/>
    <w:basedOn w:val="List"/>
    <w:rsid w:val="008A5604"/>
    <w:pPr>
      <w:numPr>
        <w:numId w:val="9"/>
      </w:numPr>
    </w:pPr>
  </w:style>
  <w:style w:type="paragraph" w:customStyle="1" w:styleId="ListAlpha2">
    <w:name w:val="List Alpha 2"/>
    <w:basedOn w:val="List2"/>
    <w:rsid w:val="008A5604"/>
    <w:pPr>
      <w:numPr>
        <w:numId w:val="8"/>
      </w:numPr>
    </w:pPr>
  </w:style>
  <w:style w:type="paragraph" w:styleId="List3">
    <w:name w:val="List 3"/>
    <w:basedOn w:val="BodyText"/>
    <w:rsid w:val="008A5604"/>
    <w:pPr>
      <w:tabs>
        <w:tab w:val="left" w:pos="1021"/>
      </w:tabs>
      <w:spacing w:before="60" w:after="60"/>
      <w:ind w:left="1020" w:hanging="340"/>
    </w:pPr>
  </w:style>
  <w:style w:type="paragraph" w:styleId="List4">
    <w:name w:val="List 4"/>
    <w:basedOn w:val="BodyText"/>
    <w:rsid w:val="008A5604"/>
    <w:pPr>
      <w:tabs>
        <w:tab w:val="left" w:pos="1361"/>
      </w:tabs>
      <w:spacing w:before="60" w:after="60"/>
      <w:ind w:left="1361" w:hanging="340"/>
    </w:pPr>
  </w:style>
  <w:style w:type="paragraph" w:styleId="List5">
    <w:name w:val="List 5"/>
    <w:basedOn w:val="BodyText"/>
    <w:rsid w:val="008A5604"/>
    <w:pPr>
      <w:tabs>
        <w:tab w:val="left" w:pos="1701"/>
      </w:tabs>
      <w:spacing w:before="60" w:after="60"/>
      <w:ind w:left="1701" w:hanging="340"/>
    </w:pPr>
  </w:style>
  <w:style w:type="paragraph" w:styleId="ListBullet3">
    <w:name w:val="List Bullet 3"/>
    <w:basedOn w:val="List3"/>
    <w:rsid w:val="008A5604"/>
    <w:pPr>
      <w:numPr>
        <w:numId w:val="15"/>
      </w:numPr>
      <w:tabs>
        <w:tab w:val="clear" w:pos="1021"/>
      </w:tabs>
      <w:ind w:left="1037" w:hanging="357"/>
    </w:pPr>
  </w:style>
  <w:style w:type="paragraph" w:styleId="ListBullet4">
    <w:name w:val="List Bullet 4"/>
    <w:basedOn w:val="List4"/>
    <w:rsid w:val="008A5604"/>
    <w:pPr>
      <w:numPr>
        <w:numId w:val="3"/>
      </w:numPr>
    </w:pPr>
  </w:style>
  <w:style w:type="paragraph" w:styleId="ListBullet5">
    <w:name w:val="List Bullet 5"/>
    <w:basedOn w:val="List5"/>
    <w:rsid w:val="008A5604"/>
    <w:pPr>
      <w:numPr>
        <w:numId w:val="4"/>
      </w:numPr>
    </w:pPr>
  </w:style>
  <w:style w:type="paragraph" w:styleId="ListContinue2">
    <w:name w:val="List Continue 2"/>
    <w:basedOn w:val="List2"/>
    <w:rsid w:val="008A5604"/>
    <w:pPr>
      <w:ind w:firstLine="0"/>
    </w:pPr>
  </w:style>
  <w:style w:type="paragraph" w:styleId="ListContinue3">
    <w:name w:val="List Continue 3"/>
    <w:basedOn w:val="List3"/>
    <w:rsid w:val="008A5604"/>
    <w:pPr>
      <w:ind w:left="1021" w:firstLine="0"/>
    </w:pPr>
  </w:style>
  <w:style w:type="paragraph" w:styleId="ListContinue4">
    <w:name w:val="List Continue 4"/>
    <w:basedOn w:val="List4"/>
    <w:rsid w:val="008A5604"/>
    <w:pPr>
      <w:ind w:firstLine="0"/>
    </w:pPr>
  </w:style>
  <w:style w:type="paragraph" w:styleId="ListContinue5">
    <w:name w:val="List Continue 5"/>
    <w:basedOn w:val="List5"/>
    <w:rsid w:val="008A5604"/>
    <w:pPr>
      <w:ind w:firstLine="0"/>
    </w:pPr>
  </w:style>
  <w:style w:type="paragraph" w:styleId="ListNumber3">
    <w:name w:val="List Number 3"/>
    <w:basedOn w:val="List3"/>
    <w:rsid w:val="008A5604"/>
    <w:pPr>
      <w:numPr>
        <w:numId w:val="5"/>
      </w:numPr>
    </w:pPr>
  </w:style>
  <w:style w:type="paragraph" w:styleId="ListNumber4">
    <w:name w:val="List Number 4"/>
    <w:basedOn w:val="List4"/>
    <w:rsid w:val="008A5604"/>
    <w:pPr>
      <w:numPr>
        <w:numId w:val="6"/>
      </w:numPr>
    </w:pPr>
  </w:style>
  <w:style w:type="paragraph" w:styleId="ListNumber5">
    <w:name w:val="List Number 5"/>
    <w:basedOn w:val="List5"/>
    <w:rsid w:val="008A5604"/>
    <w:pPr>
      <w:numPr>
        <w:numId w:val="7"/>
      </w:numPr>
    </w:pPr>
  </w:style>
  <w:style w:type="paragraph" w:styleId="BlockText">
    <w:name w:val="Block Text"/>
    <w:basedOn w:val="Normal"/>
    <w:rsid w:val="008A5604"/>
    <w:pPr>
      <w:spacing w:after="120"/>
      <w:ind w:left="1440" w:right="1440"/>
    </w:pPr>
  </w:style>
  <w:style w:type="character" w:customStyle="1" w:styleId="Subscript">
    <w:name w:val="Subscript"/>
    <w:basedOn w:val="DefaultParagraphFont"/>
    <w:rsid w:val="008A5604"/>
    <w:rPr>
      <w:sz w:val="16"/>
      <w:vertAlign w:val="subscript"/>
    </w:rPr>
  </w:style>
  <w:style w:type="character" w:customStyle="1" w:styleId="Superscript">
    <w:name w:val="Superscript"/>
    <w:basedOn w:val="DefaultParagraphFont"/>
    <w:rsid w:val="008A5604"/>
    <w:rPr>
      <w:sz w:val="16"/>
      <w:vertAlign w:val="superscript"/>
    </w:rPr>
  </w:style>
  <w:style w:type="character" w:customStyle="1" w:styleId="Symbols">
    <w:name w:val="Symbols"/>
    <w:basedOn w:val="DefaultParagraphFont"/>
    <w:rsid w:val="008A5604"/>
    <w:rPr>
      <w:rFonts w:ascii="Symbol" w:hAnsi="Symbol"/>
    </w:rPr>
  </w:style>
  <w:style w:type="character" w:customStyle="1" w:styleId="MenuOptions">
    <w:name w:val="Menu Options"/>
    <w:basedOn w:val="DefaultParagraphFont"/>
    <w:rsid w:val="008A5604"/>
    <w:rPr>
      <w:rFonts w:ascii="Arial Narrow" w:hAnsi="Arial Narrow"/>
      <w:smallCaps/>
    </w:rPr>
  </w:style>
  <w:style w:type="character" w:customStyle="1" w:styleId="Buttons">
    <w:name w:val="Buttons"/>
    <w:basedOn w:val="DefaultParagraphFont"/>
    <w:rsid w:val="008A5604"/>
    <w:rPr>
      <w:b/>
    </w:rPr>
  </w:style>
  <w:style w:type="character" w:customStyle="1" w:styleId="Underlined">
    <w:name w:val="Underlined"/>
    <w:basedOn w:val="DefaultParagraphFont"/>
    <w:rsid w:val="008A5604"/>
    <w:rPr>
      <w:u w:val="single"/>
    </w:rPr>
  </w:style>
  <w:style w:type="paragraph" w:customStyle="1" w:styleId="TableBodyTextRight">
    <w:name w:val="Table Body Text Right"/>
    <w:basedOn w:val="TableBodyText"/>
    <w:rsid w:val="008A5604"/>
    <w:pPr>
      <w:widowControl w:val="0"/>
      <w:autoSpaceDE w:val="0"/>
      <w:autoSpaceDN w:val="0"/>
      <w:adjustRightInd w:val="0"/>
      <w:jc w:val="right"/>
    </w:pPr>
    <w:rPr>
      <w:rFonts w:cs="Arial"/>
      <w:szCs w:val="18"/>
    </w:rPr>
  </w:style>
  <w:style w:type="paragraph" w:customStyle="1" w:styleId="CopyrightText">
    <w:name w:val="Copyright Text"/>
    <w:basedOn w:val="BodyText"/>
    <w:rsid w:val="008A5604"/>
    <w:rPr>
      <w:sz w:val="18"/>
    </w:rPr>
  </w:style>
  <w:style w:type="paragraph" w:customStyle="1" w:styleId="BodySmallRight">
    <w:name w:val="Body Small Right"/>
    <w:basedOn w:val="BodyTextRight"/>
    <w:rsid w:val="008A5604"/>
    <w:rPr>
      <w:sz w:val="18"/>
      <w:szCs w:val="18"/>
    </w:rPr>
  </w:style>
  <w:style w:type="paragraph" w:customStyle="1" w:styleId="MarginEdition">
    <w:name w:val="Margin Edition"/>
    <w:basedOn w:val="MarginNote"/>
    <w:rsid w:val="008A5604"/>
    <w:pPr>
      <w:spacing w:before="0" w:after="0"/>
    </w:pPr>
    <w:rPr>
      <w:rFonts w:ascii="Times New Roman" w:hAnsi="Times New Roman"/>
      <w:color w:val="999999"/>
    </w:rPr>
  </w:style>
  <w:style w:type="paragraph" w:customStyle="1" w:styleId="Spacer">
    <w:name w:val="Spacer"/>
    <w:basedOn w:val="Normal"/>
    <w:rsid w:val="008A5604"/>
    <w:rPr>
      <w:sz w:val="2"/>
      <w:szCs w:val="2"/>
    </w:rPr>
  </w:style>
  <w:style w:type="character" w:customStyle="1" w:styleId="Small">
    <w:name w:val="Small"/>
    <w:basedOn w:val="DefaultParagraphFont"/>
    <w:rsid w:val="008A5604"/>
    <w:rPr>
      <w:sz w:val="16"/>
    </w:rPr>
  </w:style>
  <w:style w:type="paragraph" w:customStyle="1" w:styleId="WideTable">
    <w:name w:val="Wide Table"/>
    <w:basedOn w:val="Normal"/>
    <w:rsid w:val="008A5604"/>
    <w:pPr>
      <w:ind w:left="-1418"/>
    </w:pPr>
    <w:rPr>
      <w:sz w:val="2"/>
      <w:szCs w:val="2"/>
    </w:rPr>
  </w:style>
  <w:style w:type="character" w:styleId="PageNumber">
    <w:name w:val="page number"/>
    <w:basedOn w:val="DefaultParagraphFont"/>
    <w:rsid w:val="008A5604"/>
  </w:style>
  <w:style w:type="paragraph" w:styleId="Quote">
    <w:name w:val="Quote"/>
    <w:basedOn w:val="Heading1"/>
    <w:link w:val="QuoteChar"/>
    <w:qFormat/>
    <w:rsid w:val="008A5604"/>
    <w:rPr>
      <w:b w:val="0"/>
      <w:sz w:val="72"/>
      <w:szCs w:val="72"/>
      <w:lang w:val="en-NZ"/>
    </w:rPr>
  </w:style>
  <w:style w:type="character" w:customStyle="1" w:styleId="QuoteChar">
    <w:name w:val="Quote Char"/>
    <w:basedOn w:val="DefaultParagraphFont"/>
    <w:link w:val="Quote"/>
    <w:rsid w:val="008A5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604"/>
    <w:pPr>
      <w:pageBreakBefore/>
    </w:pPr>
  </w:style>
  <w:style w:type="paragraph" w:customStyle="1" w:styleId="Border">
    <w:name w:val="Border"/>
    <w:basedOn w:val="Normal"/>
    <w:qFormat/>
    <w:rsid w:val="008A56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604"/>
    <w:rPr>
      <w:b/>
      <w:bCs/>
      <w:i/>
      <w:iCs/>
      <w:color w:val="auto"/>
    </w:rPr>
  </w:style>
  <w:style w:type="paragraph" w:styleId="IntenseQuote">
    <w:name w:val="Intense Quote"/>
    <w:basedOn w:val="Normal"/>
    <w:next w:val="Normal"/>
    <w:link w:val="IntenseQuoteChar"/>
    <w:uiPriority w:val="30"/>
    <w:qFormat/>
    <w:rsid w:val="008A56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6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5604"/>
    <w:rPr>
      <w:smallCaps/>
      <w:color w:val="auto"/>
      <w:u w:val="single"/>
    </w:rPr>
  </w:style>
  <w:style w:type="character" w:styleId="IntenseReference">
    <w:name w:val="Intense Reference"/>
    <w:basedOn w:val="DefaultParagraphFont"/>
    <w:uiPriority w:val="32"/>
    <w:qFormat/>
    <w:rsid w:val="008A5604"/>
    <w:rPr>
      <w:b/>
      <w:bCs/>
      <w:smallCaps/>
      <w:color w:val="auto"/>
      <w:spacing w:val="5"/>
      <w:u w:val="single"/>
    </w:rPr>
  </w:style>
  <w:style w:type="paragraph" w:customStyle="1" w:styleId="2ColumnHeading">
    <w:name w:val="2Column Heading"/>
    <w:basedOn w:val="BodyText"/>
    <w:qFormat/>
    <w:rsid w:val="008A5604"/>
    <w:pPr>
      <w:spacing w:after="60"/>
      <w:ind w:left="-2268"/>
    </w:pPr>
    <w:rPr>
      <w:b/>
    </w:rPr>
  </w:style>
  <w:style w:type="paragraph" w:customStyle="1" w:styleId="Heading1TOC">
    <w:name w:val="Heading1 TOC"/>
    <w:basedOn w:val="Normal"/>
    <w:qFormat/>
    <w:rsid w:val="008A5604"/>
    <w:pPr>
      <w:spacing w:before="240" w:after="120"/>
    </w:pPr>
    <w:rPr>
      <w:rFonts w:ascii="Times New Roman" w:hAnsi="Times New Roman"/>
      <w:b/>
      <w:sz w:val="32"/>
    </w:rPr>
  </w:style>
  <w:style w:type="paragraph" w:customStyle="1" w:styleId="Heading2TOC">
    <w:name w:val="Heading2 TOC"/>
    <w:basedOn w:val="Normal"/>
    <w:qFormat/>
    <w:rsid w:val="008A5604"/>
    <w:pPr>
      <w:spacing w:before="240" w:after="60"/>
    </w:pPr>
    <w:rPr>
      <w:rFonts w:ascii="Times New Roman" w:hAnsi="Times New Roman"/>
      <w:b/>
      <w:sz w:val="28"/>
    </w:rPr>
  </w:style>
  <w:style w:type="character" w:customStyle="1" w:styleId="Underline">
    <w:name w:val="Underline"/>
    <w:basedOn w:val="DefaultParagraphFont"/>
    <w:qFormat/>
    <w:rsid w:val="008A5604"/>
    <w:rPr>
      <w:u w:val="single"/>
    </w:rPr>
  </w:style>
  <w:style w:type="paragraph" w:styleId="BalloonText">
    <w:name w:val="Balloon Text"/>
    <w:basedOn w:val="Normal"/>
    <w:link w:val="BalloonTextChar"/>
    <w:rsid w:val="008A5604"/>
    <w:rPr>
      <w:rFonts w:ascii="Tahoma" w:hAnsi="Tahoma" w:cs="Tahoma"/>
      <w:sz w:val="16"/>
      <w:szCs w:val="16"/>
    </w:rPr>
  </w:style>
  <w:style w:type="character" w:customStyle="1" w:styleId="BalloonTextChar">
    <w:name w:val="Balloon Text Char"/>
    <w:basedOn w:val="DefaultParagraphFont"/>
    <w:link w:val="BalloonText"/>
    <w:rsid w:val="008A56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56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6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1211</Words>
  <Characters>7863</Characters>
  <Application>Microsoft Office Word</Application>
  <DocSecurity>0</DocSecurity>
  <Lines>326</Lines>
  <Paragraphs>188</Paragraphs>
  <ScaleCrop>false</ScaleCrop>
  <Company>Author-it Software Corporation Ltd.</Company>
  <LinksUpToDate>false</LinksUpToDate>
  <CharactersWithSpaces>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SFIOBSV303B Collect routine fishery management data</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2012-05-26T08:38:00Z</dcterms:created>
  <dcterms:modified xsi:type="dcterms:W3CDTF">2012-05-26T08:38:00Z</dcterms:modified>
</cp:coreProperties>
</file>