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4F78" w:rsidP="008E4F78">
      <w:pPr>
        <w:pStyle w:val="Title"/>
      </w:pPr>
      <w:r>
        <w:fldChar w:fldCharType="begin"/>
      </w:r>
      <w:r>
        <w:instrText xml:space="preserve"> TITLE   \* MERGEFORMAT </w:instrText>
      </w:r>
      <w:r>
        <w:fldChar w:fldCharType="separate"/>
      </w:r>
      <w:r>
        <w:t>SFILEAD503C Cultivate productive working relationships</w:t>
      </w:r>
      <w:r>
        <w:fldChar w:fldCharType="end"/>
      </w:r>
    </w:p>
    <w:p w:rsidR="008E4F78" w:rsidP="008E4F78">
      <w:pPr>
        <w:pStyle w:val="Version"/>
        <w:sectPr w:rsidSect="009978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78F4" w:rsidP="009978F4">
      <w:pPr>
        <w:pStyle w:val="SuperHeading"/>
      </w:pPr>
      <w:r w:rsidRPr="009978F4">
        <w:t>SFILEAD503C Cultivate productive working relationships</w:t>
      </w:r>
    </w:p>
    <w:p w:rsidR="00000000" w:rsidRPr="009978F4" w:rsidP="009978F4">
      <w:pPr>
        <w:pStyle w:val="Heading1"/>
      </w:pPr>
      <w:bookmarkStart w:id="1" w:name="O_273271"/>
      <w:bookmarkEnd w:id="1"/>
      <w:r w:rsidRPr="009978F4">
        <w:t>Modification History</w:t>
      </w:r>
    </w:p>
    <w:p w:rsidR="00000000" w:rsidRPr="009978F4" w:rsidP="009978F4">
      <w:pPr>
        <w:pStyle w:val="BodyText"/>
      </w:pPr>
      <w:r w:rsidRPr="009978F4">
        <w:t>Not Applicable</w:t>
      </w:r>
    </w:p>
    <w:p w:rsidR="00000000" w:rsidRPr="009978F4" w:rsidP="009978F4">
      <w:pPr>
        <w:pStyle w:val="AllowPageBreak"/>
      </w:pPr>
    </w:p>
    <w:p w:rsidR="00000000" w:rsidRPr="009978F4" w:rsidP="009978F4">
      <w:pPr>
        <w:pStyle w:val="Heading1"/>
      </w:pPr>
      <w:bookmarkStart w:id="2" w:name="O_218388"/>
      <w:bookmarkEnd w:id="2"/>
      <w:r w:rsidRPr="009978F4">
        <w:t>Unit Descriptor</w:t>
      </w:r>
    </w:p>
    <w:tbl>
      <w:tblPr>
        <w:tblW w:w="0" w:type="auto"/>
        <w:tblLayout w:type="fixed"/>
        <w:tblCellMar>
          <w:left w:w="62" w:type="dxa"/>
          <w:right w:w="62" w:type="dxa"/>
        </w:tblCellMar>
        <w:tblLook w:val="0000"/>
      </w:tblPr>
      <w:tblGrid>
        <w:gridCol w:w="2667"/>
        <w:gridCol w:w="5855"/>
      </w:tblGrid>
      <w:tr w:rsidTr="008E4F78">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8F4">
            <w:pPr>
              <w:pStyle w:val="BodyText"/>
              <w:rPr>
                <w:lang w:val="en-NZ"/>
              </w:rPr>
            </w:pPr>
            <w:r w:rsidRPr="009978F4">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8F4" w:rsidP="009978F4">
            <w:pPr>
              <w:pStyle w:val="BodyText"/>
            </w:pPr>
            <w:r w:rsidRPr="009978F4">
              <w:t>This unit of competency deals with the capability of the strategic leader to establ</w:t>
            </w:r>
            <w:r w:rsidRPr="009978F4">
              <w:t>ish and maintain a wide network of key contacts and work collaboratively with them to further the broad interests of the industry. It also covers the ability to foster and support new leaders. No licensing, legislative, regulatory or certification requirem</w:t>
            </w:r>
            <w:r w:rsidRPr="009978F4">
              <w:t>ents apply to this unit at the time of publication.</w:t>
            </w:r>
          </w:p>
        </w:tc>
      </w:tr>
    </w:tbl>
    <w:p w:rsidR="008E4F78" w:rsidP="009978F4">
      <w:pPr>
        <w:pStyle w:val="BodyText"/>
      </w:pPr>
    </w:p>
    <w:p w:rsidR="008E4F78" w:rsidP="009978F4">
      <w:pPr>
        <w:pStyle w:val="BodyText"/>
      </w:pPr>
    </w:p>
    <w:p w:rsidR="00000000" w:rsidRPr="009978F4" w:rsidP="009978F4">
      <w:pPr>
        <w:pStyle w:val="Heading1"/>
      </w:pPr>
      <w:bookmarkStart w:id="3" w:name="O_218392"/>
      <w:bookmarkEnd w:id="3"/>
      <w:r w:rsidRPr="009978F4">
        <w:t>Application of the Unit</w:t>
      </w:r>
    </w:p>
    <w:tbl>
      <w:tblPr>
        <w:tblW w:w="0" w:type="auto"/>
        <w:tblLayout w:type="fixed"/>
        <w:tblCellMar>
          <w:left w:w="62" w:type="dxa"/>
          <w:right w:w="62" w:type="dxa"/>
        </w:tblCellMar>
        <w:tblLook w:val="0000"/>
      </w:tblPr>
      <w:tblGrid>
        <w:gridCol w:w="2755"/>
        <w:gridCol w:w="5767"/>
      </w:tblGrid>
      <w:tr w:rsidTr="008E4F78">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8F4">
            <w:pPr>
              <w:pStyle w:val="BodyText"/>
              <w:rPr>
                <w:lang w:val="en-NZ"/>
              </w:rPr>
            </w:pPr>
            <w:r w:rsidRPr="009978F4">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8F4" w:rsidP="009978F4">
            <w:pPr>
              <w:pStyle w:val="BodyText"/>
            </w:pPr>
            <w:r w:rsidRPr="009978F4">
              <w:t xml:space="preserve">This unit has application for the development of industry leaders involved in strategic management of the seafood industry. This unit is one of seven strategic leadership units at Diploma level. The strategic leadership units are undertaken as a group and </w:t>
            </w:r>
            <w:r w:rsidRPr="009978F4">
              <w:t>are listed as a Skill Set in the SFI10 Seafood Industry Training Package.</w:t>
            </w:r>
          </w:p>
        </w:tc>
      </w:tr>
    </w:tbl>
    <w:p w:rsidR="008E4F78" w:rsidP="009978F4">
      <w:pPr>
        <w:pStyle w:val="BodyText"/>
      </w:pPr>
    </w:p>
    <w:p w:rsidR="008E4F78" w:rsidP="009978F4">
      <w:pPr>
        <w:pStyle w:val="BodyText"/>
      </w:pPr>
    </w:p>
    <w:p w:rsidR="00000000" w:rsidRPr="009978F4" w:rsidP="009978F4">
      <w:pPr>
        <w:pStyle w:val="Heading1"/>
      </w:pPr>
      <w:bookmarkStart w:id="4" w:name="O_281531"/>
      <w:bookmarkEnd w:id="4"/>
      <w:r w:rsidRPr="009978F4">
        <w:t>Licensing/Regulatory Information</w:t>
      </w:r>
    </w:p>
    <w:p w:rsidR="00000000" w:rsidRPr="009978F4" w:rsidP="009978F4">
      <w:pPr>
        <w:pStyle w:val="BodyText"/>
      </w:pPr>
      <w:r w:rsidRPr="009978F4">
        <w:t>Refer to Unit Descriptor</w:t>
      </w:r>
    </w:p>
    <w:p w:rsidR="00000000" w:rsidRPr="009978F4" w:rsidP="009978F4">
      <w:pPr>
        <w:pStyle w:val="AllowPageBreak"/>
      </w:pPr>
    </w:p>
    <w:p w:rsidR="00000000" w:rsidRPr="009978F4" w:rsidP="009978F4">
      <w:pPr>
        <w:pStyle w:val="Heading1"/>
      </w:pPr>
      <w:bookmarkStart w:id="5" w:name="O_218390"/>
      <w:bookmarkEnd w:id="5"/>
      <w:r w:rsidRPr="009978F4">
        <w:t>Pre-Requisites</w:t>
      </w:r>
    </w:p>
    <w:tbl>
      <w:tblPr>
        <w:tblW w:w="0" w:type="auto"/>
        <w:tblLayout w:type="fixed"/>
        <w:tblCellMar>
          <w:left w:w="62" w:type="dxa"/>
          <w:right w:w="62" w:type="dxa"/>
        </w:tblCellMar>
        <w:tblLook w:val="0000"/>
      </w:tblPr>
      <w:tblGrid>
        <w:gridCol w:w="2775"/>
        <w:gridCol w:w="1295"/>
        <w:gridCol w:w="4452"/>
      </w:tblGrid>
      <w:tr w:rsidTr="008E4F7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8F4">
            <w:pPr>
              <w:pStyle w:val="BodyText"/>
              <w:rPr>
                <w:lang w:val="en-NZ"/>
              </w:rPr>
            </w:pPr>
            <w:r w:rsidRPr="009978F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8F4">
            <w:pPr>
              <w:pStyle w:val="BodyText"/>
              <w:rPr>
                <w:lang w:val="en-NZ"/>
              </w:rPr>
            </w:pPr>
          </w:p>
        </w:tc>
      </w:tr>
      <w:tr w:rsidTr="008E4F7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8F4">
            <w:pPr>
              <w:pStyle w:val="BodyText"/>
              <w:rPr>
                <w:lang w:val="en-NZ"/>
              </w:rPr>
            </w:pPr>
          </w:p>
        </w:tc>
      </w:tr>
      <w:tr w:rsidTr="008E4F7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8F4" w:rsidP="009978F4">
            <w:pPr>
              <w:pStyle w:val="BodyText"/>
            </w:pPr>
          </w:p>
        </w:tc>
      </w:tr>
    </w:tbl>
    <w:p w:rsidR="008E4F78" w:rsidP="009978F4">
      <w:pPr>
        <w:pStyle w:val="BodyText"/>
      </w:pPr>
    </w:p>
    <w:p w:rsidR="008E4F78" w:rsidP="009978F4">
      <w:pPr>
        <w:pStyle w:val="BodyText"/>
      </w:pPr>
    </w:p>
    <w:p w:rsidR="00000000" w:rsidRPr="009978F4" w:rsidP="009978F4">
      <w:pPr>
        <w:pStyle w:val="Heading1"/>
      </w:pPr>
      <w:bookmarkStart w:id="6" w:name="O_218389"/>
      <w:bookmarkEnd w:id="6"/>
      <w:r w:rsidRPr="009978F4">
        <w:t>Employability Skills Information</w:t>
      </w:r>
    </w:p>
    <w:tbl>
      <w:tblPr>
        <w:tblW w:w="0" w:type="auto"/>
        <w:tblLayout w:type="fixed"/>
        <w:tblCellMar>
          <w:left w:w="62" w:type="dxa"/>
          <w:right w:w="62" w:type="dxa"/>
        </w:tblCellMar>
        <w:tblLook w:val="0000"/>
      </w:tblPr>
      <w:tblGrid>
        <w:gridCol w:w="2802"/>
        <w:gridCol w:w="5720"/>
      </w:tblGrid>
      <w:tr w:rsidTr="008E4F7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8F4">
            <w:pPr>
              <w:pStyle w:val="BodyText"/>
              <w:rPr>
                <w:lang w:val="en-NZ"/>
              </w:rPr>
            </w:pPr>
            <w:r w:rsidRPr="009978F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8F4" w:rsidP="009978F4">
            <w:pPr>
              <w:pStyle w:val="BodyText"/>
            </w:pPr>
            <w:r w:rsidRPr="009978F4">
              <w:t xml:space="preserve">This unit contains employability skills. </w:t>
            </w:r>
          </w:p>
        </w:tc>
      </w:tr>
    </w:tbl>
    <w:p w:rsidR="008E4F78" w:rsidP="009978F4">
      <w:pPr>
        <w:pStyle w:val="BodyText"/>
      </w:pPr>
    </w:p>
    <w:p w:rsidR="008E4F78" w:rsidP="009978F4">
      <w:pPr>
        <w:pStyle w:val="BodyText"/>
      </w:pPr>
    </w:p>
    <w:p w:rsidR="00000000" w:rsidRPr="009978F4" w:rsidP="009978F4">
      <w:pPr>
        <w:pStyle w:val="Heading1"/>
      </w:pPr>
      <w:bookmarkStart w:id="7" w:name="O_291317"/>
      <w:bookmarkEnd w:id="7"/>
      <w:r w:rsidRPr="009978F4">
        <w:t>Elements and Performance Criteria Pre-Content</w:t>
      </w:r>
    </w:p>
    <w:tbl>
      <w:tblPr>
        <w:tblW w:w="0" w:type="auto"/>
        <w:tblLayout w:type="fixed"/>
        <w:tblCellMar>
          <w:left w:w="62" w:type="dxa"/>
          <w:right w:w="62" w:type="dxa"/>
        </w:tblCellMar>
        <w:tblLook w:val="0000"/>
      </w:tblPr>
      <w:tblGrid>
        <w:gridCol w:w="2597"/>
        <w:gridCol w:w="5925"/>
      </w:tblGrid>
      <w:tr w:rsidTr="008E4F78">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8F4">
            <w:pPr>
              <w:pStyle w:val="BodyText"/>
              <w:rPr>
                <w:lang w:val="en-NZ"/>
              </w:rPr>
            </w:pPr>
            <w:r w:rsidRPr="009978F4">
              <w:t>Elements describe the essential outcomes of a unit of competency.</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8F4" w:rsidP="009978F4">
            <w:pPr>
              <w:pStyle w:val="BodyText"/>
            </w:pPr>
            <w:r w:rsidRPr="009978F4">
              <w:t>Performance criteria describe the performance needed to demonstrate achievement of the element. Where bold italicised text is used, further information is detailed in the required skills and knowledge section and the range statement. Assessment of performa</w:t>
            </w:r>
            <w:r w:rsidRPr="009978F4">
              <w:t>nce is to be consistent with the evidence guide.</w:t>
            </w:r>
          </w:p>
        </w:tc>
      </w:tr>
    </w:tbl>
    <w:p w:rsidR="00000000" w:rsidRPr="009978F4" w:rsidP="009978F4">
      <w:pPr>
        <w:pStyle w:val="BodyText"/>
      </w:pPr>
    </w:p>
    <w:p w:rsidR="00000000" w:rsidRPr="009978F4" w:rsidP="009978F4">
      <w:pPr>
        <w:pStyle w:val="AllowPageBreak"/>
      </w:pPr>
    </w:p>
    <w:p w:rsidR="00000000" w:rsidRPr="009978F4" w:rsidP="009978F4">
      <w:pPr>
        <w:pStyle w:val="Heading1"/>
      </w:pPr>
      <w:bookmarkStart w:id="8" w:name="O_237985"/>
      <w:bookmarkEnd w:id="8"/>
      <w:r w:rsidRPr="009978F4">
        <w:t>Elements and Performance Criteria</w:t>
      </w:r>
    </w:p>
    <w:tbl>
      <w:tblPr>
        <w:tblW w:w="0" w:type="auto"/>
        <w:tblLayout w:type="fixed"/>
        <w:tblCellMar>
          <w:left w:w="62" w:type="dxa"/>
          <w:right w:w="62" w:type="dxa"/>
        </w:tblCellMar>
        <w:tblLook w:val="0000"/>
      </w:tblPr>
      <w:tblGrid>
        <w:gridCol w:w="2597"/>
        <w:gridCol w:w="5925"/>
      </w:tblGrid>
      <w:tr w:rsidTr="008E4F78">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8F4" w:rsidP="009978F4">
            <w:pPr>
              <w:pStyle w:val="BodyText"/>
            </w:pPr>
            <w:r w:rsidRPr="009978F4">
              <w:rPr>
                <w:rStyle w:val="SpecialBold"/>
              </w:rPr>
              <w:t>ELEMENT</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8F4">
            <w:pPr>
              <w:pStyle w:val="BodyText"/>
              <w:rPr>
                <w:lang w:val="en-NZ"/>
              </w:rPr>
            </w:pPr>
            <w:r w:rsidRPr="009978F4">
              <w:rPr>
                <w:rStyle w:val="SpecialBold"/>
              </w:rPr>
              <w:t>PERFORMANCE CRITERIA</w:t>
            </w:r>
          </w:p>
        </w:tc>
      </w:tr>
      <w:tr w:rsidTr="008E4F78">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8F4">
            <w:pPr>
              <w:pStyle w:val="List"/>
              <w:rPr>
                <w:lang w:val="en-NZ"/>
              </w:rPr>
            </w:pPr>
            <w:r w:rsidRPr="009978F4">
              <w:t>1.</w:t>
            </w:r>
            <w:r w:rsidRPr="009978F4">
              <w:tab/>
              <w:t>Develop and maintain effective relationships with individuals</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8F4" w:rsidP="009978F4">
            <w:pPr>
              <w:pStyle w:val="List2"/>
            </w:pPr>
            <w:r w:rsidRPr="009978F4">
              <w:t>1.1.</w:t>
            </w:r>
            <w:r w:rsidRPr="009978F4">
              <w:tab/>
            </w:r>
            <w:r w:rsidRPr="009978F4">
              <w:t xml:space="preserve">A wide network of contacts is developed and used by taking the time to talk and listen to </w:t>
            </w:r>
            <w:r w:rsidRPr="009978F4">
              <w:rPr>
                <w:rStyle w:val="BoldandItalics"/>
              </w:rPr>
              <w:t>stakeholders and other organisations</w:t>
            </w:r>
            <w:r w:rsidRPr="009978F4">
              <w:t>.</w:t>
            </w:r>
          </w:p>
          <w:p w:rsidR="00000000" w:rsidRPr="009978F4" w:rsidP="009978F4">
            <w:pPr>
              <w:pStyle w:val="List2"/>
            </w:pPr>
            <w:r w:rsidRPr="009978F4">
              <w:t>1.2.</w:t>
            </w:r>
            <w:r w:rsidRPr="009978F4">
              <w:tab/>
              <w:t xml:space="preserve">The </w:t>
            </w:r>
            <w:r w:rsidRPr="009978F4">
              <w:rPr>
                <w:rStyle w:val="BoldandItalics"/>
              </w:rPr>
              <w:t>benefits of a diversity of views</w:t>
            </w:r>
            <w:r w:rsidRPr="009978F4">
              <w:t xml:space="preserve"> are valued and used to build a broad industry perspective. </w:t>
            </w:r>
          </w:p>
          <w:p w:rsidR="00000000" w:rsidRPr="009978F4" w:rsidP="009978F4">
            <w:pPr>
              <w:pStyle w:val="List2"/>
            </w:pPr>
            <w:r w:rsidRPr="009978F4">
              <w:t>1.3.</w:t>
            </w:r>
            <w:r w:rsidRPr="009978F4">
              <w:tab/>
              <w:t>Common ground is iden</w:t>
            </w:r>
            <w:r w:rsidRPr="009978F4">
              <w:t>tified to facilitate consensus between sectoral interests and joint ownership of industry goals, strategies and plans.</w:t>
            </w:r>
          </w:p>
          <w:p w:rsidR="00000000" w:rsidP="009978F4">
            <w:pPr>
              <w:pStyle w:val="List2"/>
              <w:rPr>
                <w:lang w:val="en-NZ"/>
              </w:rPr>
            </w:pPr>
            <w:r w:rsidRPr="009978F4">
              <w:t>1.4.</w:t>
            </w:r>
            <w:r w:rsidRPr="009978F4">
              <w:tab/>
              <w:t>Respect is gained by demonstrating high performance standards and providing regular information, feedback and service to stakeholder</w:t>
            </w:r>
            <w:r w:rsidRPr="009978F4">
              <w:t>s.</w:t>
            </w:r>
          </w:p>
        </w:tc>
      </w:tr>
      <w:tr w:rsidTr="008E4F78">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8F4">
            <w:pPr>
              <w:pStyle w:val="List"/>
              <w:rPr>
                <w:lang w:val="en-NZ"/>
              </w:rPr>
            </w:pPr>
            <w:r w:rsidRPr="009978F4">
              <w:t>2.</w:t>
            </w:r>
            <w:r w:rsidRPr="009978F4">
              <w:tab/>
              <w:t>Develop influential networks, alliances and partnerships</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8F4" w:rsidP="009978F4">
            <w:pPr>
              <w:pStyle w:val="List2"/>
            </w:pPr>
            <w:r w:rsidRPr="009978F4">
              <w:t>2.1.</w:t>
            </w:r>
            <w:r w:rsidRPr="009978F4">
              <w:tab/>
              <w:t>Sources of useful expertise and consultative mechanisms are identified to establish contact with other people and sectors and to develop a broader viewpoint.</w:t>
            </w:r>
          </w:p>
          <w:p w:rsidR="00000000" w:rsidRPr="009978F4" w:rsidP="009978F4">
            <w:pPr>
              <w:pStyle w:val="List2"/>
            </w:pPr>
            <w:r w:rsidRPr="009978F4">
              <w:t>2.2.</w:t>
            </w:r>
            <w:r w:rsidRPr="009978F4">
              <w:tab/>
              <w:t>Cooperation is harnessed</w:t>
            </w:r>
            <w:r w:rsidRPr="009978F4">
              <w:t xml:space="preserve"> by identifying mutual benefits, agreeing on common goals and joint approaches and through creating 'win-win' outcomes.</w:t>
            </w:r>
          </w:p>
          <w:p w:rsidR="00000000" w:rsidRPr="009978F4" w:rsidP="009978F4">
            <w:pPr>
              <w:pStyle w:val="List2"/>
            </w:pPr>
            <w:r w:rsidRPr="009978F4">
              <w:t>2.3.</w:t>
            </w:r>
            <w:r w:rsidRPr="009978F4">
              <w:tab/>
            </w:r>
            <w:r w:rsidRPr="009978F4">
              <w:rPr>
                <w:rStyle w:val="BoldandItalics"/>
              </w:rPr>
              <w:t>Collaborative relationships</w:t>
            </w:r>
            <w:r w:rsidRPr="009978F4">
              <w:t xml:space="preserve"> that position the industry with key peak bodies, government agencies and individuals are established an</w:t>
            </w:r>
            <w:r w:rsidRPr="009978F4">
              <w:t xml:space="preserve">d maintained. </w:t>
            </w:r>
          </w:p>
          <w:p w:rsidR="00000000" w:rsidP="009978F4">
            <w:pPr>
              <w:pStyle w:val="List2"/>
              <w:rPr>
                <w:lang w:val="en-NZ"/>
              </w:rPr>
            </w:pPr>
            <w:r w:rsidRPr="009978F4">
              <w:t>2.4.</w:t>
            </w:r>
            <w:r w:rsidRPr="009978F4">
              <w:tab/>
            </w:r>
            <w:r w:rsidRPr="009978F4">
              <w:rPr>
                <w:rStyle w:val="BoldandItalics"/>
              </w:rPr>
              <w:t>Agreements</w:t>
            </w:r>
            <w:r w:rsidRPr="009978F4">
              <w:t xml:space="preserve"> are adhered to and commitments are met to maintain credibility. </w:t>
            </w:r>
          </w:p>
        </w:tc>
      </w:tr>
      <w:tr w:rsidTr="008E4F78">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8F4">
            <w:pPr>
              <w:pStyle w:val="List"/>
              <w:rPr>
                <w:lang w:val="en-NZ"/>
              </w:rPr>
            </w:pPr>
            <w:r w:rsidRPr="009978F4">
              <w:t>3.</w:t>
            </w:r>
            <w:r w:rsidRPr="009978F4">
              <w:tab/>
              <w:t>Demonstrate diplomacy, integrity and ethics</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8F4" w:rsidP="009978F4">
            <w:pPr>
              <w:pStyle w:val="List2"/>
            </w:pPr>
            <w:r w:rsidRPr="009978F4">
              <w:t>3.1.</w:t>
            </w:r>
            <w:r w:rsidRPr="009978F4">
              <w:tab/>
              <w:t>The sharing of knowledge and expertise is promoted by personal example.</w:t>
            </w:r>
          </w:p>
          <w:p w:rsidR="00000000" w:rsidRPr="009978F4" w:rsidP="009978F4">
            <w:pPr>
              <w:pStyle w:val="List2"/>
            </w:pPr>
            <w:r w:rsidRPr="009978F4">
              <w:t>3.2.</w:t>
            </w:r>
            <w:r w:rsidRPr="009978F4">
              <w:tab/>
            </w:r>
            <w:r w:rsidRPr="009978F4">
              <w:t>Genuine rapport with people at all levels is established through allocating sufficient time to listen and talk to them.</w:t>
            </w:r>
          </w:p>
          <w:p w:rsidR="00000000" w:rsidRPr="009978F4" w:rsidP="009978F4">
            <w:pPr>
              <w:pStyle w:val="List2"/>
            </w:pPr>
            <w:r w:rsidRPr="009978F4">
              <w:t>3.3.</w:t>
            </w:r>
            <w:r w:rsidRPr="009978F4">
              <w:tab/>
              <w:t xml:space="preserve">People are treated fairly and with sensitivity to </w:t>
            </w:r>
            <w:r w:rsidRPr="009978F4">
              <w:rPr>
                <w:rStyle w:val="BoldandItalics"/>
              </w:rPr>
              <w:t>individual differences</w:t>
            </w:r>
            <w:r w:rsidRPr="009978F4">
              <w:t>.</w:t>
            </w:r>
          </w:p>
          <w:p w:rsidR="00000000" w:rsidRPr="009978F4" w:rsidP="009978F4">
            <w:pPr>
              <w:pStyle w:val="List2"/>
            </w:pPr>
            <w:r w:rsidRPr="009978F4">
              <w:t>3.4.</w:t>
            </w:r>
            <w:r w:rsidRPr="009978F4">
              <w:tab/>
              <w:t xml:space="preserve">Conflict is managed constructively, impartially and </w:t>
            </w:r>
            <w:r w:rsidRPr="009978F4">
              <w:t>with a minimum of fuss.</w:t>
            </w:r>
          </w:p>
          <w:p w:rsidR="00000000" w:rsidP="009978F4">
            <w:pPr>
              <w:pStyle w:val="List2"/>
              <w:rPr>
                <w:lang w:val="en-NZ"/>
              </w:rPr>
            </w:pPr>
            <w:r w:rsidRPr="009978F4">
              <w:t>3.5.</w:t>
            </w:r>
            <w:r w:rsidRPr="009978F4">
              <w:tab/>
              <w:t xml:space="preserve">Respect is modelled through </w:t>
            </w:r>
            <w:r w:rsidRPr="009978F4">
              <w:rPr>
                <w:rStyle w:val="BoldandItalics"/>
              </w:rPr>
              <w:t>ethical values</w:t>
            </w:r>
            <w:r w:rsidRPr="009978F4">
              <w:t xml:space="preserve">, honest actions and speech. </w:t>
            </w:r>
          </w:p>
        </w:tc>
      </w:tr>
      <w:tr w:rsidTr="008E4F78">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8F4">
            <w:pPr>
              <w:pStyle w:val="List"/>
              <w:rPr>
                <w:lang w:val="en-NZ"/>
              </w:rPr>
            </w:pPr>
            <w:r w:rsidRPr="009978F4">
              <w:t>4.</w:t>
            </w:r>
            <w:r w:rsidRPr="009978F4">
              <w:tab/>
              <w:t>Work effectively with cultural diversity</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8F4" w:rsidP="009978F4">
            <w:pPr>
              <w:pStyle w:val="List2"/>
            </w:pPr>
            <w:r w:rsidRPr="009978F4">
              <w:t>4.1.</w:t>
            </w:r>
            <w:r w:rsidRPr="009978F4">
              <w:tab/>
            </w:r>
            <w:r w:rsidRPr="009978F4">
              <w:rPr>
                <w:rStyle w:val="BoldandItalics"/>
              </w:rPr>
              <w:t>Cultural diversity</w:t>
            </w:r>
            <w:r w:rsidRPr="009978F4">
              <w:t xml:space="preserve"> is respected and promoted as an integral part of the industry. </w:t>
            </w:r>
          </w:p>
          <w:p w:rsidR="00000000" w:rsidRPr="009978F4" w:rsidP="009978F4">
            <w:pPr>
              <w:pStyle w:val="List2"/>
            </w:pPr>
            <w:r w:rsidRPr="009978F4">
              <w:t>4.2.</w:t>
            </w:r>
            <w:r w:rsidRPr="009978F4">
              <w:tab/>
              <w:t>Individuals are e</w:t>
            </w:r>
            <w:r w:rsidRPr="009978F4">
              <w:t>ncouraged to promote their own qualities or backgrounds.</w:t>
            </w:r>
          </w:p>
          <w:p w:rsidR="00000000" w:rsidP="009978F4">
            <w:pPr>
              <w:pStyle w:val="List2"/>
              <w:rPr>
                <w:lang w:val="en-NZ"/>
              </w:rPr>
            </w:pPr>
            <w:r w:rsidRPr="009978F4">
              <w:t>4.3.</w:t>
            </w:r>
            <w:r w:rsidRPr="009978F4">
              <w:tab/>
              <w:t>Communication styles are modified to accommodate diverse audiences.</w:t>
            </w:r>
          </w:p>
        </w:tc>
      </w:tr>
      <w:tr w:rsidTr="008E4F78">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8F4">
            <w:pPr>
              <w:pStyle w:val="List"/>
              <w:rPr>
                <w:lang w:val="en-NZ"/>
              </w:rPr>
            </w:pPr>
            <w:r w:rsidRPr="009978F4">
              <w:t>5.</w:t>
            </w:r>
            <w:r w:rsidRPr="009978F4">
              <w:tab/>
              <w:t>Develop and motivate others</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8F4" w:rsidP="009978F4">
            <w:pPr>
              <w:pStyle w:val="List2"/>
            </w:pPr>
            <w:r w:rsidRPr="009978F4">
              <w:t>5.1.</w:t>
            </w:r>
            <w:r w:rsidRPr="009978F4">
              <w:tab/>
              <w:t xml:space="preserve">Emerging leaders and talented people are identified and encouraged with regular feedback </w:t>
            </w:r>
            <w:r w:rsidRPr="009978F4">
              <w:t>and recognition.</w:t>
            </w:r>
          </w:p>
          <w:p w:rsidR="00000000" w:rsidRPr="009978F4" w:rsidP="009978F4">
            <w:pPr>
              <w:pStyle w:val="List2"/>
            </w:pPr>
            <w:r w:rsidRPr="009978F4">
              <w:t>5.2.</w:t>
            </w:r>
            <w:r w:rsidRPr="009978F4">
              <w:tab/>
            </w:r>
            <w:r w:rsidRPr="009978F4">
              <w:rPr>
                <w:rStyle w:val="BoldandItalics"/>
              </w:rPr>
              <w:t>Learning opportunities</w:t>
            </w:r>
            <w:r w:rsidRPr="009978F4">
              <w:t xml:space="preserve"> are provided for emerging leaders through succession planning, effective coaching/mentoring and role rotation. </w:t>
            </w:r>
          </w:p>
          <w:p w:rsidR="00000000" w:rsidRPr="009978F4" w:rsidP="009978F4">
            <w:pPr>
              <w:pStyle w:val="List2"/>
            </w:pPr>
            <w:r w:rsidRPr="009978F4">
              <w:t>5.3.</w:t>
            </w:r>
            <w:r w:rsidRPr="009978F4">
              <w:tab/>
              <w:t>Industry-wide initiatives are communicated to encourage and support emerging leaders.</w:t>
            </w:r>
          </w:p>
        </w:tc>
      </w:tr>
    </w:tbl>
    <w:p w:rsidR="008E4F78" w:rsidP="009978F4">
      <w:pPr>
        <w:pStyle w:val="BodyText"/>
      </w:pPr>
    </w:p>
    <w:p w:rsidR="008E4F78" w:rsidP="009978F4">
      <w:pPr>
        <w:pStyle w:val="BodyText"/>
      </w:pPr>
    </w:p>
    <w:p w:rsidR="00000000" w:rsidRPr="009978F4" w:rsidP="009978F4">
      <w:pPr>
        <w:pStyle w:val="Heading1"/>
      </w:pPr>
      <w:bookmarkStart w:id="9" w:name="O_261776"/>
      <w:bookmarkEnd w:id="9"/>
      <w:r w:rsidRPr="009978F4">
        <w:t>Required Skills and Knowledge</w:t>
      </w:r>
    </w:p>
    <w:tbl>
      <w:tblPr>
        <w:tblW w:w="0" w:type="auto"/>
        <w:tblLayout w:type="fixed"/>
        <w:tblCellMar>
          <w:left w:w="62" w:type="dxa"/>
          <w:right w:w="62" w:type="dxa"/>
        </w:tblCellMar>
        <w:tblLook w:val="0000"/>
      </w:tblPr>
      <w:tblGrid>
        <w:gridCol w:w="8522"/>
      </w:tblGrid>
      <w:tr w:rsidTr="008E4F7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8F4">
            <w:pPr>
              <w:pStyle w:val="BodyText"/>
              <w:rPr>
                <w:lang w:val="en-NZ"/>
              </w:rPr>
            </w:pPr>
            <w:r w:rsidRPr="009978F4">
              <w:rPr>
                <w:rStyle w:val="SpecialBold"/>
              </w:rPr>
              <w:t>REQUIRED SKILLS AND KNOWLEDGE</w:t>
            </w:r>
          </w:p>
        </w:tc>
      </w:tr>
      <w:tr w:rsidTr="008E4F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8F4">
            <w:pPr>
              <w:pStyle w:val="BodyText"/>
              <w:rPr>
                <w:lang w:val="en-NZ"/>
              </w:rPr>
            </w:pPr>
            <w:r w:rsidRPr="009978F4">
              <w:t>This section describes the skills and knowledge required for this unit.</w:t>
            </w:r>
          </w:p>
        </w:tc>
      </w:tr>
      <w:tr w:rsidTr="008E4F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8F4">
            <w:pPr>
              <w:pStyle w:val="BodyText"/>
              <w:rPr>
                <w:lang w:val="en-NZ"/>
              </w:rPr>
            </w:pPr>
            <w:r w:rsidRPr="009978F4">
              <w:rPr>
                <w:rStyle w:val="SpecialBold"/>
              </w:rPr>
              <w:t>Required skills</w:t>
            </w:r>
          </w:p>
        </w:tc>
      </w:tr>
      <w:tr w:rsidTr="008E4F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8F4" w:rsidP="009978F4">
            <w:pPr>
              <w:pStyle w:val="ListBullet"/>
            </w:pPr>
            <w:r w:rsidRPr="009978F4">
              <w:t>consulting and encouraging involvement and commitment with the industry</w:t>
            </w:r>
          </w:p>
          <w:p w:rsidR="00000000" w:rsidRPr="009978F4" w:rsidP="009978F4">
            <w:pPr>
              <w:pStyle w:val="ListBullet"/>
            </w:pPr>
            <w:r w:rsidRPr="009978F4">
              <w:t>encouraging an exchange of views with a broad cross-section of people without attributing blame when things go wrong</w:t>
            </w:r>
          </w:p>
          <w:p w:rsidR="00000000" w:rsidRPr="009978F4" w:rsidP="009978F4">
            <w:pPr>
              <w:pStyle w:val="ListBullet"/>
            </w:pPr>
            <w:r w:rsidRPr="009978F4">
              <w:t>liaising with key people in community, peak bodies, industry forums and government</w:t>
            </w:r>
          </w:p>
          <w:p w:rsidR="00000000" w:rsidRPr="009978F4" w:rsidP="009978F4">
            <w:pPr>
              <w:pStyle w:val="ListBullet"/>
            </w:pPr>
            <w:r w:rsidRPr="009978F4">
              <w:t>respecting and valuing individual differences</w:t>
            </w:r>
          </w:p>
          <w:p w:rsidR="00000000" w:rsidRPr="009978F4" w:rsidP="009978F4">
            <w:pPr>
              <w:pStyle w:val="ListBullet"/>
            </w:pPr>
            <w:r w:rsidRPr="009978F4">
              <w:t>seeking ou</w:t>
            </w:r>
            <w:r w:rsidRPr="009978F4">
              <w:t>t, identifying, and encouraging people with potential</w:t>
            </w:r>
          </w:p>
          <w:p w:rsidR="00000000" w:rsidRPr="009978F4" w:rsidP="009978F4">
            <w:pPr>
              <w:pStyle w:val="ListBullet"/>
            </w:pPr>
            <w:r w:rsidRPr="009978F4">
              <w:t>listening to others and establish rapport</w:t>
            </w:r>
          </w:p>
          <w:p w:rsidR="00000000" w:rsidRPr="009978F4" w:rsidP="009978F4">
            <w:pPr>
              <w:pStyle w:val="ListBullet"/>
            </w:pPr>
            <w:r w:rsidRPr="009978F4">
              <w:t>supporting others to develop their skills and overcome obstacles</w:t>
            </w:r>
          </w:p>
          <w:p w:rsidR="00000000" w:rsidRPr="009978F4" w:rsidP="009978F4">
            <w:pPr>
              <w:pStyle w:val="ListBullet"/>
            </w:pPr>
            <w:r w:rsidRPr="009978F4">
              <w:t>using communication and greeting protocols in languages other than English</w:t>
            </w:r>
          </w:p>
          <w:p w:rsidR="00000000" w:rsidP="009978F4">
            <w:pPr>
              <w:pStyle w:val="ListBullet"/>
              <w:rPr>
                <w:lang w:val="en-NZ"/>
              </w:rPr>
            </w:pPr>
            <w:r w:rsidRPr="009978F4">
              <w:t>working to understan</w:t>
            </w:r>
            <w:r w:rsidRPr="009978F4">
              <w:t>d and harness the personality, motivation and diverse qualities of others.</w:t>
            </w:r>
          </w:p>
        </w:tc>
      </w:tr>
      <w:tr w:rsidTr="008E4F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8F4">
            <w:pPr>
              <w:pStyle w:val="BodyText"/>
              <w:rPr>
                <w:lang w:val="en-NZ"/>
              </w:rPr>
            </w:pPr>
            <w:r w:rsidRPr="009978F4">
              <w:rPr>
                <w:rStyle w:val="SpecialBold"/>
              </w:rPr>
              <w:t>Required knowledge</w:t>
            </w:r>
          </w:p>
        </w:tc>
      </w:tr>
      <w:tr w:rsidTr="008E4F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8F4" w:rsidP="009978F4">
            <w:pPr>
              <w:pStyle w:val="ListBullet"/>
            </w:pPr>
            <w:r w:rsidRPr="009978F4">
              <w:t>benefits of diversity to industry and general community</w:t>
            </w:r>
          </w:p>
          <w:p w:rsidR="00000000" w:rsidRPr="009978F4" w:rsidP="009978F4">
            <w:pPr>
              <w:pStyle w:val="ListBullet"/>
            </w:pPr>
            <w:r w:rsidRPr="009978F4">
              <w:t>government legislation, public policy and programs and budget processes</w:t>
            </w:r>
          </w:p>
          <w:p w:rsidR="00000000" w:rsidRPr="009978F4" w:rsidP="009978F4">
            <w:pPr>
              <w:pStyle w:val="ListBullet"/>
            </w:pPr>
            <w:r w:rsidRPr="009978F4">
              <w:t>industry organisations and formal and informal networks</w:t>
            </w:r>
          </w:p>
          <w:p w:rsidR="00000000" w:rsidRPr="009978F4" w:rsidP="009978F4">
            <w:pPr>
              <w:pStyle w:val="ListBullet"/>
            </w:pPr>
            <w:r w:rsidRPr="009978F4">
              <w:t>other stakeholder organisations, including environmental and community organisations</w:t>
            </w:r>
          </w:p>
          <w:p w:rsidR="00000000" w:rsidRPr="009978F4" w:rsidP="009978F4">
            <w:pPr>
              <w:pStyle w:val="ListBullet"/>
            </w:pPr>
            <w:r w:rsidRPr="009978F4">
              <w:t>learning processes and skill development strategies</w:t>
            </w:r>
          </w:p>
          <w:p w:rsidR="00000000" w:rsidRPr="009978F4" w:rsidP="009978F4">
            <w:pPr>
              <w:pStyle w:val="ListBullet"/>
            </w:pPr>
            <w:r w:rsidRPr="009978F4">
              <w:t>performance appraisal and monitoring</w:t>
            </w:r>
          </w:p>
          <w:p w:rsidR="00000000" w:rsidRPr="009978F4" w:rsidP="009978F4">
            <w:pPr>
              <w:pStyle w:val="ListBullet"/>
            </w:pPr>
            <w:r w:rsidRPr="009978F4">
              <w:t>political context, such as</w:t>
            </w:r>
            <w:r w:rsidRPr="009978F4">
              <w:t xml:space="preserve"> parties, platforms and processes.</w:t>
            </w:r>
          </w:p>
        </w:tc>
      </w:tr>
    </w:tbl>
    <w:p w:rsidR="008E4F78" w:rsidP="009978F4">
      <w:pPr>
        <w:pStyle w:val="BodyText"/>
      </w:pPr>
    </w:p>
    <w:p w:rsidR="008E4F78" w:rsidP="009978F4">
      <w:pPr>
        <w:pStyle w:val="BodyText"/>
      </w:pPr>
    </w:p>
    <w:p w:rsidR="00000000" w:rsidRPr="009978F4" w:rsidP="009978F4">
      <w:pPr>
        <w:pStyle w:val="AllowPageBreak"/>
      </w:pPr>
    </w:p>
    <w:p w:rsidR="00000000" w:rsidRPr="009978F4" w:rsidP="009978F4">
      <w:pPr>
        <w:pStyle w:val="Heading1"/>
      </w:pPr>
      <w:bookmarkStart w:id="10" w:name="O_245969"/>
      <w:bookmarkEnd w:id="10"/>
      <w:r w:rsidRPr="009978F4">
        <w:t>Evidence Guide</w:t>
      </w:r>
    </w:p>
    <w:tbl>
      <w:tblPr>
        <w:tblW w:w="9570" w:type="dxa"/>
        <w:tblLayout w:type="fixed"/>
        <w:tblCellMar>
          <w:left w:w="62" w:type="dxa"/>
          <w:right w:w="62" w:type="dxa"/>
        </w:tblCellMar>
        <w:tblLook w:val="0000"/>
      </w:tblPr>
      <w:tblGrid>
        <w:gridCol w:w="3908"/>
        <w:gridCol w:w="5662"/>
      </w:tblGrid>
      <w:tr w:rsidTr="008E4F7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8F4">
            <w:pPr>
              <w:pStyle w:val="BodyText"/>
              <w:rPr>
                <w:lang w:val="en-NZ"/>
              </w:rPr>
            </w:pPr>
            <w:r w:rsidRPr="009978F4">
              <w:rPr>
                <w:rStyle w:val="SpecialBold"/>
              </w:rPr>
              <w:t>EVIDENCE GUIDE</w:t>
            </w:r>
          </w:p>
        </w:tc>
      </w:tr>
      <w:tr w:rsidTr="008E4F7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8F4">
            <w:pPr>
              <w:pStyle w:val="BodyText"/>
              <w:rPr>
                <w:lang w:val="en-NZ"/>
              </w:rPr>
            </w:pPr>
            <w:r w:rsidRPr="009978F4">
              <w:t xml:space="preserve">The evidence guide provides advice on assessment and must be read in conjunction with the performance criteria, required skills and knowledge, </w:t>
            </w:r>
            <w:r w:rsidRPr="009978F4">
              <w:t>range statement and the Assessment Guidelines for the Training Package.</w:t>
            </w:r>
          </w:p>
        </w:tc>
      </w:tr>
      <w:tr w:rsidTr="008E4F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8F4">
            <w:pPr>
              <w:pStyle w:val="BodyText"/>
              <w:rPr>
                <w:lang w:val="en-NZ"/>
              </w:rPr>
            </w:pPr>
            <w:r w:rsidRPr="009978F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8F4">
            <w:pPr>
              <w:pStyle w:val="BodyText"/>
              <w:rPr>
                <w:lang w:val="en-NZ"/>
              </w:rPr>
            </w:pPr>
          </w:p>
        </w:tc>
      </w:tr>
      <w:tr w:rsidTr="008E4F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8F4">
            <w:pPr>
              <w:pStyle w:val="BodyText"/>
              <w:rPr>
                <w:lang w:val="en-NZ"/>
              </w:rPr>
            </w:pPr>
            <w:r w:rsidRPr="009978F4">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8F4" w:rsidP="009978F4">
            <w:pPr>
              <w:pStyle w:val="BodyText"/>
            </w:pPr>
            <w:r w:rsidRPr="009978F4">
              <w:t xml:space="preserve">Assessment must confirm the ability to: </w:t>
            </w:r>
          </w:p>
          <w:p w:rsidR="00000000" w:rsidRPr="009978F4" w:rsidP="009978F4">
            <w:pPr>
              <w:pStyle w:val="ListBullet"/>
            </w:pPr>
            <w:r w:rsidRPr="009978F4">
              <w:t>consult, listen actively and be open to a wide range of views</w:t>
            </w:r>
          </w:p>
          <w:p w:rsidR="00000000" w:rsidRPr="009978F4" w:rsidP="009978F4">
            <w:pPr>
              <w:pStyle w:val="ListBullet"/>
            </w:pPr>
            <w:r w:rsidRPr="009978F4">
              <w:t>develop and maintain a wide range of useful contacts and networks</w:t>
            </w:r>
          </w:p>
          <w:p w:rsidR="00000000" w:rsidRPr="009978F4" w:rsidP="009978F4">
            <w:pPr>
              <w:pStyle w:val="ListBullet"/>
            </w:pPr>
            <w:r w:rsidRPr="009978F4">
              <w:t>encourage and support others as part of a succession plan</w:t>
            </w:r>
          </w:p>
          <w:p w:rsidR="00000000" w:rsidRPr="009978F4" w:rsidP="009978F4">
            <w:pPr>
              <w:pStyle w:val="ListBullet"/>
            </w:pPr>
            <w:r w:rsidRPr="009978F4">
              <w:t>establish collaborative relationships</w:t>
            </w:r>
          </w:p>
          <w:p w:rsidR="00000000" w:rsidRPr="009978F4" w:rsidP="009978F4">
            <w:pPr>
              <w:pStyle w:val="ListBullet"/>
            </w:pPr>
            <w:r w:rsidRPr="009978F4">
              <w:t>provide efficient and responsive feedback to stakeholders and others</w:t>
            </w:r>
          </w:p>
          <w:p w:rsidR="00000000" w:rsidP="009978F4">
            <w:pPr>
              <w:pStyle w:val="ListBullet"/>
              <w:rPr>
                <w:lang w:val="en-NZ"/>
              </w:rPr>
            </w:pPr>
            <w:r w:rsidRPr="009978F4">
              <w:t>respect and harnesses individuality and diversity to benefit the industry.</w:t>
            </w:r>
          </w:p>
        </w:tc>
      </w:tr>
      <w:tr w:rsidTr="008E4F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8F4">
            <w:pPr>
              <w:pStyle w:val="BodyText"/>
              <w:rPr>
                <w:lang w:val="en-NZ"/>
              </w:rPr>
            </w:pPr>
            <w:r w:rsidRPr="009978F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8F4">
            <w:pPr>
              <w:pStyle w:val="BodyText"/>
              <w:rPr>
                <w:lang w:val="en-NZ"/>
              </w:rPr>
            </w:pPr>
            <w:r w:rsidRPr="009978F4">
              <w:t>Assessment is to be conducted in the workplace and in a simula</w:t>
            </w:r>
            <w:r w:rsidRPr="009978F4">
              <w:t xml:space="preserve">ted work environment. </w:t>
            </w:r>
          </w:p>
        </w:tc>
      </w:tr>
      <w:tr w:rsidTr="008E4F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8F4">
            <w:pPr>
              <w:pStyle w:val="BodyText"/>
              <w:rPr>
                <w:lang w:val="en-NZ"/>
              </w:rPr>
            </w:pPr>
            <w:r w:rsidRPr="009978F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8F4" w:rsidP="009978F4">
            <w:pPr>
              <w:pStyle w:val="BodyText"/>
            </w:pPr>
            <w:r w:rsidRPr="009978F4">
              <w:t xml:space="preserve">The following assessment methods are suggested: </w:t>
            </w:r>
          </w:p>
          <w:p w:rsidR="00000000" w:rsidRPr="009978F4" w:rsidP="009978F4">
            <w:pPr>
              <w:pStyle w:val="ListBullet"/>
            </w:pPr>
            <w:r w:rsidRPr="009978F4">
              <w:t>feedback from colleagues about the candidate's respect for diversity, ethical behaviour and support of emerging leaders</w:t>
            </w:r>
          </w:p>
          <w:p w:rsidR="00000000" w:rsidRPr="009978F4" w:rsidP="009978F4">
            <w:pPr>
              <w:pStyle w:val="ListBullet"/>
            </w:pPr>
            <w:r w:rsidRPr="009978F4">
              <w:t>feedback from stakeholders about the candidate's ability to establish and maintain effective networks</w:t>
            </w:r>
          </w:p>
          <w:p w:rsidR="00000000" w:rsidRPr="009978F4" w:rsidP="009978F4">
            <w:pPr>
              <w:pStyle w:val="ListBullet"/>
            </w:pPr>
            <w:r w:rsidRPr="009978F4">
              <w:t>interview and oral questioning</w:t>
            </w:r>
          </w:p>
          <w:p w:rsidR="00000000" w:rsidP="009978F4">
            <w:pPr>
              <w:pStyle w:val="ListBullet"/>
              <w:rPr>
                <w:lang w:val="en-NZ"/>
              </w:rPr>
            </w:pPr>
            <w:r w:rsidRPr="009978F4">
              <w:t>role plays and response to scenarios.</w:t>
            </w:r>
          </w:p>
        </w:tc>
      </w:tr>
      <w:tr w:rsidTr="008E4F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8F4">
            <w:pPr>
              <w:pStyle w:val="BodyText"/>
              <w:rPr>
                <w:lang w:val="en-NZ"/>
              </w:rPr>
            </w:pPr>
            <w:r w:rsidRPr="009978F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8F4" w:rsidP="009978F4">
            <w:pPr>
              <w:pStyle w:val="BodyText"/>
            </w:pPr>
            <w:r w:rsidRPr="009978F4">
              <w:t>This unit may be assessed holistically with othe</w:t>
            </w:r>
            <w:r w:rsidRPr="009978F4">
              <w:t>r SFILEAD (leadership) units within a Skill Set or qualification.</w:t>
            </w:r>
          </w:p>
        </w:tc>
      </w:tr>
    </w:tbl>
    <w:p w:rsidR="008E4F78" w:rsidP="009978F4">
      <w:pPr>
        <w:pStyle w:val="BodyText"/>
      </w:pPr>
    </w:p>
    <w:p w:rsidR="008E4F78" w:rsidP="009978F4">
      <w:pPr>
        <w:pStyle w:val="BodyText"/>
      </w:pPr>
    </w:p>
    <w:p w:rsidR="00000000" w:rsidRPr="009978F4" w:rsidP="009978F4">
      <w:pPr>
        <w:pStyle w:val="Heading1"/>
      </w:pPr>
      <w:bookmarkStart w:id="11" w:name="O_253952"/>
      <w:bookmarkEnd w:id="11"/>
      <w:r w:rsidRPr="009978F4">
        <w:t>Range Statement</w:t>
      </w:r>
    </w:p>
    <w:tbl>
      <w:tblPr>
        <w:tblW w:w="0" w:type="auto"/>
        <w:tblLayout w:type="fixed"/>
        <w:tblCellMar>
          <w:left w:w="62" w:type="dxa"/>
          <w:right w:w="62" w:type="dxa"/>
        </w:tblCellMar>
        <w:tblLook w:val="0000"/>
      </w:tblPr>
      <w:tblGrid>
        <w:gridCol w:w="3495"/>
        <w:gridCol w:w="5027"/>
      </w:tblGrid>
      <w:tr w:rsidTr="008E4F7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8F4">
            <w:pPr>
              <w:pStyle w:val="BodyText"/>
              <w:rPr>
                <w:lang w:val="en-NZ"/>
              </w:rPr>
            </w:pPr>
            <w:r w:rsidRPr="009978F4">
              <w:rPr>
                <w:rStyle w:val="SpecialBold"/>
              </w:rPr>
              <w:t>RANGE STATEMENT</w:t>
            </w:r>
          </w:p>
        </w:tc>
      </w:tr>
      <w:tr w:rsidTr="008E4F7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8F4">
            <w:pPr>
              <w:pStyle w:val="BodyText"/>
              <w:rPr>
                <w:lang w:val="en-NZ"/>
              </w:rPr>
            </w:pPr>
            <w:r w:rsidRPr="009978F4">
              <w:t>The range statement relates to the unit of competency as a whole. It allows for different work environments and situations that may affect performance. Bold italicised wording, if used in the performance criteria, is detailed below. Essential operating con</w:t>
            </w:r>
            <w:r w:rsidRPr="009978F4">
              <w:t>ditions that may be present with training and assessment (depending on the work situation, needs of the candidate, accessibility of the item, and local industry and regional contexts) may also be included.</w:t>
            </w:r>
          </w:p>
        </w:tc>
      </w:tr>
      <w:tr w:rsidTr="008E4F78">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8F4">
            <w:pPr>
              <w:pStyle w:val="BodyText"/>
              <w:rPr>
                <w:lang w:val="en-NZ"/>
              </w:rPr>
            </w:pPr>
            <w:r w:rsidRPr="009978F4">
              <w:rPr>
                <w:rStyle w:val="BoldandItalics"/>
              </w:rPr>
              <w:t>Stakeholders and other organisations</w:t>
            </w:r>
            <w:r w:rsidRPr="009978F4">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8F4" w:rsidP="009978F4">
            <w:pPr>
              <w:pStyle w:val="ListBullet"/>
            </w:pPr>
            <w:r w:rsidRPr="009978F4">
              <w:t>Austrade and Department of Foreign Affairs</w:t>
            </w:r>
          </w:p>
          <w:p w:rsidR="00000000" w:rsidRPr="009978F4" w:rsidP="009978F4">
            <w:pPr>
              <w:pStyle w:val="ListBullet"/>
            </w:pPr>
            <w:r w:rsidRPr="009978F4">
              <w:t>certification or accreditation bodies and third-party auditors</w:t>
            </w:r>
          </w:p>
          <w:p w:rsidR="00000000" w:rsidRPr="009978F4" w:rsidP="009978F4">
            <w:pPr>
              <w:pStyle w:val="ListBullet"/>
            </w:pPr>
            <w:r w:rsidRPr="009978F4">
              <w:t>commercial fishing or aquatic groups</w:t>
            </w:r>
          </w:p>
          <w:p w:rsidR="00000000" w:rsidRPr="009978F4" w:rsidP="009978F4">
            <w:pPr>
              <w:pStyle w:val="ListBullet"/>
            </w:pPr>
            <w:r w:rsidRPr="009978F4">
              <w:t>community representatives, local land holders and residents</w:t>
            </w:r>
          </w:p>
          <w:p w:rsidR="00000000" w:rsidRPr="009978F4" w:rsidP="009978F4">
            <w:pPr>
              <w:pStyle w:val="ListBullet"/>
            </w:pPr>
            <w:r w:rsidRPr="009978F4">
              <w:t>cooperatives, marketing bodies and ass</w:t>
            </w:r>
            <w:r w:rsidRPr="009978F4">
              <w:t>ociations</w:t>
            </w:r>
          </w:p>
          <w:p w:rsidR="00000000" w:rsidRPr="009978F4" w:rsidP="009978F4">
            <w:pPr>
              <w:pStyle w:val="ListBullet"/>
            </w:pPr>
            <w:r w:rsidRPr="009978F4">
              <w:t>conservation and environmental organisations, such as the Nature Conservation Council and the World Wide Fund for Nature</w:t>
            </w:r>
          </w:p>
          <w:p w:rsidR="00000000" w:rsidRPr="009978F4" w:rsidP="009978F4">
            <w:pPr>
              <w:pStyle w:val="ListBullet"/>
            </w:pPr>
            <w:r w:rsidRPr="009978F4">
              <w:t>current and potential customers, clients and suppliers</w:t>
            </w:r>
          </w:p>
          <w:p w:rsidR="00000000" w:rsidRPr="009978F4" w:rsidP="009978F4">
            <w:pPr>
              <w:pStyle w:val="ListBullet"/>
            </w:pPr>
            <w:r w:rsidRPr="009978F4">
              <w:t>ecosystem or resource management committees or advisory groups, includ</w:t>
            </w:r>
            <w:r w:rsidRPr="009978F4">
              <w:t xml:space="preserve">ing Management Advisory Committees (MACs), catchment management groups, Landcare, Bushcare, Coastcare and Seacare </w:t>
            </w:r>
          </w:p>
          <w:p w:rsidR="00000000" w:rsidRPr="009978F4" w:rsidP="009978F4">
            <w:pPr>
              <w:pStyle w:val="ListBullet"/>
            </w:pPr>
            <w:r w:rsidRPr="009978F4">
              <w:t>employer, company directors and other professional associations</w:t>
            </w:r>
          </w:p>
          <w:p w:rsidR="00000000" w:rsidRPr="009978F4" w:rsidP="009978F4">
            <w:pPr>
              <w:pStyle w:val="ListBullet"/>
            </w:pPr>
            <w:r w:rsidRPr="009978F4">
              <w:t>export promotion agencies, such as the Exporters Club</w:t>
            </w:r>
          </w:p>
          <w:p w:rsidR="00000000" w:rsidRPr="009978F4" w:rsidP="009978F4">
            <w:pPr>
              <w:pStyle w:val="ListBullet"/>
            </w:pPr>
            <w:r w:rsidRPr="009978F4">
              <w:t>government funding prov</w:t>
            </w:r>
            <w:r w:rsidRPr="009978F4">
              <w:t>iders</w:t>
            </w:r>
          </w:p>
          <w:p w:rsidR="00000000" w:rsidRPr="009978F4" w:rsidP="009978F4">
            <w:pPr>
              <w:pStyle w:val="ListBullet"/>
            </w:pPr>
            <w:r w:rsidRPr="009978F4">
              <w:t>Indigenous seafood or resource management groups and traditional fishing groups/cooperatives</w:t>
            </w:r>
          </w:p>
          <w:p w:rsidR="00000000" w:rsidRPr="009978F4" w:rsidP="009978F4">
            <w:pPr>
              <w:pStyle w:val="ListBullet"/>
            </w:pPr>
            <w:r w:rsidRPr="009978F4">
              <w:t>media</w:t>
            </w:r>
          </w:p>
          <w:p w:rsidR="00000000" w:rsidRPr="009978F4" w:rsidP="009978F4">
            <w:pPr>
              <w:pStyle w:val="ListBullet"/>
            </w:pPr>
            <w:r w:rsidRPr="009978F4">
              <w:t>ornamental, aquarium and other hobby groups</w:t>
            </w:r>
          </w:p>
          <w:p w:rsidR="00000000" w:rsidRPr="009978F4" w:rsidP="009978F4">
            <w:pPr>
              <w:pStyle w:val="ListBullet"/>
            </w:pPr>
            <w:r w:rsidRPr="009978F4">
              <w:t>political organisations, politicians and ministerial advisors</w:t>
            </w:r>
          </w:p>
          <w:p w:rsidR="00000000" w:rsidRPr="009978F4" w:rsidP="009978F4">
            <w:pPr>
              <w:pStyle w:val="ListBullet"/>
            </w:pPr>
            <w:r w:rsidRPr="009978F4">
              <w:t>professional, industry and state or territory representative bodies, including Seafood Experience Australia, National Aquaculture Council, Commonwealth Fisheries Association and Seafood Services Australia</w:t>
            </w:r>
          </w:p>
          <w:p w:rsidR="00000000" w:rsidRPr="009978F4" w:rsidP="009978F4">
            <w:pPr>
              <w:pStyle w:val="ListBullet"/>
            </w:pPr>
            <w:r w:rsidRPr="009978F4">
              <w:t>relevant ministries, government departments (federa</w:t>
            </w:r>
            <w:r w:rsidRPr="009978F4">
              <w:t>l, state or territory and local) and other regulation authorities, such as Department of Agriculture, Forestry and Fisheries, Australian Fisheries Management Authority and Australian Aquaculture Inspection Service</w:t>
            </w:r>
          </w:p>
          <w:p w:rsidR="00000000" w:rsidRPr="009978F4" w:rsidP="009978F4">
            <w:pPr>
              <w:pStyle w:val="ListBullet"/>
            </w:pPr>
            <w:r w:rsidRPr="009978F4">
              <w:t>research organisations, such as Australian</w:t>
            </w:r>
            <w:r w:rsidRPr="009978F4">
              <w:t xml:space="preserve"> Bureau of Agricultural Resource Economics and the Bureau of Rural Sciences, </w:t>
            </w:r>
          </w:p>
          <w:p w:rsidR="00000000" w:rsidRPr="009978F4" w:rsidP="009978F4">
            <w:pPr>
              <w:pStyle w:val="ListBullet"/>
            </w:pPr>
            <w:r w:rsidRPr="009978F4">
              <w:t>schools, registered training organisations (RTOs) and industry training centres, AgriFood Skills Australia Standing Committee and industry training advisory bodies (ITABs)</w:t>
            </w:r>
          </w:p>
          <w:p w:rsidR="00000000" w:rsidRPr="009978F4" w:rsidP="009978F4">
            <w:pPr>
              <w:pStyle w:val="ListBullet"/>
            </w:pPr>
            <w:r w:rsidRPr="009978F4">
              <w:t>statut</w:t>
            </w:r>
            <w:r w:rsidRPr="009978F4">
              <w:t>ory authorities, such as the Fisheries Research and Development Corporation</w:t>
            </w:r>
          </w:p>
          <w:p w:rsidR="00000000" w:rsidRPr="009978F4" w:rsidP="009978F4">
            <w:pPr>
              <w:pStyle w:val="ListBullet"/>
            </w:pPr>
            <w:r w:rsidRPr="009978F4">
              <w:t>surfing, recreational fishing and boating groups</w:t>
            </w:r>
          </w:p>
          <w:p w:rsidR="00000000" w:rsidP="009978F4">
            <w:pPr>
              <w:pStyle w:val="ListBullet"/>
              <w:rPr>
                <w:lang w:val="en-NZ"/>
              </w:rPr>
            </w:pPr>
            <w:r w:rsidRPr="009978F4">
              <w:t>unions.</w:t>
            </w:r>
          </w:p>
        </w:tc>
      </w:tr>
      <w:tr w:rsidTr="008E4F78">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8F4">
            <w:pPr>
              <w:pStyle w:val="BodyText"/>
              <w:rPr>
                <w:lang w:val="en-NZ"/>
              </w:rPr>
            </w:pPr>
            <w:r w:rsidRPr="009978F4">
              <w:rPr>
                <w:rStyle w:val="BoldandItalics"/>
              </w:rPr>
              <w:t>Benefits of a diversity of views</w:t>
            </w:r>
            <w:r w:rsidRPr="009978F4">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8F4" w:rsidP="009978F4">
            <w:pPr>
              <w:pStyle w:val="ListBullet"/>
            </w:pPr>
            <w:r w:rsidRPr="009978F4">
              <w:t>cultural enrichment and inclusion</w:t>
            </w:r>
          </w:p>
          <w:p w:rsidR="00000000" w:rsidRPr="009978F4" w:rsidP="009978F4">
            <w:pPr>
              <w:pStyle w:val="ListBullet"/>
            </w:pPr>
            <w:r w:rsidRPr="009978F4">
              <w:t>greater range of available views, ideas a</w:t>
            </w:r>
            <w:r w:rsidRPr="009978F4">
              <w:t>nd strategies</w:t>
            </w:r>
          </w:p>
          <w:p w:rsidR="00000000" w:rsidRPr="009978F4" w:rsidP="009978F4">
            <w:pPr>
              <w:pStyle w:val="ListBullet"/>
            </w:pPr>
            <w:r w:rsidRPr="009978F4">
              <w:t>improved response to stakeholders</w:t>
            </w:r>
          </w:p>
          <w:p w:rsidR="00000000" w:rsidRPr="009978F4" w:rsidP="009978F4">
            <w:pPr>
              <w:pStyle w:val="ListBullet"/>
            </w:pPr>
            <w:r w:rsidRPr="009978F4">
              <w:t>retention of broad stakeholder interest and support</w:t>
            </w:r>
          </w:p>
          <w:p w:rsidR="00000000" w:rsidRPr="009978F4" w:rsidP="009978F4">
            <w:pPr>
              <w:pStyle w:val="ListBullet"/>
            </w:pPr>
            <w:r w:rsidRPr="009978F4">
              <w:t>stronger community and public awareness and involvement</w:t>
            </w:r>
          </w:p>
          <w:p w:rsidR="00000000" w:rsidP="009978F4">
            <w:pPr>
              <w:pStyle w:val="ListBullet"/>
              <w:rPr>
                <w:lang w:val="en-NZ"/>
              </w:rPr>
            </w:pPr>
            <w:r w:rsidRPr="009978F4">
              <w:t>wider range of potential leaders.</w:t>
            </w:r>
          </w:p>
        </w:tc>
      </w:tr>
      <w:tr w:rsidTr="008E4F78">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8F4">
            <w:pPr>
              <w:pStyle w:val="BodyText"/>
              <w:rPr>
                <w:lang w:val="en-NZ"/>
              </w:rPr>
            </w:pPr>
            <w:r w:rsidRPr="009978F4">
              <w:rPr>
                <w:rStyle w:val="BoldandItalics"/>
              </w:rPr>
              <w:t>Collaborative relationships</w:t>
            </w:r>
            <w:r w:rsidRPr="009978F4">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8F4" w:rsidP="009978F4">
            <w:pPr>
              <w:pStyle w:val="ListBullet"/>
            </w:pPr>
            <w:r w:rsidRPr="009978F4">
              <w:t>franchising</w:t>
            </w:r>
          </w:p>
          <w:p w:rsidR="00000000" w:rsidRPr="009978F4" w:rsidP="009978F4">
            <w:pPr>
              <w:pStyle w:val="ListBullet"/>
            </w:pPr>
            <w:r w:rsidRPr="009978F4">
              <w:t>joint policy statements</w:t>
            </w:r>
          </w:p>
          <w:p w:rsidR="00000000" w:rsidRPr="009978F4" w:rsidP="009978F4">
            <w:pPr>
              <w:pStyle w:val="ListBullet"/>
            </w:pPr>
            <w:r w:rsidRPr="009978F4">
              <w:t>joint promotion of policies, objectives or services</w:t>
            </w:r>
          </w:p>
          <w:p w:rsidR="00000000" w:rsidRPr="009978F4" w:rsidP="009978F4">
            <w:pPr>
              <w:pStyle w:val="ListBullet"/>
            </w:pPr>
            <w:r w:rsidRPr="009978F4">
              <w:t>joint ventures</w:t>
            </w:r>
          </w:p>
          <w:p w:rsidR="00000000" w:rsidP="009978F4">
            <w:pPr>
              <w:pStyle w:val="ListBullet"/>
              <w:rPr>
                <w:lang w:val="en-NZ"/>
              </w:rPr>
            </w:pPr>
            <w:r w:rsidRPr="009978F4">
              <w:t>partnerships.</w:t>
            </w:r>
          </w:p>
        </w:tc>
      </w:tr>
      <w:tr w:rsidTr="008E4F78">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8F4">
            <w:pPr>
              <w:pStyle w:val="BodyText"/>
              <w:rPr>
                <w:lang w:val="en-NZ"/>
              </w:rPr>
            </w:pPr>
            <w:r w:rsidRPr="009978F4">
              <w:rPr>
                <w:rStyle w:val="BoldandItalics"/>
              </w:rPr>
              <w:t>Agreements</w:t>
            </w:r>
            <w:r w:rsidRPr="009978F4">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8F4" w:rsidP="009978F4">
            <w:pPr>
              <w:pStyle w:val="ListBullet"/>
            </w:pPr>
            <w:r w:rsidRPr="009978F4">
              <w:t>community consultation strategies</w:t>
            </w:r>
          </w:p>
          <w:p w:rsidR="00000000" w:rsidRPr="009978F4" w:rsidP="009978F4">
            <w:pPr>
              <w:pStyle w:val="ListBullet"/>
            </w:pPr>
            <w:r w:rsidRPr="009978F4">
              <w:t>financial arrangements</w:t>
            </w:r>
          </w:p>
          <w:p w:rsidR="00000000" w:rsidRPr="009978F4" w:rsidP="009978F4">
            <w:pPr>
              <w:pStyle w:val="ListBullet"/>
            </w:pPr>
            <w:r w:rsidRPr="009978F4">
              <w:t>government and public relations strategies</w:t>
            </w:r>
          </w:p>
          <w:p w:rsidR="00000000" w:rsidRPr="009978F4" w:rsidP="009978F4">
            <w:pPr>
              <w:pStyle w:val="ListBullet"/>
            </w:pPr>
            <w:r w:rsidRPr="009978F4">
              <w:t>industry or organisationa</w:t>
            </w:r>
            <w:r w:rsidRPr="009978F4">
              <w:t>l plans</w:t>
            </w:r>
          </w:p>
          <w:p w:rsidR="00000000" w:rsidRPr="009978F4" w:rsidP="009978F4">
            <w:pPr>
              <w:pStyle w:val="ListBullet"/>
            </w:pPr>
            <w:r w:rsidRPr="009978F4">
              <w:t>partnership agreements</w:t>
            </w:r>
          </w:p>
          <w:p w:rsidR="00000000" w:rsidRPr="009978F4" w:rsidP="009978F4">
            <w:pPr>
              <w:pStyle w:val="ListBullet"/>
            </w:pPr>
            <w:r w:rsidRPr="009978F4">
              <w:t>pricing, marketing and export development agreements and alliances</w:t>
            </w:r>
          </w:p>
          <w:p w:rsidR="00000000" w:rsidRPr="009978F4" w:rsidP="009978F4">
            <w:pPr>
              <w:pStyle w:val="ListBullet"/>
            </w:pPr>
            <w:r w:rsidRPr="009978F4">
              <w:t>research and development needs and priorities</w:t>
            </w:r>
          </w:p>
          <w:p w:rsidR="00000000" w:rsidRPr="009978F4" w:rsidP="009978F4">
            <w:pPr>
              <w:pStyle w:val="ListBullet"/>
            </w:pPr>
            <w:r w:rsidRPr="009978F4">
              <w:t>resource management strategies</w:t>
            </w:r>
          </w:p>
          <w:p w:rsidR="00000000" w:rsidRPr="009978F4" w:rsidP="009978F4">
            <w:pPr>
              <w:pStyle w:val="ListBullet"/>
            </w:pPr>
            <w:r w:rsidRPr="009978F4">
              <w:t>training or professional development needs and priorities</w:t>
            </w:r>
          </w:p>
          <w:p w:rsidR="00000000" w:rsidP="009978F4">
            <w:pPr>
              <w:pStyle w:val="ListBullet"/>
              <w:rPr>
                <w:lang w:val="en-NZ"/>
              </w:rPr>
            </w:pPr>
            <w:r w:rsidRPr="009978F4">
              <w:t>workplace agreements.</w:t>
            </w:r>
          </w:p>
        </w:tc>
      </w:tr>
      <w:tr w:rsidTr="008E4F78">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8F4">
            <w:pPr>
              <w:pStyle w:val="BodyText"/>
              <w:rPr>
                <w:lang w:val="en-NZ"/>
              </w:rPr>
            </w:pPr>
            <w:r w:rsidRPr="009978F4">
              <w:rPr>
                <w:rStyle w:val="BoldandItalics"/>
              </w:rPr>
              <w:t>Individual differences</w:t>
            </w:r>
            <w:r w:rsidRPr="009978F4">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8F4" w:rsidP="009978F4">
            <w:pPr>
              <w:pStyle w:val="ListBullet"/>
            </w:pPr>
            <w:r w:rsidRPr="009978F4">
              <w:t>age, gender, sexual preference and marital status</w:t>
            </w:r>
          </w:p>
          <w:p w:rsidR="00000000" w:rsidRPr="009978F4" w:rsidP="009978F4">
            <w:pPr>
              <w:pStyle w:val="ListBullet"/>
            </w:pPr>
            <w:r w:rsidRPr="009978F4">
              <w:t>culture, race, religion, ethnicity and language</w:t>
            </w:r>
          </w:p>
          <w:p w:rsidR="00000000" w:rsidRPr="009978F4" w:rsidP="009978F4">
            <w:pPr>
              <w:pStyle w:val="ListBullet"/>
            </w:pPr>
            <w:r w:rsidRPr="009978F4">
              <w:t>educational background, thinking and learning styles</w:t>
            </w:r>
          </w:p>
          <w:p w:rsidR="00000000" w:rsidRPr="009978F4" w:rsidP="009978F4">
            <w:pPr>
              <w:pStyle w:val="ListBullet"/>
            </w:pPr>
            <w:r w:rsidRPr="009978F4">
              <w:t>expertise, life and work experience, and working styles</w:t>
            </w:r>
          </w:p>
          <w:p w:rsidR="00000000" w:rsidRPr="009978F4" w:rsidP="009978F4">
            <w:pPr>
              <w:pStyle w:val="ListBullet"/>
            </w:pPr>
            <w:r w:rsidRPr="009978F4">
              <w:t>interpersona</w:t>
            </w:r>
            <w:r w:rsidRPr="009978F4">
              <w:t>l interactions</w:t>
            </w:r>
          </w:p>
          <w:p w:rsidR="00000000" w:rsidRPr="009978F4" w:rsidP="009978F4">
            <w:pPr>
              <w:pStyle w:val="ListBullet"/>
            </w:pPr>
            <w:r w:rsidRPr="009978F4">
              <w:t>personality types</w:t>
            </w:r>
          </w:p>
          <w:p w:rsidR="00000000" w:rsidRPr="009978F4" w:rsidP="009978F4">
            <w:pPr>
              <w:pStyle w:val="ListBullet"/>
            </w:pPr>
            <w:r w:rsidRPr="009978F4">
              <w:t>physical and intellectual capability</w:t>
            </w:r>
          </w:p>
          <w:p w:rsidR="00000000" w:rsidRPr="009978F4" w:rsidP="009978F4">
            <w:pPr>
              <w:pStyle w:val="ListBullet"/>
            </w:pPr>
            <w:r w:rsidRPr="009978F4">
              <w:t>political views</w:t>
            </w:r>
          </w:p>
          <w:p w:rsidR="00000000" w:rsidP="009978F4">
            <w:pPr>
              <w:pStyle w:val="ListBullet"/>
              <w:rPr>
                <w:lang w:val="en-NZ"/>
              </w:rPr>
            </w:pPr>
            <w:r w:rsidRPr="009978F4">
              <w:t>socioeconomic status.</w:t>
            </w:r>
          </w:p>
        </w:tc>
      </w:tr>
      <w:tr w:rsidTr="008E4F78">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8F4">
            <w:pPr>
              <w:pStyle w:val="BodyText"/>
              <w:rPr>
                <w:lang w:val="en-NZ"/>
              </w:rPr>
            </w:pPr>
            <w:r w:rsidRPr="009978F4">
              <w:rPr>
                <w:rStyle w:val="BoldandItalics"/>
              </w:rPr>
              <w:t>Ethical values</w:t>
            </w:r>
            <w:r w:rsidRPr="009978F4">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8F4" w:rsidP="009978F4">
            <w:pPr>
              <w:pStyle w:val="ListBullet"/>
            </w:pPr>
            <w:r w:rsidRPr="009978F4">
              <w:t>diligence</w:t>
            </w:r>
          </w:p>
          <w:p w:rsidR="00000000" w:rsidRPr="009978F4" w:rsidP="009978F4">
            <w:pPr>
              <w:pStyle w:val="ListBullet"/>
            </w:pPr>
            <w:r w:rsidRPr="009978F4">
              <w:t>economy and efficiency</w:t>
            </w:r>
          </w:p>
          <w:p w:rsidR="00000000" w:rsidRPr="009978F4" w:rsidP="009978F4">
            <w:pPr>
              <w:pStyle w:val="ListBullet"/>
            </w:pPr>
            <w:r w:rsidRPr="009978F4">
              <w:t>honesty, openness, trustworthiness and confidentiality</w:t>
            </w:r>
          </w:p>
          <w:p w:rsidR="00000000" w:rsidRPr="009978F4" w:rsidP="009978F4">
            <w:pPr>
              <w:pStyle w:val="ListBullet"/>
            </w:pPr>
            <w:r w:rsidRPr="009978F4">
              <w:t>integrity, objectivity and impartiality</w:t>
            </w:r>
          </w:p>
          <w:p w:rsidR="00000000" w:rsidRPr="009978F4" w:rsidP="009978F4">
            <w:pPr>
              <w:pStyle w:val="ListBullet"/>
            </w:pPr>
            <w:r w:rsidRPr="009978F4">
              <w:t>probity</w:t>
            </w:r>
          </w:p>
          <w:p w:rsidR="00000000" w:rsidRPr="009978F4" w:rsidP="009978F4">
            <w:pPr>
              <w:pStyle w:val="ListBullet"/>
            </w:pPr>
            <w:r w:rsidRPr="009978F4">
              <w:t>procedural fairness</w:t>
            </w:r>
          </w:p>
          <w:p w:rsidR="00000000" w:rsidRPr="009978F4" w:rsidP="009978F4">
            <w:pPr>
              <w:pStyle w:val="ListBullet"/>
            </w:pPr>
            <w:r w:rsidRPr="009978F4">
              <w:t>respect for individual differences</w:t>
            </w:r>
          </w:p>
          <w:p w:rsidR="00000000" w:rsidRPr="009978F4" w:rsidP="009978F4">
            <w:pPr>
              <w:pStyle w:val="ListBullet"/>
            </w:pPr>
            <w:r w:rsidRPr="009978F4">
              <w:t>respect for the law and natural justice</w:t>
            </w:r>
          </w:p>
          <w:p w:rsidR="00000000" w:rsidP="009978F4">
            <w:pPr>
              <w:pStyle w:val="ListBullet"/>
              <w:rPr>
                <w:lang w:val="en-NZ"/>
              </w:rPr>
            </w:pPr>
            <w:r w:rsidRPr="009978F4">
              <w:t>responsibility, accountability and corporate governance.</w:t>
            </w:r>
          </w:p>
        </w:tc>
      </w:tr>
      <w:tr w:rsidTr="008E4F78">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8F4">
            <w:pPr>
              <w:pStyle w:val="BodyText"/>
              <w:rPr>
                <w:lang w:val="en-NZ"/>
              </w:rPr>
            </w:pPr>
            <w:r w:rsidRPr="009978F4">
              <w:rPr>
                <w:rStyle w:val="BoldandItalics"/>
              </w:rPr>
              <w:t>Cultural diversity</w:t>
            </w:r>
            <w:r w:rsidRPr="009978F4">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8F4" w:rsidP="009978F4">
            <w:pPr>
              <w:pStyle w:val="ListBullet"/>
            </w:pPr>
            <w:r w:rsidRPr="009978F4">
              <w:t>recognition and accommodation of cultural diversity and culture-based belief systems</w:t>
            </w:r>
          </w:p>
          <w:p w:rsidR="00000000" w:rsidRPr="009978F4" w:rsidP="009978F4">
            <w:pPr>
              <w:pStyle w:val="ListBullet"/>
            </w:pPr>
            <w:r w:rsidRPr="009978F4">
              <w:t>recognition of the linguistic and cultural assets within the population</w:t>
            </w:r>
          </w:p>
          <w:p w:rsidR="00000000" w:rsidP="009978F4">
            <w:pPr>
              <w:pStyle w:val="ListBullet"/>
              <w:rPr>
                <w:lang w:val="en-NZ"/>
              </w:rPr>
            </w:pPr>
            <w:r w:rsidRPr="009978F4">
              <w:t>respect for and accommodation of culture, language and religion of others within an Australian lega</w:t>
            </w:r>
            <w:r w:rsidRPr="009978F4">
              <w:t>l and institutional framework.</w:t>
            </w:r>
          </w:p>
        </w:tc>
      </w:tr>
      <w:tr w:rsidTr="008E4F78">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8F4">
            <w:pPr>
              <w:pStyle w:val="BodyText"/>
              <w:rPr>
                <w:lang w:val="en-NZ"/>
              </w:rPr>
            </w:pPr>
            <w:r w:rsidRPr="009978F4">
              <w:rPr>
                <w:rStyle w:val="BoldandItalics"/>
              </w:rPr>
              <w:t>Learning opportunities</w:t>
            </w:r>
            <w:r w:rsidRPr="009978F4">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8F4" w:rsidP="009978F4">
            <w:pPr>
              <w:pStyle w:val="ListBullet"/>
            </w:pPr>
            <w:r w:rsidRPr="009978F4">
              <w:t>coaching or mentoring</w:t>
            </w:r>
          </w:p>
          <w:p w:rsidR="00000000" w:rsidRPr="009978F4" w:rsidP="009978F4">
            <w:pPr>
              <w:pStyle w:val="ListBullet"/>
            </w:pPr>
            <w:r w:rsidRPr="009978F4">
              <w:t>job, role and task rotation</w:t>
            </w:r>
          </w:p>
          <w:p w:rsidR="00000000" w:rsidRPr="009978F4" w:rsidP="009978F4">
            <w:pPr>
              <w:pStyle w:val="ListBullet"/>
            </w:pPr>
            <w:r w:rsidRPr="009978F4">
              <w:t>leadership programs</w:t>
            </w:r>
          </w:p>
          <w:p w:rsidR="00000000" w:rsidRPr="009978F4" w:rsidP="009978F4">
            <w:pPr>
              <w:pStyle w:val="ListBullet"/>
            </w:pPr>
            <w:r w:rsidRPr="009978F4">
              <w:t>participation at industry forums and workshops</w:t>
            </w:r>
          </w:p>
          <w:p w:rsidR="00000000" w:rsidRPr="009978F4" w:rsidP="009978F4">
            <w:pPr>
              <w:pStyle w:val="ListBullet"/>
            </w:pPr>
            <w:r w:rsidRPr="009978F4">
              <w:t>participation in fisheries management committee meetings</w:t>
            </w:r>
          </w:p>
          <w:p w:rsidR="00000000" w:rsidRPr="009978F4" w:rsidP="009978F4">
            <w:pPr>
              <w:pStyle w:val="ListBullet"/>
            </w:pPr>
            <w:r w:rsidRPr="009978F4">
              <w:t>participation</w:t>
            </w:r>
            <w:r w:rsidRPr="009978F4">
              <w:t xml:space="preserve"> in working groups attached to committees</w:t>
            </w:r>
          </w:p>
          <w:p w:rsidR="00000000" w:rsidRPr="009978F4" w:rsidP="009978F4">
            <w:pPr>
              <w:pStyle w:val="ListBullet"/>
            </w:pPr>
            <w:r w:rsidRPr="009978F4">
              <w:t>performance appraisal interviews</w:t>
            </w:r>
          </w:p>
          <w:p w:rsidR="00000000" w:rsidRPr="009978F4" w:rsidP="009978F4">
            <w:pPr>
              <w:pStyle w:val="ListBullet"/>
            </w:pPr>
            <w:r w:rsidRPr="009978F4">
              <w:t>resource management courses</w:t>
            </w:r>
          </w:p>
          <w:p w:rsidR="00000000" w:rsidRPr="009978F4" w:rsidP="009978F4">
            <w:pPr>
              <w:pStyle w:val="ListBullet"/>
            </w:pPr>
            <w:r w:rsidRPr="009978F4">
              <w:t>shadowing</w:t>
            </w:r>
          </w:p>
          <w:p w:rsidR="00000000" w:rsidRPr="009978F4" w:rsidP="009978F4">
            <w:pPr>
              <w:pStyle w:val="ListBullet"/>
            </w:pPr>
            <w:r w:rsidRPr="009978F4">
              <w:t>tertiary and technical training.</w:t>
            </w:r>
          </w:p>
        </w:tc>
      </w:tr>
    </w:tbl>
    <w:p w:rsidR="008E4F78" w:rsidP="009978F4">
      <w:pPr>
        <w:pStyle w:val="BodyText"/>
      </w:pPr>
    </w:p>
    <w:p w:rsidR="008E4F78" w:rsidP="009978F4">
      <w:pPr>
        <w:pStyle w:val="BodyText"/>
      </w:pPr>
    </w:p>
    <w:p w:rsidR="00000000" w:rsidRPr="009978F4" w:rsidP="009978F4">
      <w:pPr>
        <w:pStyle w:val="Heading1"/>
      </w:pPr>
      <w:bookmarkStart w:id="12" w:name="O_218394"/>
      <w:bookmarkEnd w:id="12"/>
      <w:r w:rsidRPr="009978F4">
        <w:t>Unit Sector(s)</w:t>
      </w:r>
    </w:p>
    <w:tbl>
      <w:tblPr>
        <w:tblW w:w="0" w:type="auto"/>
        <w:tblLayout w:type="fixed"/>
        <w:tblCellMar>
          <w:left w:w="62" w:type="dxa"/>
          <w:right w:w="62" w:type="dxa"/>
        </w:tblCellMar>
        <w:tblLook w:val="0000"/>
      </w:tblPr>
      <w:tblGrid>
        <w:gridCol w:w="2606"/>
        <w:gridCol w:w="5916"/>
      </w:tblGrid>
      <w:tr w:rsidTr="008E4F78">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8F4">
            <w:pPr>
              <w:pStyle w:val="BodyText"/>
              <w:rPr>
                <w:lang w:val="en-NZ"/>
              </w:rPr>
            </w:pPr>
            <w:r w:rsidRPr="009978F4">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8F4" w:rsidP="009978F4">
            <w:pPr>
              <w:pStyle w:val="BodyText"/>
            </w:pPr>
            <w:r w:rsidRPr="009978F4">
              <w:t>Leadership</w:t>
            </w:r>
          </w:p>
        </w:tc>
      </w:tr>
    </w:tbl>
    <w:p w:rsidR="008E4F78" w:rsidP="009978F4">
      <w:pPr>
        <w:pStyle w:val="BodyText"/>
      </w:pPr>
    </w:p>
    <w:p w:rsidR="008E4F78" w:rsidP="009978F4">
      <w:pPr>
        <w:pStyle w:val="BodyText"/>
      </w:pPr>
    </w:p>
    <w:p w:rsidR="00000000" w:rsidRPr="009978F4" w:rsidP="009978F4">
      <w:pPr>
        <w:pStyle w:val="Heading1"/>
      </w:pPr>
      <w:bookmarkStart w:id="13" w:name="O_218391"/>
      <w:bookmarkEnd w:id="13"/>
      <w:r w:rsidRPr="009978F4">
        <w:t>Co-requisite units</w:t>
      </w:r>
    </w:p>
    <w:tbl>
      <w:tblPr>
        <w:tblW w:w="0" w:type="auto"/>
        <w:tblLayout w:type="fixed"/>
        <w:tblCellMar>
          <w:left w:w="62" w:type="dxa"/>
          <w:right w:w="62" w:type="dxa"/>
        </w:tblCellMar>
        <w:tblLook w:val="0000"/>
      </w:tblPr>
      <w:tblGrid>
        <w:gridCol w:w="2641"/>
        <w:gridCol w:w="1322"/>
        <w:gridCol w:w="4559"/>
      </w:tblGrid>
      <w:tr w:rsidTr="008E4F7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8F4">
            <w:pPr>
              <w:pStyle w:val="BodyText"/>
              <w:rPr>
                <w:lang w:val="en-NZ"/>
              </w:rPr>
            </w:pPr>
            <w:r w:rsidRPr="009978F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8F4">
            <w:pPr>
              <w:pStyle w:val="BodyText"/>
              <w:rPr>
                <w:lang w:val="en-NZ"/>
              </w:rPr>
            </w:pPr>
          </w:p>
        </w:tc>
      </w:tr>
      <w:tr w:rsidTr="008E4F7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8F4">
            <w:pPr>
              <w:pStyle w:val="BodyText"/>
              <w:rPr>
                <w:lang w:val="en-NZ"/>
              </w:rPr>
            </w:pPr>
          </w:p>
        </w:tc>
      </w:tr>
      <w:tr w:rsidTr="008E4F7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8F4" w:rsidP="009978F4">
            <w:pPr>
              <w:pStyle w:val="BodyText"/>
            </w:pPr>
          </w:p>
        </w:tc>
      </w:tr>
    </w:tbl>
    <w:p w:rsidR="008E4F78" w:rsidP="009978F4">
      <w:pPr>
        <w:pStyle w:val="BodyText"/>
      </w:pPr>
    </w:p>
    <w:p w:rsidR="008E4F78" w:rsidP="009978F4">
      <w:pPr>
        <w:pStyle w:val="BodyText"/>
      </w:pPr>
    </w:p>
    <w:p w:rsidR="00000000" w:rsidRPr="009978F4" w:rsidP="009978F4">
      <w:pPr>
        <w:pStyle w:val="Heading1"/>
      </w:pPr>
      <w:bookmarkStart w:id="14" w:name="O_218393"/>
      <w:bookmarkEnd w:id="14"/>
      <w:r w:rsidRPr="009978F4">
        <w:t>Competency field</w:t>
      </w:r>
    </w:p>
    <w:tbl>
      <w:tblPr>
        <w:tblW w:w="0" w:type="auto"/>
        <w:tblLayout w:type="fixed"/>
        <w:tblCellMar>
          <w:left w:w="62" w:type="dxa"/>
          <w:right w:w="62" w:type="dxa"/>
        </w:tblCellMar>
        <w:tblLook w:val="0000"/>
      </w:tblPr>
      <w:tblGrid>
        <w:gridCol w:w="2784"/>
        <w:gridCol w:w="5738"/>
      </w:tblGrid>
      <w:tr w:rsidTr="008E4F7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8F4">
            <w:pPr>
              <w:pStyle w:val="BodyText"/>
              <w:rPr>
                <w:lang w:val="en-NZ"/>
              </w:rPr>
            </w:pPr>
            <w:r w:rsidRPr="009978F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8F4" w:rsidP="009978F4">
            <w:pPr>
              <w:pStyle w:val="BodyText"/>
            </w:pPr>
          </w:p>
        </w:tc>
      </w:tr>
    </w:tbl>
    <w:p w:rsidR="008E4F78" w:rsidP="009978F4">
      <w:pPr>
        <w:pStyle w:val="BodyText"/>
      </w:pPr>
    </w:p>
    <w:p w:rsidR="008E4F78" w:rsidP="009978F4">
      <w:pPr>
        <w:pStyle w:val="BodyText"/>
      </w:pPr>
    </w:p>
    <w:p w:rsidR="00000000" w:rsidRPr="009978F4" w:rsidP="009978F4"/>
    <w:sectPr w:rsidSect="009978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8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4F78" w:rsidP="008E4F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8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F78" w:rsidP="009978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E4F78" w:rsidP="009978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E4F78" w:rsidP="009978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8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4F78" w:rsidP="008E4F7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8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F78" w:rsidP="009978F4">
    <w:pPr>
      <w:pStyle w:val="Header"/>
      <w:framePr w:wrap="around"/>
    </w:pPr>
    <w:r>
      <w:fldChar w:fldCharType="begin"/>
    </w:r>
    <w:r>
      <w:instrText xml:space="preserve"> TITLE   \* MERGEFORMAT </w:instrText>
    </w:r>
    <w:r>
      <w:fldChar w:fldCharType="separate"/>
    </w:r>
    <w:r>
      <w:t>SFILEAD503C Cultivate productive working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E4F78" w:rsidP="009978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1444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8AEF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8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78F4"/>
    <w:pPr>
      <w:spacing w:before="360" w:after="60"/>
      <w:outlineLvl w:val="0"/>
    </w:pPr>
    <w:rPr>
      <w:sz w:val="32"/>
    </w:rPr>
  </w:style>
  <w:style w:type="paragraph" w:styleId="Heading2">
    <w:name w:val="heading 2"/>
    <w:basedOn w:val="HeadingBase"/>
    <w:next w:val="BodyText"/>
    <w:link w:val="Heading2Char"/>
    <w:qFormat/>
    <w:rsid w:val="009978F4"/>
    <w:pPr>
      <w:keepLines/>
      <w:spacing w:before="240" w:after="120"/>
      <w:outlineLvl w:val="1"/>
    </w:pPr>
    <w:rPr>
      <w:sz w:val="28"/>
      <w:szCs w:val="40"/>
    </w:rPr>
  </w:style>
  <w:style w:type="paragraph" w:styleId="Heading3">
    <w:name w:val="heading 3"/>
    <w:basedOn w:val="HeadingBase"/>
    <w:next w:val="BodyText"/>
    <w:link w:val="Heading3Char"/>
    <w:qFormat/>
    <w:rsid w:val="009978F4"/>
    <w:pPr>
      <w:spacing w:before="180" w:after="120"/>
      <w:outlineLvl w:val="2"/>
    </w:pPr>
    <w:rPr>
      <w:spacing w:val="-10"/>
      <w:kern w:val="32"/>
    </w:rPr>
  </w:style>
  <w:style w:type="paragraph" w:styleId="Heading4">
    <w:name w:val="heading 4"/>
    <w:basedOn w:val="HeadingBase"/>
    <w:next w:val="BodyText"/>
    <w:link w:val="Heading4Char"/>
    <w:qFormat/>
    <w:rsid w:val="009978F4"/>
    <w:pPr>
      <w:spacing w:before="160" w:after="120"/>
      <w:outlineLvl w:val="3"/>
    </w:pPr>
    <w:rPr>
      <w:sz w:val="22"/>
    </w:rPr>
  </w:style>
  <w:style w:type="paragraph" w:styleId="Heading5">
    <w:name w:val="heading 5"/>
    <w:basedOn w:val="HeadingBase"/>
    <w:next w:val="Normal"/>
    <w:link w:val="Heading5Char"/>
    <w:qFormat/>
    <w:rsid w:val="009978F4"/>
    <w:pPr>
      <w:spacing w:before="80"/>
      <w:outlineLvl w:val="4"/>
    </w:pPr>
    <w:rPr>
      <w:color w:val="918585"/>
      <w:sz w:val="20"/>
    </w:rPr>
  </w:style>
  <w:style w:type="paragraph" w:styleId="Heading6">
    <w:name w:val="heading 6"/>
    <w:basedOn w:val="HeadingBase"/>
    <w:next w:val="Normal"/>
    <w:link w:val="Heading6Char"/>
    <w:qFormat/>
    <w:rsid w:val="009978F4"/>
    <w:pPr>
      <w:spacing w:before="60"/>
      <w:outlineLvl w:val="5"/>
    </w:pPr>
    <w:rPr>
      <w:color w:val="918585"/>
      <w:sz w:val="20"/>
    </w:rPr>
  </w:style>
  <w:style w:type="paragraph" w:styleId="Heading7">
    <w:name w:val="heading 7"/>
    <w:basedOn w:val="Normal"/>
    <w:next w:val="Normal"/>
    <w:link w:val="Heading7Char"/>
    <w:qFormat/>
    <w:rsid w:val="009978F4"/>
    <w:pPr>
      <w:ind w:left="720"/>
      <w:outlineLvl w:val="6"/>
    </w:pPr>
    <w:rPr>
      <w:i/>
    </w:rPr>
  </w:style>
  <w:style w:type="paragraph" w:styleId="Heading8">
    <w:name w:val="heading 8"/>
    <w:basedOn w:val="Normal"/>
    <w:next w:val="Normal"/>
    <w:link w:val="Heading8Char"/>
    <w:qFormat/>
    <w:rsid w:val="009978F4"/>
    <w:pPr>
      <w:ind w:left="720"/>
      <w:outlineLvl w:val="7"/>
    </w:pPr>
    <w:rPr>
      <w:i/>
    </w:rPr>
  </w:style>
  <w:style w:type="paragraph" w:styleId="Heading9">
    <w:name w:val="heading 9"/>
    <w:basedOn w:val="Normal"/>
    <w:next w:val="Normal"/>
    <w:link w:val="Heading9Char"/>
    <w:qFormat/>
    <w:rsid w:val="009978F4"/>
    <w:pPr>
      <w:ind w:left="720"/>
      <w:outlineLvl w:val="8"/>
    </w:pPr>
    <w:rPr>
      <w:i/>
    </w:rPr>
  </w:style>
  <w:style w:type="character" w:default="1" w:styleId="DefaultParagraphFont">
    <w:name w:val="Default Paragraph Font"/>
    <w:uiPriority w:val="1"/>
    <w:unhideWhenUsed/>
    <w:rsid w:val="009978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78F4"/>
  </w:style>
  <w:style w:type="character" w:customStyle="1" w:styleId="Heading1Char">
    <w:name w:val="Heading 1 Char"/>
    <w:link w:val="Heading1"/>
    <w:rsid w:val="009978F4"/>
    <w:rPr>
      <w:rFonts w:ascii="Times New Roman" w:eastAsia="Times New Roman" w:hAnsi="Times New Roman" w:cs="Times New Roman"/>
      <w:b/>
      <w:sz w:val="32"/>
      <w:szCs w:val="20"/>
      <w:lang w:eastAsia="en-US"/>
    </w:rPr>
  </w:style>
  <w:style w:type="paragraph" w:styleId="BodyText">
    <w:name w:val="Body Text"/>
    <w:basedOn w:val="Normal"/>
    <w:link w:val="BodyTextChar"/>
    <w:rsid w:val="009978F4"/>
    <w:pPr>
      <w:spacing w:before="120" w:after="120"/>
      <w:contextualSpacing/>
    </w:pPr>
    <w:rPr>
      <w:rFonts w:ascii="Times New Roman" w:hAnsi="Times New Roman"/>
      <w:sz w:val="24"/>
      <w:szCs w:val="22"/>
    </w:rPr>
  </w:style>
  <w:style w:type="character" w:customStyle="1" w:styleId="BodyTextChar">
    <w:name w:val="Body Text Char"/>
    <w:link w:val="BodyText"/>
    <w:rsid w:val="009978F4"/>
    <w:rPr>
      <w:rFonts w:ascii="Times New Roman" w:eastAsia="Times New Roman" w:hAnsi="Times New Roman" w:cs="Times New Roman"/>
      <w:sz w:val="24"/>
      <w:lang w:val="en-US" w:eastAsia="en-US"/>
    </w:rPr>
  </w:style>
  <w:style w:type="paragraph" w:styleId="Footer">
    <w:name w:val="footer"/>
    <w:basedOn w:val="Normal"/>
    <w:link w:val="FooterChar"/>
    <w:rsid w:val="009978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978F4"/>
    <w:rPr>
      <w:rFonts w:ascii="Times New Roman" w:eastAsia="Times New Roman" w:hAnsi="Times New Roman" w:cs="Times New Roman"/>
      <w:sz w:val="16"/>
      <w:lang w:val="en-US" w:eastAsia="en-US"/>
    </w:rPr>
  </w:style>
  <w:style w:type="paragraph" w:styleId="List">
    <w:name w:val="List"/>
    <w:basedOn w:val="BodyText"/>
    <w:next w:val="BodyText"/>
    <w:rsid w:val="009978F4"/>
    <w:pPr>
      <w:tabs>
        <w:tab w:val="left" w:pos="340"/>
      </w:tabs>
      <w:spacing w:before="60" w:after="60"/>
      <w:ind w:left="340" w:hanging="340"/>
    </w:pPr>
  </w:style>
  <w:style w:type="paragraph" w:styleId="ListBullet">
    <w:name w:val="List Bullet"/>
    <w:basedOn w:val="List"/>
    <w:rsid w:val="009978F4"/>
    <w:pPr>
      <w:numPr>
        <w:numId w:val="12"/>
      </w:numPr>
      <w:tabs>
        <w:tab w:val="clear" w:pos="340"/>
      </w:tabs>
      <w:spacing w:before="40" w:after="40"/>
    </w:pPr>
  </w:style>
  <w:style w:type="character" w:customStyle="1" w:styleId="SpecialBold">
    <w:name w:val="Special Bold"/>
    <w:rsid w:val="009978F4"/>
    <w:rPr>
      <w:b/>
      <w:spacing w:val="0"/>
    </w:rPr>
  </w:style>
  <w:style w:type="paragraph" w:styleId="Header">
    <w:name w:val="header"/>
    <w:basedOn w:val="Normal"/>
    <w:link w:val="HeaderChar"/>
    <w:rsid w:val="009978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978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78F4"/>
    <w:pPr>
      <w:spacing w:before="240" w:after="120"/>
      <w:outlineLvl w:val="0"/>
    </w:pPr>
    <w:rPr>
      <w:rFonts w:ascii="Times New Roman" w:hAnsi="Times New Roman"/>
      <w:b/>
      <w:sz w:val="28"/>
    </w:rPr>
  </w:style>
  <w:style w:type="paragraph" w:customStyle="1" w:styleId="AllowPageBreak">
    <w:name w:val="AllowPageBreak"/>
    <w:rsid w:val="009978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78F4"/>
    <w:pPr>
      <w:tabs>
        <w:tab w:val="left" w:pos="680"/>
      </w:tabs>
      <w:spacing w:before="60" w:after="60"/>
      <w:ind w:left="680" w:hanging="340"/>
    </w:pPr>
  </w:style>
  <w:style w:type="character" w:customStyle="1" w:styleId="BoldandItalics">
    <w:name w:val="Bold and Italics"/>
    <w:qFormat/>
    <w:rsid w:val="009978F4"/>
    <w:rPr>
      <w:b/>
      <w:i/>
      <w:u w:val="none"/>
    </w:rPr>
  </w:style>
  <w:style w:type="character" w:customStyle="1" w:styleId="Heading2Char">
    <w:name w:val="Heading 2 Char"/>
    <w:link w:val="Heading2"/>
    <w:rsid w:val="009978F4"/>
    <w:rPr>
      <w:rFonts w:ascii="Times New Roman" w:eastAsia="Times New Roman" w:hAnsi="Times New Roman" w:cs="Times New Roman"/>
      <w:b/>
      <w:sz w:val="28"/>
      <w:szCs w:val="40"/>
      <w:lang w:eastAsia="en-US"/>
    </w:rPr>
  </w:style>
  <w:style w:type="character" w:customStyle="1" w:styleId="Heading3Char">
    <w:name w:val="Heading 3 Char"/>
    <w:link w:val="Heading3"/>
    <w:rsid w:val="009978F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978F4"/>
    <w:rPr>
      <w:rFonts w:ascii="Times New Roman" w:eastAsia="Times New Roman" w:hAnsi="Times New Roman" w:cs="Times New Roman"/>
      <w:b/>
      <w:szCs w:val="20"/>
      <w:lang w:eastAsia="en-US"/>
    </w:rPr>
  </w:style>
  <w:style w:type="character" w:customStyle="1" w:styleId="Heading5Char">
    <w:name w:val="Heading 5 Char"/>
    <w:link w:val="Heading5"/>
    <w:rsid w:val="009978F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978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78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78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78F4"/>
    <w:rPr>
      <w:rFonts w:ascii="Courier New" w:eastAsia="Times New Roman" w:hAnsi="Courier New" w:cs="Times New Roman"/>
      <w:i/>
      <w:szCs w:val="20"/>
      <w:lang w:val="en-US" w:eastAsia="en-US"/>
    </w:rPr>
  </w:style>
  <w:style w:type="paragraph" w:customStyle="1" w:styleId="HeadingBase">
    <w:name w:val="Heading Base"/>
    <w:rsid w:val="009978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78F4"/>
    <w:pPr>
      <w:tabs>
        <w:tab w:val="right" w:leader="dot" w:pos="9072"/>
      </w:tabs>
      <w:ind w:left="567"/>
    </w:pPr>
    <w:rPr>
      <w:szCs w:val="22"/>
    </w:rPr>
  </w:style>
  <w:style w:type="paragraph" w:customStyle="1" w:styleId="TOCBase">
    <w:name w:val="TOC Base"/>
    <w:rsid w:val="009978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78F4"/>
    <w:pPr>
      <w:tabs>
        <w:tab w:val="right" w:leader="dot" w:pos="9072"/>
      </w:tabs>
      <w:spacing w:before="40" w:after="40"/>
      <w:ind w:left="284"/>
    </w:pPr>
    <w:rPr>
      <w:rFonts w:ascii="Times New Roman" w:hAnsi="Times New Roman"/>
    </w:rPr>
  </w:style>
  <w:style w:type="paragraph" w:styleId="TOC1">
    <w:name w:val="toc 1"/>
    <w:basedOn w:val="TOCBase"/>
    <w:next w:val="Normal"/>
    <w:rsid w:val="009978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78F4"/>
    <w:pPr>
      <w:spacing w:before="5040"/>
      <w:jc w:val="center"/>
    </w:pPr>
    <w:rPr>
      <w:sz w:val="48"/>
      <w:szCs w:val="72"/>
      <w:lang w:val="en-US"/>
    </w:rPr>
  </w:style>
  <w:style w:type="character" w:customStyle="1" w:styleId="TitleChar">
    <w:name w:val="Title Char"/>
    <w:link w:val="Title"/>
    <w:rsid w:val="009978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78F4"/>
    <w:pPr>
      <w:tabs>
        <w:tab w:val="left" w:pos="3600"/>
        <w:tab w:val="left" w:pos="3958"/>
      </w:tabs>
    </w:pPr>
  </w:style>
  <w:style w:type="paragraph" w:customStyle="1" w:styleId="Note">
    <w:name w:val="Note"/>
    <w:basedOn w:val="BodyText"/>
    <w:rsid w:val="009978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78F4"/>
    <w:pPr>
      <w:framePr w:wrap="auto" w:hAnchor="text" w:y="6049"/>
    </w:pPr>
    <w:rPr>
      <w:color w:val="000000"/>
      <w:sz w:val="40"/>
    </w:rPr>
  </w:style>
  <w:style w:type="paragraph" w:customStyle="1" w:styleId="TOCTitle">
    <w:name w:val="TOCTitle"/>
    <w:basedOn w:val="Heading1"/>
    <w:rsid w:val="009978F4"/>
    <w:pPr>
      <w:spacing w:after="240"/>
      <w:jc w:val="center"/>
      <w:outlineLvl w:val="9"/>
    </w:pPr>
    <w:rPr>
      <w:caps/>
    </w:rPr>
  </w:style>
  <w:style w:type="paragraph" w:customStyle="1" w:styleId="Version">
    <w:name w:val="Version"/>
    <w:rsid w:val="009978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78F4"/>
    <w:pPr>
      <w:numPr>
        <w:numId w:val="13"/>
      </w:numPr>
      <w:tabs>
        <w:tab w:val="clear" w:pos="680"/>
      </w:tabs>
    </w:pPr>
  </w:style>
  <w:style w:type="paragraph" w:styleId="Index1">
    <w:name w:val="index 1"/>
    <w:basedOn w:val="Normal"/>
    <w:next w:val="Normal"/>
    <w:semiHidden/>
    <w:rsid w:val="009978F4"/>
    <w:pPr>
      <w:keepNext w:val="0"/>
      <w:tabs>
        <w:tab w:val="right" w:pos="4176"/>
      </w:tabs>
      <w:ind w:left="198" w:hanging="198"/>
    </w:pPr>
    <w:rPr>
      <w:rFonts w:ascii="Garamond" w:hAnsi="Garamond"/>
    </w:rPr>
  </w:style>
  <w:style w:type="paragraph" w:styleId="IndexHeading">
    <w:name w:val="index heading"/>
    <w:basedOn w:val="Normal"/>
    <w:next w:val="Index1"/>
    <w:semiHidden/>
    <w:rsid w:val="009978F4"/>
    <w:pPr>
      <w:spacing w:before="120" w:after="120"/>
    </w:pPr>
    <w:rPr>
      <w:rFonts w:ascii="Arial" w:hAnsi="Arial"/>
      <w:b/>
      <w:color w:val="918585"/>
      <w:sz w:val="24"/>
    </w:rPr>
  </w:style>
  <w:style w:type="paragraph" w:customStyle="1" w:styleId="Chapter">
    <w:name w:val="Chapter"/>
    <w:basedOn w:val="Normal"/>
    <w:rsid w:val="009978F4"/>
    <w:pPr>
      <w:spacing w:before="240"/>
    </w:pPr>
    <w:rPr>
      <w:rFonts w:ascii="Times New Roman" w:hAnsi="Times New Roman"/>
      <w:smallCaps/>
      <w:spacing w:val="80"/>
      <w:sz w:val="28"/>
    </w:rPr>
  </w:style>
  <w:style w:type="paragraph" w:customStyle="1" w:styleId="InChapter">
    <w:name w:val="InChapter"/>
    <w:basedOn w:val="Heading3"/>
    <w:rsid w:val="009978F4"/>
    <w:pPr>
      <w:spacing w:after="240"/>
      <w:outlineLvl w:val="9"/>
    </w:pPr>
    <w:rPr>
      <w:noProof/>
    </w:rPr>
  </w:style>
  <w:style w:type="paragraph" w:styleId="Index2">
    <w:name w:val="index 2"/>
    <w:basedOn w:val="Normal"/>
    <w:next w:val="Normal"/>
    <w:semiHidden/>
    <w:rsid w:val="009978F4"/>
    <w:pPr>
      <w:tabs>
        <w:tab w:val="right" w:pos="4176"/>
      </w:tabs>
      <w:ind w:left="568" w:hanging="284"/>
    </w:pPr>
    <w:rPr>
      <w:rFonts w:ascii="Garamond" w:hAnsi="Garamond"/>
    </w:rPr>
  </w:style>
  <w:style w:type="paragraph" w:customStyle="1" w:styleId="Byline">
    <w:name w:val="Byline"/>
    <w:rsid w:val="009978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78F4"/>
    <w:pPr>
      <w:tabs>
        <w:tab w:val="clear" w:pos="3600"/>
        <w:tab w:val="clear" w:pos="3958"/>
      </w:tabs>
      <w:jc w:val="right"/>
    </w:pPr>
  </w:style>
  <w:style w:type="character" w:styleId="Emphasis">
    <w:name w:val="Emphasis"/>
    <w:qFormat/>
    <w:rsid w:val="009978F4"/>
    <w:rPr>
      <w:i/>
    </w:rPr>
  </w:style>
  <w:style w:type="paragraph" w:styleId="Caption">
    <w:name w:val="caption"/>
    <w:basedOn w:val="BodyText"/>
    <w:next w:val="Normal"/>
    <w:qFormat/>
    <w:rsid w:val="009978F4"/>
    <w:pPr>
      <w:framePr w:w="2268" w:hSpace="181" w:vSpace="181" w:wrap="around" w:vAnchor="text" w:hAnchor="page" w:x="1135" w:y="285" w:anchorLock="1"/>
    </w:pPr>
    <w:rPr>
      <w:i/>
    </w:rPr>
  </w:style>
  <w:style w:type="paragraph" w:customStyle="1" w:styleId="MiniTOCTitle">
    <w:name w:val="MiniTOCTitle"/>
    <w:basedOn w:val="Heading4"/>
    <w:rsid w:val="009978F4"/>
    <w:pPr>
      <w:spacing w:before="240"/>
      <w:outlineLvl w:val="9"/>
    </w:pPr>
    <w:rPr>
      <w:noProof/>
      <w:sz w:val="24"/>
    </w:rPr>
  </w:style>
  <w:style w:type="paragraph" w:customStyle="1" w:styleId="MiniTOCItem">
    <w:name w:val="MiniTOCItem"/>
    <w:basedOn w:val="ListBullet"/>
    <w:rsid w:val="009978F4"/>
    <w:pPr>
      <w:numPr>
        <w:numId w:val="0"/>
      </w:numPr>
      <w:tabs>
        <w:tab w:val="right" w:leader="dot" w:pos="6521"/>
      </w:tabs>
      <w:spacing w:before="0" w:after="0"/>
    </w:pPr>
  </w:style>
  <w:style w:type="paragraph" w:customStyle="1" w:styleId="TOFTitle">
    <w:name w:val="TOFTitle"/>
    <w:basedOn w:val="TOCTitle"/>
    <w:rsid w:val="009978F4"/>
  </w:style>
  <w:style w:type="paragraph" w:styleId="TableofFigures">
    <w:name w:val="table of figures"/>
    <w:basedOn w:val="Normal"/>
    <w:next w:val="Normal"/>
    <w:semiHidden/>
    <w:rsid w:val="009978F4"/>
    <w:pPr>
      <w:tabs>
        <w:tab w:val="right" w:leader="dot" w:pos="9072"/>
      </w:tabs>
      <w:ind w:left="970" w:hanging="403"/>
    </w:pPr>
    <w:rPr>
      <w:rFonts w:ascii="Times New Roman" w:hAnsi="Times New Roman"/>
      <w:b/>
    </w:rPr>
  </w:style>
  <w:style w:type="paragraph" w:styleId="ListNumber">
    <w:name w:val="List Number"/>
    <w:basedOn w:val="List"/>
    <w:rsid w:val="009978F4"/>
    <w:pPr>
      <w:numPr>
        <w:numId w:val="10"/>
      </w:numPr>
    </w:pPr>
  </w:style>
  <w:style w:type="character" w:customStyle="1" w:styleId="WingdingSymbols">
    <w:name w:val="Wingding Symbols"/>
    <w:rsid w:val="009978F4"/>
    <w:rPr>
      <w:rFonts w:ascii="Wingdings" w:hAnsi="Wingdings"/>
    </w:rPr>
  </w:style>
  <w:style w:type="paragraph" w:customStyle="1" w:styleId="TableHeading">
    <w:name w:val="Table Heading"/>
    <w:basedOn w:val="HeadingBase"/>
    <w:rsid w:val="009978F4"/>
    <w:pPr>
      <w:keepLines/>
      <w:pBdr>
        <w:bottom w:val="single" w:sz="6" w:space="1" w:color="918585"/>
      </w:pBdr>
      <w:spacing w:before="240"/>
    </w:pPr>
  </w:style>
  <w:style w:type="character" w:customStyle="1" w:styleId="HotSpot">
    <w:name w:val="HotSpot"/>
    <w:rsid w:val="009978F4"/>
    <w:rPr>
      <w:color w:val="0033CC"/>
      <w:u w:val="none"/>
    </w:rPr>
  </w:style>
  <w:style w:type="paragraph" w:customStyle="1" w:styleId="BodyTextRight">
    <w:name w:val="Body Text Right"/>
    <w:basedOn w:val="BodyText"/>
    <w:rsid w:val="009978F4"/>
    <w:pPr>
      <w:spacing w:before="0" w:after="0"/>
      <w:jc w:val="right"/>
    </w:pPr>
  </w:style>
  <w:style w:type="paragraph" w:styleId="Index3">
    <w:name w:val="index 3"/>
    <w:basedOn w:val="ListNumber2"/>
    <w:next w:val="Normal"/>
    <w:semiHidden/>
    <w:rsid w:val="009978F4"/>
    <w:pPr>
      <w:numPr>
        <w:numId w:val="0"/>
      </w:numPr>
      <w:tabs>
        <w:tab w:val="right" w:leader="dot" w:pos="4176"/>
      </w:tabs>
    </w:pPr>
  </w:style>
  <w:style w:type="paragraph" w:styleId="ListNumber2">
    <w:name w:val="List Number 2"/>
    <w:basedOn w:val="List2"/>
    <w:rsid w:val="009978F4"/>
    <w:pPr>
      <w:numPr>
        <w:numId w:val="9"/>
      </w:numPr>
      <w:tabs>
        <w:tab w:val="clear" w:pos="1060"/>
      </w:tabs>
    </w:pPr>
  </w:style>
  <w:style w:type="paragraph" w:customStyle="1" w:styleId="MarginNote">
    <w:name w:val="Margin Note"/>
    <w:basedOn w:val="BodyText"/>
    <w:rsid w:val="009978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78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978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78F4"/>
    <w:rPr>
      <w:sz w:val="32"/>
    </w:rPr>
  </w:style>
  <w:style w:type="paragraph" w:customStyle="1" w:styleId="HeadingProcedure">
    <w:name w:val="Heading Procedure"/>
    <w:basedOn w:val="HeadingBase"/>
    <w:next w:val="Normal"/>
    <w:rsid w:val="009978F4"/>
    <w:pPr>
      <w:tabs>
        <w:tab w:val="left" w:pos="0"/>
      </w:tabs>
      <w:spacing w:before="120" w:after="60"/>
    </w:pPr>
    <w:rPr>
      <w:i/>
      <w:color w:val="918585"/>
      <w:sz w:val="22"/>
    </w:rPr>
  </w:style>
  <w:style w:type="paragraph" w:customStyle="1" w:styleId="TableBodyText">
    <w:name w:val="Table Body Text"/>
    <w:basedOn w:val="BodyText"/>
    <w:rsid w:val="009978F4"/>
    <w:pPr>
      <w:spacing w:before="60" w:after="60"/>
    </w:pPr>
  </w:style>
  <w:style w:type="paragraph" w:styleId="ListContinue">
    <w:name w:val="List Continue"/>
    <w:basedOn w:val="List"/>
    <w:rsid w:val="009978F4"/>
    <w:pPr>
      <w:ind w:firstLine="0"/>
    </w:pPr>
  </w:style>
  <w:style w:type="paragraph" w:customStyle="1" w:styleId="ListNote">
    <w:name w:val="List Note"/>
    <w:basedOn w:val="List"/>
    <w:rsid w:val="009978F4"/>
    <w:pPr>
      <w:pBdr>
        <w:top w:val="single" w:sz="6" w:space="2" w:color="918585"/>
        <w:bottom w:val="single" w:sz="6" w:space="2" w:color="918585"/>
      </w:pBdr>
      <w:tabs>
        <w:tab w:val="left" w:pos="1021"/>
      </w:tabs>
      <w:ind w:firstLine="0"/>
    </w:pPr>
  </w:style>
  <w:style w:type="paragraph" w:customStyle="1" w:styleId="Warning">
    <w:name w:val="Warning"/>
    <w:basedOn w:val="BodyText"/>
    <w:rsid w:val="009978F4"/>
    <w:pPr>
      <w:shd w:val="clear" w:color="auto" w:fill="D9D9D9"/>
      <w:tabs>
        <w:tab w:val="left" w:pos="992"/>
      </w:tabs>
      <w:ind w:left="119" w:right="119"/>
    </w:pPr>
    <w:rPr>
      <w:sz w:val="20"/>
    </w:rPr>
  </w:style>
  <w:style w:type="paragraph" w:customStyle="1" w:styleId="MarginIcons">
    <w:name w:val="Margin Icons"/>
    <w:basedOn w:val="BodyText"/>
    <w:rsid w:val="009978F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978F4"/>
    <w:rPr>
      <w:rFonts w:ascii="Courier New" w:hAnsi="Courier New"/>
    </w:rPr>
  </w:style>
  <w:style w:type="paragraph" w:customStyle="1" w:styleId="NoteBullet">
    <w:name w:val="Note Bullet"/>
    <w:basedOn w:val="Note"/>
    <w:rsid w:val="009978F4"/>
    <w:pPr>
      <w:tabs>
        <w:tab w:val="clear" w:pos="680"/>
      </w:tabs>
      <w:spacing w:before="60" w:after="60"/>
    </w:pPr>
  </w:style>
  <w:style w:type="paragraph" w:customStyle="1" w:styleId="SubHeading2">
    <w:name w:val="SubHeading2"/>
    <w:basedOn w:val="HeadingBase"/>
    <w:rsid w:val="009978F4"/>
    <w:pPr>
      <w:spacing w:before="240" w:after="60"/>
    </w:pPr>
    <w:rPr>
      <w:sz w:val="20"/>
    </w:rPr>
  </w:style>
  <w:style w:type="paragraph" w:customStyle="1" w:styleId="SubHeading1">
    <w:name w:val="SubHeading1"/>
    <w:basedOn w:val="HeadingBase"/>
    <w:rsid w:val="009978F4"/>
    <w:pPr>
      <w:spacing w:before="240" w:after="60"/>
    </w:pPr>
    <w:rPr>
      <w:color w:val="918585"/>
      <w:sz w:val="22"/>
    </w:rPr>
  </w:style>
  <w:style w:type="paragraph" w:customStyle="1" w:styleId="SideHeading">
    <w:name w:val="Side Heading"/>
    <w:basedOn w:val="HeadingBase"/>
    <w:rsid w:val="009978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78F4"/>
    <w:pPr>
      <w:tabs>
        <w:tab w:val="num" w:pos="360"/>
      </w:tabs>
    </w:pPr>
  </w:style>
  <w:style w:type="paragraph" w:styleId="PlainText">
    <w:name w:val="Plain Text"/>
    <w:basedOn w:val="Normal"/>
    <w:link w:val="PlainTextChar"/>
    <w:rsid w:val="009978F4"/>
    <w:rPr>
      <w:sz w:val="20"/>
    </w:rPr>
  </w:style>
  <w:style w:type="character" w:customStyle="1" w:styleId="PlainTextChar">
    <w:name w:val="Plain Text Char"/>
    <w:basedOn w:val="DefaultParagraphFont"/>
    <w:link w:val="PlainText"/>
    <w:rsid w:val="009978F4"/>
    <w:rPr>
      <w:rFonts w:ascii="Courier New" w:eastAsia="Times New Roman" w:hAnsi="Courier New" w:cs="Times New Roman"/>
      <w:sz w:val="20"/>
      <w:szCs w:val="20"/>
      <w:lang w:val="en-US" w:eastAsia="en-US"/>
    </w:rPr>
  </w:style>
  <w:style w:type="character" w:customStyle="1" w:styleId="MenuOption">
    <w:name w:val="Menu Option"/>
    <w:rsid w:val="009978F4"/>
    <w:rPr>
      <w:b/>
      <w:smallCaps/>
    </w:rPr>
  </w:style>
  <w:style w:type="paragraph" w:customStyle="1" w:styleId="TableListNumber">
    <w:name w:val="Table List Number"/>
    <w:basedOn w:val="ListNumber"/>
    <w:rsid w:val="009978F4"/>
    <w:pPr>
      <w:numPr>
        <w:numId w:val="0"/>
      </w:numPr>
    </w:pPr>
  </w:style>
  <w:style w:type="paragraph" w:styleId="TOC4">
    <w:name w:val="toc 4"/>
    <w:basedOn w:val="TOCBase"/>
    <w:next w:val="Normal"/>
    <w:semiHidden/>
    <w:rsid w:val="009978F4"/>
    <w:pPr>
      <w:tabs>
        <w:tab w:val="right" w:leader="dot" w:pos="9071"/>
      </w:tabs>
      <w:ind w:left="1701"/>
    </w:pPr>
  </w:style>
  <w:style w:type="paragraph" w:customStyle="1" w:styleId="ListAlpha">
    <w:name w:val="List Alpha"/>
    <w:basedOn w:val="List"/>
    <w:rsid w:val="009978F4"/>
    <w:pPr>
      <w:numPr>
        <w:numId w:val="8"/>
      </w:numPr>
    </w:pPr>
  </w:style>
  <w:style w:type="paragraph" w:customStyle="1" w:styleId="ListAlpha2">
    <w:name w:val="List Alpha 2"/>
    <w:basedOn w:val="List2"/>
    <w:rsid w:val="009978F4"/>
    <w:pPr>
      <w:numPr>
        <w:numId w:val="7"/>
      </w:numPr>
    </w:pPr>
  </w:style>
  <w:style w:type="paragraph" w:styleId="List3">
    <w:name w:val="List 3"/>
    <w:basedOn w:val="BodyText"/>
    <w:rsid w:val="009978F4"/>
    <w:pPr>
      <w:tabs>
        <w:tab w:val="left" w:pos="1021"/>
      </w:tabs>
      <w:spacing w:before="60" w:after="60"/>
      <w:ind w:left="1020" w:hanging="340"/>
    </w:pPr>
  </w:style>
  <w:style w:type="paragraph" w:styleId="List4">
    <w:name w:val="List 4"/>
    <w:basedOn w:val="BodyText"/>
    <w:rsid w:val="009978F4"/>
    <w:pPr>
      <w:tabs>
        <w:tab w:val="left" w:pos="1361"/>
      </w:tabs>
      <w:spacing w:before="60" w:after="60"/>
      <w:ind w:left="1361" w:hanging="340"/>
    </w:pPr>
  </w:style>
  <w:style w:type="paragraph" w:styleId="List5">
    <w:name w:val="List 5"/>
    <w:basedOn w:val="BodyText"/>
    <w:rsid w:val="009978F4"/>
    <w:pPr>
      <w:tabs>
        <w:tab w:val="left" w:pos="1701"/>
      </w:tabs>
      <w:spacing w:before="60" w:after="60"/>
      <w:ind w:left="1701" w:hanging="340"/>
    </w:pPr>
  </w:style>
  <w:style w:type="paragraph" w:styleId="ListBullet3">
    <w:name w:val="List Bullet 3"/>
    <w:basedOn w:val="List3"/>
    <w:rsid w:val="009978F4"/>
    <w:pPr>
      <w:numPr>
        <w:numId w:val="14"/>
      </w:numPr>
      <w:tabs>
        <w:tab w:val="clear" w:pos="1021"/>
      </w:tabs>
      <w:ind w:left="1037" w:hanging="357"/>
    </w:pPr>
  </w:style>
  <w:style w:type="paragraph" w:styleId="ListBullet4">
    <w:name w:val="List Bullet 4"/>
    <w:basedOn w:val="List4"/>
    <w:rsid w:val="009978F4"/>
    <w:pPr>
      <w:numPr>
        <w:numId w:val="2"/>
      </w:numPr>
    </w:pPr>
  </w:style>
  <w:style w:type="paragraph" w:styleId="ListBullet5">
    <w:name w:val="List Bullet 5"/>
    <w:basedOn w:val="List5"/>
    <w:rsid w:val="009978F4"/>
    <w:pPr>
      <w:numPr>
        <w:numId w:val="3"/>
      </w:numPr>
    </w:pPr>
  </w:style>
  <w:style w:type="paragraph" w:styleId="ListContinue2">
    <w:name w:val="List Continue 2"/>
    <w:basedOn w:val="List2"/>
    <w:rsid w:val="009978F4"/>
    <w:pPr>
      <w:ind w:firstLine="0"/>
    </w:pPr>
  </w:style>
  <w:style w:type="paragraph" w:styleId="ListContinue3">
    <w:name w:val="List Continue 3"/>
    <w:basedOn w:val="List3"/>
    <w:rsid w:val="009978F4"/>
    <w:pPr>
      <w:ind w:left="1021" w:firstLine="0"/>
    </w:pPr>
  </w:style>
  <w:style w:type="paragraph" w:styleId="ListContinue4">
    <w:name w:val="List Continue 4"/>
    <w:basedOn w:val="List4"/>
    <w:rsid w:val="009978F4"/>
    <w:pPr>
      <w:ind w:firstLine="0"/>
    </w:pPr>
  </w:style>
  <w:style w:type="paragraph" w:styleId="ListContinue5">
    <w:name w:val="List Continue 5"/>
    <w:basedOn w:val="List5"/>
    <w:rsid w:val="009978F4"/>
    <w:pPr>
      <w:ind w:firstLine="0"/>
    </w:pPr>
  </w:style>
  <w:style w:type="paragraph" w:styleId="ListNumber3">
    <w:name w:val="List Number 3"/>
    <w:basedOn w:val="List3"/>
    <w:rsid w:val="009978F4"/>
    <w:pPr>
      <w:numPr>
        <w:numId w:val="4"/>
      </w:numPr>
    </w:pPr>
  </w:style>
  <w:style w:type="paragraph" w:styleId="ListNumber4">
    <w:name w:val="List Number 4"/>
    <w:basedOn w:val="List4"/>
    <w:rsid w:val="009978F4"/>
    <w:pPr>
      <w:numPr>
        <w:numId w:val="5"/>
      </w:numPr>
    </w:pPr>
  </w:style>
  <w:style w:type="paragraph" w:styleId="ListNumber5">
    <w:name w:val="List Number 5"/>
    <w:basedOn w:val="List5"/>
    <w:rsid w:val="009978F4"/>
    <w:pPr>
      <w:numPr>
        <w:numId w:val="6"/>
      </w:numPr>
    </w:pPr>
  </w:style>
  <w:style w:type="paragraph" w:styleId="BlockText">
    <w:name w:val="Block Text"/>
    <w:basedOn w:val="Normal"/>
    <w:rsid w:val="009978F4"/>
    <w:pPr>
      <w:spacing w:after="120"/>
      <w:ind w:left="1440" w:right="1440"/>
    </w:pPr>
  </w:style>
  <w:style w:type="character" w:customStyle="1" w:styleId="Subscript">
    <w:name w:val="Subscript"/>
    <w:rsid w:val="009978F4"/>
    <w:rPr>
      <w:sz w:val="16"/>
      <w:vertAlign w:val="subscript"/>
    </w:rPr>
  </w:style>
  <w:style w:type="character" w:customStyle="1" w:styleId="Superscript">
    <w:name w:val="Superscript"/>
    <w:rsid w:val="009978F4"/>
    <w:rPr>
      <w:sz w:val="16"/>
      <w:vertAlign w:val="superscript"/>
    </w:rPr>
  </w:style>
  <w:style w:type="character" w:customStyle="1" w:styleId="Symbols">
    <w:name w:val="Symbols"/>
    <w:rsid w:val="009978F4"/>
    <w:rPr>
      <w:rFonts w:ascii="Symbol" w:hAnsi="Symbol"/>
    </w:rPr>
  </w:style>
  <w:style w:type="character" w:customStyle="1" w:styleId="MenuOptions">
    <w:name w:val="Menu Options"/>
    <w:rsid w:val="009978F4"/>
    <w:rPr>
      <w:rFonts w:ascii="Arial Narrow" w:hAnsi="Arial Narrow"/>
      <w:smallCaps/>
    </w:rPr>
  </w:style>
  <w:style w:type="character" w:customStyle="1" w:styleId="Buttons">
    <w:name w:val="Buttons"/>
    <w:rsid w:val="009978F4"/>
    <w:rPr>
      <w:b/>
    </w:rPr>
  </w:style>
  <w:style w:type="character" w:customStyle="1" w:styleId="Underlined">
    <w:name w:val="Underlined"/>
    <w:rsid w:val="009978F4"/>
    <w:rPr>
      <w:u w:val="single"/>
    </w:rPr>
  </w:style>
  <w:style w:type="paragraph" w:customStyle="1" w:styleId="TableBodyTextRight">
    <w:name w:val="Table Body Text Right"/>
    <w:basedOn w:val="TableBodyText"/>
    <w:rsid w:val="009978F4"/>
    <w:pPr>
      <w:widowControl w:val="0"/>
      <w:autoSpaceDE w:val="0"/>
      <w:autoSpaceDN w:val="0"/>
      <w:adjustRightInd w:val="0"/>
      <w:jc w:val="right"/>
    </w:pPr>
    <w:rPr>
      <w:rFonts w:cs="Arial"/>
      <w:szCs w:val="18"/>
    </w:rPr>
  </w:style>
  <w:style w:type="paragraph" w:customStyle="1" w:styleId="CopyrightText">
    <w:name w:val="Copyright Text"/>
    <w:basedOn w:val="BodyText"/>
    <w:rsid w:val="009978F4"/>
    <w:rPr>
      <w:sz w:val="18"/>
    </w:rPr>
  </w:style>
  <w:style w:type="paragraph" w:customStyle="1" w:styleId="BodySmallRight">
    <w:name w:val="Body Small Right"/>
    <w:basedOn w:val="BodyTextRight"/>
    <w:rsid w:val="009978F4"/>
    <w:rPr>
      <w:sz w:val="18"/>
      <w:szCs w:val="18"/>
    </w:rPr>
  </w:style>
  <w:style w:type="paragraph" w:customStyle="1" w:styleId="MarginEdition">
    <w:name w:val="Margin Edition"/>
    <w:basedOn w:val="MarginNote"/>
    <w:rsid w:val="009978F4"/>
    <w:pPr>
      <w:spacing w:before="0" w:after="0"/>
    </w:pPr>
    <w:rPr>
      <w:rFonts w:ascii="Times New Roman" w:hAnsi="Times New Roman"/>
      <w:color w:val="999999"/>
    </w:rPr>
  </w:style>
  <w:style w:type="paragraph" w:customStyle="1" w:styleId="Spacer">
    <w:name w:val="Spacer"/>
    <w:basedOn w:val="Normal"/>
    <w:rsid w:val="009978F4"/>
    <w:rPr>
      <w:sz w:val="2"/>
      <w:szCs w:val="2"/>
    </w:rPr>
  </w:style>
  <w:style w:type="character" w:customStyle="1" w:styleId="Small">
    <w:name w:val="Small"/>
    <w:rsid w:val="009978F4"/>
    <w:rPr>
      <w:sz w:val="16"/>
    </w:rPr>
  </w:style>
  <w:style w:type="paragraph" w:customStyle="1" w:styleId="WideTable">
    <w:name w:val="Wide Table"/>
    <w:basedOn w:val="Normal"/>
    <w:rsid w:val="009978F4"/>
    <w:pPr>
      <w:ind w:left="-1418"/>
    </w:pPr>
    <w:rPr>
      <w:sz w:val="2"/>
      <w:szCs w:val="2"/>
    </w:rPr>
  </w:style>
  <w:style w:type="character" w:styleId="PageNumber">
    <w:name w:val="page number"/>
    <w:rsid w:val="009978F4"/>
  </w:style>
  <w:style w:type="paragraph" w:styleId="Quote">
    <w:name w:val="Quote"/>
    <w:basedOn w:val="Heading1"/>
    <w:link w:val="QuoteChar"/>
    <w:qFormat/>
    <w:rsid w:val="009978F4"/>
    <w:rPr>
      <w:b w:val="0"/>
      <w:sz w:val="72"/>
      <w:szCs w:val="72"/>
      <w:lang w:val="en-NZ"/>
    </w:rPr>
  </w:style>
  <w:style w:type="character" w:customStyle="1" w:styleId="QuoteChar">
    <w:name w:val="Quote Char"/>
    <w:link w:val="Quote"/>
    <w:rsid w:val="009978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78F4"/>
    <w:pPr>
      <w:pageBreakBefore/>
    </w:pPr>
  </w:style>
  <w:style w:type="paragraph" w:customStyle="1" w:styleId="Border">
    <w:name w:val="Border"/>
    <w:basedOn w:val="Normal"/>
    <w:qFormat/>
    <w:rsid w:val="009978F4"/>
    <w:pPr>
      <w:pBdr>
        <w:top w:val="single" w:sz="18" w:space="1" w:color="auto"/>
      </w:pBdr>
    </w:pPr>
    <w:rPr>
      <w:rFonts w:ascii="Times New Roman" w:hAnsi="Times New Roman"/>
      <w:color w:val="FFFFFF"/>
      <w:sz w:val="2"/>
    </w:rPr>
  </w:style>
  <w:style w:type="character" w:styleId="IntenseEmphasis">
    <w:name w:val="Intense Emphasis"/>
    <w:uiPriority w:val="21"/>
    <w:qFormat/>
    <w:rsid w:val="009978F4"/>
    <w:rPr>
      <w:b/>
      <w:bCs/>
      <w:i/>
      <w:iCs/>
      <w:color w:val="auto"/>
    </w:rPr>
  </w:style>
  <w:style w:type="paragraph" w:styleId="IntenseQuote">
    <w:name w:val="Intense Quote"/>
    <w:basedOn w:val="Normal"/>
    <w:next w:val="Normal"/>
    <w:link w:val="IntenseQuoteChar"/>
    <w:uiPriority w:val="30"/>
    <w:qFormat/>
    <w:rsid w:val="009978F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978F4"/>
    <w:rPr>
      <w:rFonts w:ascii="Courier New" w:eastAsia="Times New Roman" w:hAnsi="Courier New" w:cs="Times New Roman"/>
      <w:b/>
      <w:bCs/>
      <w:i/>
      <w:iCs/>
      <w:szCs w:val="20"/>
      <w:lang w:val="en-US" w:eastAsia="en-US"/>
    </w:rPr>
  </w:style>
  <w:style w:type="character" w:styleId="SubtleReference">
    <w:name w:val="Subtle Reference"/>
    <w:uiPriority w:val="31"/>
    <w:qFormat/>
    <w:rsid w:val="009978F4"/>
    <w:rPr>
      <w:smallCaps/>
      <w:color w:val="auto"/>
      <w:u w:val="single"/>
    </w:rPr>
  </w:style>
  <w:style w:type="character" w:styleId="IntenseReference">
    <w:name w:val="Intense Reference"/>
    <w:uiPriority w:val="32"/>
    <w:qFormat/>
    <w:rsid w:val="009978F4"/>
    <w:rPr>
      <w:b/>
      <w:bCs/>
      <w:smallCaps/>
      <w:color w:val="auto"/>
      <w:spacing w:val="5"/>
      <w:u w:val="single"/>
    </w:rPr>
  </w:style>
  <w:style w:type="paragraph" w:customStyle="1" w:styleId="2ColumnHeading">
    <w:name w:val="2Column Heading"/>
    <w:basedOn w:val="BodyText"/>
    <w:qFormat/>
    <w:rsid w:val="009978F4"/>
    <w:pPr>
      <w:spacing w:after="60"/>
      <w:ind w:left="-2268"/>
    </w:pPr>
    <w:rPr>
      <w:b/>
    </w:rPr>
  </w:style>
  <w:style w:type="paragraph" w:customStyle="1" w:styleId="Heading1TOC">
    <w:name w:val="Heading1 TOC"/>
    <w:basedOn w:val="Normal"/>
    <w:qFormat/>
    <w:rsid w:val="009978F4"/>
    <w:pPr>
      <w:spacing w:before="240" w:after="120"/>
    </w:pPr>
    <w:rPr>
      <w:rFonts w:ascii="Times New Roman" w:hAnsi="Times New Roman"/>
      <w:b/>
      <w:sz w:val="32"/>
    </w:rPr>
  </w:style>
  <w:style w:type="paragraph" w:customStyle="1" w:styleId="Heading2TOC">
    <w:name w:val="Heading2 TOC"/>
    <w:basedOn w:val="Normal"/>
    <w:qFormat/>
    <w:rsid w:val="009978F4"/>
    <w:pPr>
      <w:spacing w:before="240" w:after="60"/>
    </w:pPr>
    <w:rPr>
      <w:rFonts w:ascii="Times New Roman" w:hAnsi="Times New Roman"/>
      <w:b/>
      <w:sz w:val="28"/>
    </w:rPr>
  </w:style>
  <w:style w:type="character" w:customStyle="1" w:styleId="Underline">
    <w:name w:val="Underline"/>
    <w:qFormat/>
    <w:rsid w:val="009978F4"/>
    <w:rPr>
      <w:u w:val="single"/>
    </w:rPr>
  </w:style>
  <w:style w:type="paragraph" w:styleId="BalloonText">
    <w:name w:val="Balloon Text"/>
    <w:basedOn w:val="Normal"/>
    <w:link w:val="BalloonTextChar"/>
    <w:rsid w:val="009978F4"/>
    <w:rPr>
      <w:rFonts w:ascii="Tahoma" w:hAnsi="Tahoma" w:cs="Tahoma"/>
      <w:sz w:val="16"/>
      <w:szCs w:val="16"/>
    </w:rPr>
  </w:style>
  <w:style w:type="character" w:customStyle="1" w:styleId="BalloonTextChar">
    <w:name w:val="Balloon Text Char"/>
    <w:link w:val="BalloonText"/>
    <w:rsid w:val="009978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78F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978F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86C84D59.dotm</Template>
  <TotalTime>0</TotalTime>
  <Pages>9</Pages>
  <Words>1506</Words>
  <Characters>9955</Characters>
  <Application>Microsoft Office Word</Application>
  <DocSecurity>0</DocSecurity>
  <Lines>362</Lines>
  <Paragraphs>183</Paragraphs>
  <ScaleCrop>false</ScaleCrop>
  <Company>Author-it Software Corporation Ltd.</Company>
  <LinksUpToDate>false</LinksUpToDate>
  <CharactersWithSpaces>11389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SFILEAD503C Cultivate productive working relationships</dc:title>
  <dc:subject>Approved</dc:subject>
  <dc:creator>AgriFood Skills Australia</dc:creator>
  <cp:keywords>Release: 1</cp:keywords>
  <dc:description>Copyright © 1996-2007 Author-it Software Corporation Ltd., all rights reserved.</dc:description>
  <cp:lastModifiedBy>Narendra Tomar</cp:lastModifiedBy>
  <cp:revision>3</cp:revision>
  <dcterms:created xsi:type="dcterms:W3CDTF">2012-05-26T08:37:00Z</dcterms:created>
  <dcterms:modified xsi:type="dcterms:W3CDTF">2012-05-26T08:37:00Z</dcterms:modified>
</cp:coreProperties>
</file>