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0DB3" w:rsidP="00340DB3">
      <w:pPr>
        <w:pStyle w:val="Title"/>
      </w:pPr>
      <w:bookmarkStart w:id="0" w:name="_GoBack"/>
      <w:bookmarkEnd w:id="0"/>
      <w:r>
        <w:fldChar w:fldCharType="begin"/>
      </w:r>
      <w:r>
        <w:instrText xml:space="preserve"> TITLE   \* MERGEFORMAT </w:instrText>
      </w:r>
      <w:r>
        <w:fldChar w:fldCharType="separate"/>
      </w:r>
      <w:r>
        <w:t>SFILEAD409A Negotiate collective outcomes within the resource management group process</w:t>
      </w:r>
      <w:r>
        <w:fldChar w:fldCharType="end"/>
      </w:r>
    </w:p>
    <w:p w:rsidR="00340DB3" w:rsidP="00340DB3">
      <w:pPr>
        <w:pStyle w:val="Version"/>
        <w:sectPr w:rsidSect="007820A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20A8" w:rsidP="007820A8">
      <w:pPr>
        <w:pStyle w:val="SuperHeading"/>
      </w:pPr>
      <w:r w:rsidRPr="007820A8">
        <w:t>SFILEAD409A Negotiate collective outcomes within the resource management group process</w:t>
      </w:r>
    </w:p>
    <w:p w:rsidR="00000000" w:rsidRPr="007820A8" w:rsidP="007820A8">
      <w:pPr>
        <w:pStyle w:val="Heading1"/>
      </w:pPr>
      <w:bookmarkStart w:id="1" w:name="O_273268"/>
      <w:bookmarkEnd w:id="1"/>
      <w:r w:rsidRPr="007820A8">
        <w:t>Modification History</w:t>
      </w:r>
    </w:p>
    <w:p w:rsidR="00000000" w:rsidRPr="007820A8" w:rsidP="007820A8">
      <w:pPr>
        <w:pStyle w:val="BodyText"/>
      </w:pPr>
      <w:r w:rsidRPr="007820A8">
        <w:t>Not Applicable</w:t>
      </w:r>
    </w:p>
    <w:p w:rsidR="00000000" w:rsidRPr="007820A8" w:rsidP="007820A8">
      <w:pPr>
        <w:pStyle w:val="AllowPageBreak"/>
      </w:pPr>
    </w:p>
    <w:p w:rsidR="00000000" w:rsidRPr="007820A8" w:rsidP="007820A8">
      <w:pPr>
        <w:pStyle w:val="Heading1"/>
      </w:pPr>
      <w:bookmarkStart w:id="2" w:name="O_218367"/>
      <w:bookmarkEnd w:id="2"/>
      <w:r w:rsidRPr="007820A8">
        <w:t>Unit Descr</w:t>
      </w:r>
      <w:r w:rsidRPr="007820A8">
        <w:t>iptor</w:t>
      </w:r>
    </w:p>
    <w:tbl>
      <w:tblPr>
        <w:tblW w:w="0" w:type="auto"/>
        <w:tblLayout w:type="fixed"/>
        <w:tblCellMar>
          <w:left w:w="62" w:type="dxa"/>
          <w:right w:w="62" w:type="dxa"/>
        </w:tblCellMar>
        <w:tblLook w:val="0000"/>
      </w:tblPr>
      <w:tblGrid>
        <w:gridCol w:w="2663"/>
        <w:gridCol w:w="5859"/>
      </w:tblGrid>
      <w:tr w:rsidTr="00340DB3">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0A8">
            <w:pPr>
              <w:pStyle w:val="BodyText"/>
              <w:rPr>
                <w:lang w:val="en-NZ"/>
              </w:rPr>
            </w:pPr>
            <w:r w:rsidRPr="007820A8">
              <w:rPr>
                <w:rStyle w:val="SpecialBold"/>
              </w:rPr>
              <w:t>Unit descriptor</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20A8" w:rsidP="007820A8">
            <w:pPr>
              <w:pStyle w:val="BodyText"/>
            </w:pPr>
            <w:r w:rsidRPr="007820A8">
              <w:t xml:space="preserve">This unit of competency deals with the capability of a resource management group or committee participant to seek agreement within the group's consultative process through mature discussion and negotiation, and having regard for what </w:t>
            </w:r>
            <w:r w:rsidRPr="007820A8">
              <w:t>is best for the sector, the seafood industry and the broader ecosystem.</w:t>
            </w:r>
          </w:p>
          <w:p w:rsidR="00000000" w:rsidRPr="007820A8" w:rsidP="007820A8">
            <w:pPr>
              <w:pStyle w:val="BodyText"/>
            </w:pPr>
            <w:r w:rsidRPr="007820A8">
              <w:t>No licensing, legislative, regulatory or certification requirements apply to this unit at the time of publication.</w:t>
            </w:r>
          </w:p>
        </w:tc>
      </w:tr>
    </w:tbl>
    <w:p w:rsidR="00340DB3" w:rsidP="007820A8">
      <w:pPr>
        <w:pStyle w:val="BodyText"/>
      </w:pPr>
    </w:p>
    <w:p w:rsidR="00340DB3" w:rsidP="007820A8">
      <w:pPr>
        <w:pStyle w:val="BodyText"/>
      </w:pPr>
    </w:p>
    <w:p w:rsidR="00000000" w:rsidRPr="007820A8" w:rsidP="007820A8">
      <w:pPr>
        <w:pStyle w:val="Heading1"/>
      </w:pPr>
      <w:bookmarkStart w:id="3" w:name="O_218371"/>
      <w:bookmarkEnd w:id="3"/>
      <w:r w:rsidRPr="007820A8">
        <w:t>Application of the Unit</w:t>
      </w:r>
    </w:p>
    <w:tbl>
      <w:tblPr>
        <w:tblW w:w="0" w:type="auto"/>
        <w:tblLayout w:type="fixed"/>
        <w:tblCellMar>
          <w:left w:w="62" w:type="dxa"/>
          <w:right w:w="62" w:type="dxa"/>
        </w:tblCellMar>
        <w:tblLook w:val="0000"/>
      </w:tblPr>
      <w:tblGrid>
        <w:gridCol w:w="2755"/>
        <w:gridCol w:w="5767"/>
      </w:tblGrid>
      <w:tr w:rsidTr="00340DB3">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0A8">
            <w:pPr>
              <w:pStyle w:val="BodyText"/>
              <w:rPr>
                <w:lang w:val="en-NZ"/>
              </w:rPr>
            </w:pPr>
            <w:r w:rsidRPr="007820A8">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20A8" w:rsidP="007820A8">
            <w:pPr>
              <w:pStyle w:val="BodyText"/>
            </w:pPr>
            <w:r w:rsidRPr="007820A8">
              <w:t>This unit has application for seafood industry stakeholders who represent their industry sector in natural resource management groups, and other public and industry forums. This unit is one of six sector leadership units at Certificate IV level. The leader</w:t>
            </w:r>
            <w:r w:rsidRPr="007820A8">
              <w:t>ship units are undertaken as a group and are listed as a Skill Set in the SFI10 Seafood Industry Training Package.</w:t>
            </w:r>
          </w:p>
        </w:tc>
      </w:tr>
    </w:tbl>
    <w:p w:rsidR="00340DB3" w:rsidP="007820A8">
      <w:pPr>
        <w:pStyle w:val="BodyText"/>
      </w:pPr>
    </w:p>
    <w:p w:rsidR="00340DB3" w:rsidP="007820A8">
      <w:pPr>
        <w:pStyle w:val="BodyText"/>
      </w:pPr>
    </w:p>
    <w:p w:rsidR="00000000" w:rsidRPr="007820A8" w:rsidP="007820A8">
      <w:pPr>
        <w:pStyle w:val="Heading1"/>
      </w:pPr>
      <w:bookmarkStart w:id="4" w:name="O_281528"/>
      <w:bookmarkEnd w:id="4"/>
      <w:r w:rsidRPr="007820A8">
        <w:t>Licensing/Regulatory Information</w:t>
      </w:r>
    </w:p>
    <w:p w:rsidR="00000000" w:rsidRPr="007820A8" w:rsidP="007820A8">
      <w:pPr>
        <w:pStyle w:val="BodyText"/>
      </w:pPr>
      <w:r w:rsidRPr="007820A8">
        <w:t>Refer to Unit Descriptor</w:t>
      </w:r>
    </w:p>
    <w:p w:rsidR="00000000" w:rsidRPr="007820A8" w:rsidP="007820A8">
      <w:pPr>
        <w:pStyle w:val="AllowPageBreak"/>
      </w:pPr>
    </w:p>
    <w:p w:rsidR="00000000" w:rsidRPr="007820A8" w:rsidP="007820A8">
      <w:pPr>
        <w:pStyle w:val="Heading1"/>
      </w:pPr>
      <w:bookmarkStart w:id="5" w:name="O_218369"/>
      <w:bookmarkEnd w:id="5"/>
      <w:r w:rsidRPr="007820A8">
        <w:t>Pre-Requisites</w:t>
      </w:r>
    </w:p>
    <w:tbl>
      <w:tblPr>
        <w:tblW w:w="0" w:type="auto"/>
        <w:tblLayout w:type="fixed"/>
        <w:tblCellMar>
          <w:left w:w="62" w:type="dxa"/>
          <w:right w:w="62" w:type="dxa"/>
        </w:tblCellMar>
        <w:tblLook w:val="0000"/>
      </w:tblPr>
      <w:tblGrid>
        <w:gridCol w:w="2775"/>
        <w:gridCol w:w="1295"/>
        <w:gridCol w:w="4452"/>
      </w:tblGrid>
      <w:tr w:rsidTr="00340DB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0A8">
            <w:pPr>
              <w:pStyle w:val="BodyText"/>
              <w:rPr>
                <w:lang w:val="en-NZ"/>
              </w:rPr>
            </w:pPr>
            <w:r w:rsidRPr="007820A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0A8">
            <w:pPr>
              <w:pStyle w:val="BodyText"/>
              <w:rPr>
                <w:lang w:val="en-NZ"/>
              </w:rPr>
            </w:pPr>
          </w:p>
        </w:tc>
      </w:tr>
      <w:tr w:rsidTr="00340DB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0A8">
            <w:pPr>
              <w:pStyle w:val="BodyText"/>
              <w:rPr>
                <w:lang w:val="en-NZ"/>
              </w:rPr>
            </w:pPr>
          </w:p>
        </w:tc>
      </w:tr>
      <w:tr w:rsidTr="00340DB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20A8" w:rsidP="007820A8">
            <w:pPr>
              <w:pStyle w:val="BodyText"/>
            </w:pPr>
          </w:p>
        </w:tc>
      </w:tr>
    </w:tbl>
    <w:p w:rsidR="00340DB3" w:rsidP="007820A8">
      <w:pPr>
        <w:pStyle w:val="BodyText"/>
      </w:pPr>
    </w:p>
    <w:p w:rsidR="00340DB3" w:rsidP="007820A8">
      <w:pPr>
        <w:pStyle w:val="BodyText"/>
      </w:pPr>
    </w:p>
    <w:p w:rsidR="00000000" w:rsidRPr="007820A8" w:rsidP="007820A8">
      <w:pPr>
        <w:pStyle w:val="Heading1"/>
      </w:pPr>
      <w:bookmarkStart w:id="6" w:name="O_218368"/>
      <w:bookmarkEnd w:id="6"/>
      <w:r w:rsidRPr="007820A8">
        <w:t>Employability Skills Information</w:t>
      </w:r>
    </w:p>
    <w:tbl>
      <w:tblPr>
        <w:tblW w:w="0" w:type="auto"/>
        <w:tblLayout w:type="fixed"/>
        <w:tblCellMar>
          <w:left w:w="62" w:type="dxa"/>
          <w:right w:w="62" w:type="dxa"/>
        </w:tblCellMar>
        <w:tblLook w:val="0000"/>
      </w:tblPr>
      <w:tblGrid>
        <w:gridCol w:w="2802"/>
        <w:gridCol w:w="5720"/>
      </w:tblGrid>
      <w:tr w:rsidTr="00340DB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0A8">
            <w:pPr>
              <w:pStyle w:val="BodyText"/>
              <w:rPr>
                <w:lang w:val="en-NZ"/>
              </w:rPr>
            </w:pPr>
            <w:r w:rsidRPr="007820A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20A8" w:rsidP="007820A8">
            <w:pPr>
              <w:pStyle w:val="BodyText"/>
            </w:pPr>
            <w:r w:rsidRPr="007820A8">
              <w:t xml:space="preserve">This unit contains employability skills. </w:t>
            </w:r>
          </w:p>
        </w:tc>
      </w:tr>
    </w:tbl>
    <w:p w:rsidR="00340DB3" w:rsidP="007820A8">
      <w:pPr>
        <w:pStyle w:val="BodyText"/>
      </w:pPr>
    </w:p>
    <w:p w:rsidR="00340DB3" w:rsidP="007820A8">
      <w:pPr>
        <w:pStyle w:val="BodyText"/>
      </w:pPr>
    </w:p>
    <w:p w:rsidR="00000000" w:rsidRPr="007820A8" w:rsidP="007820A8">
      <w:pPr>
        <w:pStyle w:val="Heading1"/>
      </w:pPr>
      <w:bookmarkStart w:id="7" w:name="O_291314"/>
      <w:bookmarkEnd w:id="7"/>
      <w:r w:rsidRPr="007820A8">
        <w:t>Elements and Performance Criteria Pre-Content</w:t>
      </w:r>
    </w:p>
    <w:tbl>
      <w:tblPr>
        <w:tblW w:w="0" w:type="auto"/>
        <w:tblLayout w:type="fixed"/>
        <w:tblCellMar>
          <w:left w:w="62" w:type="dxa"/>
          <w:right w:w="62" w:type="dxa"/>
        </w:tblCellMar>
        <w:tblLook w:val="0000"/>
      </w:tblPr>
      <w:tblGrid>
        <w:gridCol w:w="2635"/>
        <w:gridCol w:w="5887"/>
      </w:tblGrid>
      <w:tr w:rsidTr="00340DB3">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0A8">
            <w:pPr>
              <w:pStyle w:val="BodyText"/>
              <w:rPr>
                <w:lang w:val="en-NZ"/>
              </w:rPr>
            </w:pPr>
            <w:r w:rsidRPr="007820A8">
              <w:t>Elements describe the essential outcomes of a unit of competency.</w:t>
            </w:r>
          </w:p>
        </w:tc>
        <w:tc>
          <w:tcPr>
            <w:tcW w:w="58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20A8" w:rsidP="007820A8">
            <w:pPr>
              <w:pStyle w:val="BodyText"/>
            </w:pPr>
            <w:r w:rsidRPr="007820A8">
              <w:t>Performance criteria describe the performance needed to demonstrate achievement of the element. Where bold italicised text is used, further information is detailed in the required skills and knowledge section and the range statement. Assessment of performa</w:t>
            </w:r>
            <w:r w:rsidRPr="007820A8">
              <w:t>nce is to be consistent with the evidence guide.</w:t>
            </w:r>
          </w:p>
        </w:tc>
      </w:tr>
    </w:tbl>
    <w:p w:rsidR="00000000" w:rsidRPr="007820A8" w:rsidP="007820A8">
      <w:pPr>
        <w:pStyle w:val="BodyText"/>
      </w:pPr>
    </w:p>
    <w:p w:rsidR="00000000" w:rsidRPr="007820A8" w:rsidP="007820A8">
      <w:pPr>
        <w:pStyle w:val="AllowPageBreak"/>
      </w:pPr>
    </w:p>
    <w:p w:rsidR="00000000" w:rsidRPr="007820A8" w:rsidP="007820A8">
      <w:pPr>
        <w:pStyle w:val="Heading1"/>
      </w:pPr>
      <w:bookmarkStart w:id="8" w:name="O_237982"/>
      <w:bookmarkEnd w:id="8"/>
      <w:r w:rsidRPr="007820A8">
        <w:t>Elements and Performance Criteria</w:t>
      </w:r>
    </w:p>
    <w:tbl>
      <w:tblPr>
        <w:tblW w:w="0" w:type="auto"/>
        <w:tblLayout w:type="fixed"/>
        <w:tblCellMar>
          <w:left w:w="62" w:type="dxa"/>
          <w:right w:w="62" w:type="dxa"/>
        </w:tblCellMar>
        <w:tblLook w:val="0000"/>
      </w:tblPr>
      <w:tblGrid>
        <w:gridCol w:w="2635"/>
        <w:gridCol w:w="5887"/>
      </w:tblGrid>
      <w:tr w:rsidTr="00340DB3">
        <w:tblPrEx>
          <w:tblW w:w="0" w:type="auto"/>
          <w:tblLayout w:type="fixed"/>
          <w:tblCellMar>
            <w:left w:w="62" w:type="dxa"/>
            <w:right w:w="62" w:type="dxa"/>
          </w:tblCellMar>
          <w:tblLook w:val="0000"/>
        </w:tblPrEx>
        <w:trPr>
          <w:tblHeader/>
        </w:trPr>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20A8" w:rsidP="007820A8">
            <w:pPr>
              <w:pStyle w:val="BodyText"/>
            </w:pPr>
            <w:r w:rsidRPr="007820A8">
              <w:rPr>
                <w:rStyle w:val="SpecialBold"/>
              </w:rPr>
              <w:t>ELEMENT</w:t>
            </w:r>
          </w:p>
        </w:tc>
        <w:tc>
          <w:tcPr>
            <w:tcW w:w="58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0A8">
            <w:pPr>
              <w:pStyle w:val="BodyText"/>
              <w:rPr>
                <w:lang w:val="en-NZ"/>
              </w:rPr>
            </w:pPr>
            <w:r w:rsidRPr="007820A8">
              <w:rPr>
                <w:rStyle w:val="SpecialBold"/>
              </w:rPr>
              <w:t>PERFORMANCE CRITERIA</w:t>
            </w:r>
          </w:p>
        </w:tc>
      </w:tr>
      <w:tr w:rsidTr="00340DB3">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0A8">
            <w:pPr>
              <w:pStyle w:val="List"/>
              <w:rPr>
                <w:lang w:val="en-NZ"/>
              </w:rPr>
            </w:pPr>
            <w:r w:rsidRPr="007820A8">
              <w:t>1.</w:t>
            </w:r>
            <w:r w:rsidRPr="007820A8">
              <w:tab/>
              <w:t>Communicate views in a clear and constructive manner</w:t>
            </w:r>
          </w:p>
        </w:tc>
        <w:tc>
          <w:tcPr>
            <w:tcW w:w="58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20A8" w:rsidP="007820A8">
            <w:pPr>
              <w:pStyle w:val="List2"/>
            </w:pPr>
            <w:r w:rsidRPr="007820A8">
              <w:t>1.1.</w:t>
            </w:r>
            <w:r w:rsidRPr="007820A8">
              <w:tab/>
              <w:t>Language used in committee mee</w:t>
            </w:r>
            <w:r w:rsidRPr="007820A8">
              <w:t xml:space="preserve">tings is appropriate to the broad range of </w:t>
            </w:r>
            <w:r w:rsidRPr="007820A8">
              <w:rPr>
                <w:rStyle w:val="BoldandItalics"/>
              </w:rPr>
              <w:t>participants</w:t>
            </w:r>
            <w:r w:rsidRPr="007820A8">
              <w:t xml:space="preserve">. </w:t>
            </w:r>
          </w:p>
          <w:p w:rsidR="00000000" w:rsidRPr="007820A8" w:rsidP="007820A8">
            <w:pPr>
              <w:pStyle w:val="List2"/>
            </w:pPr>
            <w:r w:rsidRPr="007820A8">
              <w:t>1.2.</w:t>
            </w:r>
            <w:r w:rsidRPr="007820A8">
              <w:tab/>
              <w:t xml:space="preserve">Active listening is used to seek reactions from </w:t>
            </w:r>
            <w:r w:rsidRPr="007820A8">
              <w:rPr>
                <w:rStyle w:val="BoldandItalics"/>
              </w:rPr>
              <w:t>stakeholders and other organisations</w:t>
            </w:r>
            <w:r w:rsidRPr="007820A8">
              <w:t xml:space="preserve">. </w:t>
            </w:r>
          </w:p>
          <w:p w:rsidR="00000000" w:rsidRPr="007820A8" w:rsidP="007820A8">
            <w:pPr>
              <w:pStyle w:val="List2"/>
            </w:pPr>
            <w:r w:rsidRPr="007820A8">
              <w:t>1.3.</w:t>
            </w:r>
            <w:r w:rsidRPr="007820A8">
              <w:tab/>
              <w:t>Feedback is sought to ensure that the views of all stakeholders have been understood.</w:t>
            </w:r>
          </w:p>
          <w:p w:rsidR="00000000" w:rsidP="007820A8">
            <w:pPr>
              <w:pStyle w:val="List2"/>
              <w:rPr>
                <w:lang w:val="en-NZ"/>
              </w:rPr>
            </w:pPr>
            <w:r w:rsidRPr="007820A8">
              <w:t>1.4.</w:t>
            </w:r>
            <w:r w:rsidRPr="007820A8">
              <w:tab/>
              <w:t>A balanced</w:t>
            </w:r>
            <w:r w:rsidRPr="007820A8">
              <w:t xml:space="preserve"> </w:t>
            </w:r>
            <w:r w:rsidRPr="007820A8">
              <w:rPr>
                <w:rStyle w:val="BoldandItalics"/>
              </w:rPr>
              <w:t>exchange of views</w:t>
            </w:r>
            <w:r w:rsidRPr="007820A8">
              <w:t xml:space="preserve"> is encouraged. </w:t>
            </w:r>
          </w:p>
        </w:tc>
      </w:tr>
      <w:tr w:rsidTr="00340DB3">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0A8">
            <w:pPr>
              <w:pStyle w:val="List"/>
              <w:rPr>
                <w:lang w:val="en-NZ"/>
              </w:rPr>
            </w:pPr>
            <w:r w:rsidRPr="007820A8">
              <w:t>2.</w:t>
            </w:r>
            <w:r w:rsidRPr="007820A8">
              <w:tab/>
              <w:t xml:space="preserve">Manage </w:t>
            </w:r>
            <w:r w:rsidRPr="007820A8">
              <w:rPr>
                <w:rStyle w:val="BoldandItalics"/>
              </w:rPr>
              <w:t>conflict</w:t>
            </w:r>
            <w:r w:rsidRPr="007820A8">
              <w:t xml:space="preserve"> to seek resolution</w:t>
            </w:r>
          </w:p>
        </w:tc>
        <w:tc>
          <w:tcPr>
            <w:tcW w:w="58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20A8" w:rsidP="007820A8">
            <w:pPr>
              <w:pStyle w:val="List2"/>
            </w:pPr>
            <w:r w:rsidRPr="007820A8">
              <w:t>2.1.</w:t>
            </w:r>
            <w:r w:rsidRPr="007820A8">
              <w:tab/>
              <w:t>A diversity of views is acknowledged and respected.</w:t>
            </w:r>
          </w:p>
          <w:p w:rsidR="00000000" w:rsidRPr="007820A8" w:rsidP="007820A8">
            <w:pPr>
              <w:pStyle w:val="List2"/>
            </w:pPr>
            <w:r w:rsidRPr="007820A8">
              <w:t>2.2.</w:t>
            </w:r>
            <w:r w:rsidRPr="007820A8">
              <w:tab/>
              <w:t>Positions are held while appreciating the boundaries of other stakeholders.</w:t>
            </w:r>
          </w:p>
          <w:p w:rsidR="00000000" w:rsidRPr="007820A8" w:rsidP="007820A8">
            <w:pPr>
              <w:pStyle w:val="List2"/>
            </w:pPr>
            <w:r w:rsidRPr="007820A8">
              <w:t>2.3.</w:t>
            </w:r>
            <w:r w:rsidRPr="007820A8">
              <w:tab/>
              <w:t>Overall interests of the resource manag</w:t>
            </w:r>
            <w:r w:rsidRPr="007820A8">
              <w:t>ement committee are put above personal and commercial interests.</w:t>
            </w:r>
          </w:p>
          <w:p w:rsidR="00000000" w:rsidRPr="007820A8" w:rsidP="007820A8">
            <w:pPr>
              <w:pStyle w:val="List2"/>
            </w:pPr>
            <w:r w:rsidRPr="007820A8">
              <w:t>2.4.</w:t>
            </w:r>
            <w:r w:rsidRPr="007820A8">
              <w:tab/>
              <w:t>Conflict is resolved through meaningful negotiation and compromise, where necessary.</w:t>
            </w:r>
          </w:p>
        </w:tc>
      </w:tr>
    </w:tbl>
    <w:p w:rsidR="00340DB3" w:rsidP="007820A8">
      <w:pPr>
        <w:pStyle w:val="BodyText"/>
      </w:pPr>
    </w:p>
    <w:p w:rsidR="00340DB3" w:rsidP="007820A8">
      <w:pPr>
        <w:pStyle w:val="BodyText"/>
      </w:pPr>
    </w:p>
    <w:p w:rsidR="00000000" w:rsidRPr="007820A8" w:rsidP="007820A8">
      <w:pPr>
        <w:pStyle w:val="Heading1"/>
      </w:pPr>
      <w:bookmarkStart w:id="9" w:name="O_261773"/>
      <w:bookmarkEnd w:id="9"/>
      <w:r w:rsidRPr="007820A8">
        <w:t>Required Skills and Knowledge</w:t>
      </w:r>
    </w:p>
    <w:tbl>
      <w:tblPr>
        <w:tblW w:w="0" w:type="auto"/>
        <w:tblLayout w:type="fixed"/>
        <w:tblCellMar>
          <w:left w:w="62" w:type="dxa"/>
          <w:right w:w="62" w:type="dxa"/>
        </w:tblCellMar>
        <w:tblLook w:val="0000"/>
      </w:tblPr>
      <w:tblGrid>
        <w:gridCol w:w="8522"/>
      </w:tblGrid>
      <w:tr w:rsidTr="00340DB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0A8">
            <w:pPr>
              <w:pStyle w:val="BodyText"/>
              <w:rPr>
                <w:lang w:val="en-NZ"/>
              </w:rPr>
            </w:pPr>
            <w:r w:rsidRPr="007820A8">
              <w:rPr>
                <w:rStyle w:val="SpecialBold"/>
              </w:rPr>
              <w:t>REQUIRED SKILLS AND KNOWLEDGE</w:t>
            </w:r>
          </w:p>
        </w:tc>
      </w:tr>
      <w:tr w:rsidTr="00340D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0A8">
            <w:pPr>
              <w:pStyle w:val="BodyText"/>
              <w:rPr>
                <w:lang w:val="en-NZ"/>
              </w:rPr>
            </w:pPr>
            <w:r w:rsidRPr="007820A8">
              <w:t>This section describes the skills and knowledge required for this unit.</w:t>
            </w:r>
          </w:p>
        </w:tc>
      </w:tr>
      <w:tr w:rsidTr="00340D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0A8">
            <w:pPr>
              <w:pStyle w:val="BodyText"/>
              <w:rPr>
                <w:lang w:val="en-NZ"/>
              </w:rPr>
            </w:pPr>
            <w:r w:rsidRPr="007820A8">
              <w:rPr>
                <w:rStyle w:val="SpecialBold"/>
              </w:rPr>
              <w:t>Required skills</w:t>
            </w:r>
          </w:p>
        </w:tc>
      </w:tr>
      <w:tr w:rsidTr="00340D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20A8" w:rsidP="007820A8">
            <w:pPr>
              <w:pStyle w:val="ListBullet"/>
            </w:pPr>
            <w:r w:rsidRPr="007820A8">
              <w:t>acknowledging disagreements and the views of others and dealing constructively with differences</w:t>
            </w:r>
          </w:p>
          <w:p w:rsidR="00000000" w:rsidRPr="007820A8" w:rsidP="007820A8">
            <w:pPr>
              <w:pStyle w:val="ListBullet"/>
            </w:pPr>
            <w:r w:rsidRPr="007820A8">
              <w:t>compromising to achieve 'win-win' outcomes</w:t>
            </w:r>
          </w:p>
          <w:p w:rsidR="00000000" w:rsidRPr="007820A8" w:rsidP="007820A8">
            <w:pPr>
              <w:pStyle w:val="ListBullet"/>
            </w:pPr>
            <w:r w:rsidRPr="007820A8">
              <w:t>encouraging the exchange of</w:t>
            </w:r>
            <w:r w:rsidRPr="007820A8">
              <w:t xml:space="preserve"> views and information through active listening and effective questioning</w:t>
            </w:r>
          </w:p>
          <w:p w:rsidR="00000000" w:rsidRPr="007820A8" w:rsidP="007820A8">
            <w:pPr>
              <w:pStyle w:val="ListBullet"/>
            </w:pPr>
            <w:r w:rsidRPr="007820A8">
              <w:t>ensuring that negotiations stay focused and do not collapse unnecessarily</w:t>
            </w:r>
          </w:p>
          <w:p w:rsidR="00000000" w:rsidRPr="007820A8" w:rsidP="007820A8">
            <w:pPr>
              <w:pStyle w:val="ListBullet"/>
            </w:pPr>
            <w:r w:rsidRPr="007820A8">
              <w:t>ensuring that the intended message is delivered and that key points are covered</w:t>
            </w:r>
          </w:p>
          <w:p w:rsidR="00000000" w:rsidRPr="007820A8" w:rsidP="007820A8">
            <w:pPr>
              <w:pStyle w:val="ListBullet"/>
            </w:pPr>
            <w:r w:rsidRPr="007820A8">
              <w:t>making a strong case without</w:t>
            </w:r>
            <w:r w:rsidRPr="007820A8">
              <w:t xml:space="preserve"> overselling or becoming personal or aggressive</w:t>
            </w:r>
          </w:p>
          <w:p w:rsidR="00000000" w:rsidP="007820A8">
            <w:pPr>
              <w:pStyle w:val="ListBullet"/>
              <w:rPr>
                <w:lang w:val="en-NZ"/>
              </w:rPr>
            </w:pPr>
            <w:r w:rsidRPr="007820A8">
              <w:t>providing verbal communication within the group or committee that is clear and concise.</w:t>
            </w:r>
          </w:p>
        </w:tc>
      </w:tr>
      <w:tr w:rsidTr="00340D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0A8">
            <w:pPr>
              <w:pStyle w:val="BodyText"/>
              <w:rPr>
                <w:lang w:val="en-NZ"/>
              </w:rPr>
            </w:pPr>
            <w:r w:rsidRPr="007820A8">
              <w:rPr>
                <w:rStyle w:val="SpecialBold"/>
              </w:rPr>
              <w:t>Required knowledge</w:t>
            </w:r>
          </w:p>
        </w:tc>
      </w:tr>
      <w:tr w:rsidTr="00340D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20A8" w:rsidP="007820A8">
            <w:pPr>
              <w:pStyle w:val="ListBullet"/>
            </w:pPr>
            <w:r w:rsidRPr="007820A8">
              <w:t>principles of negotiation, mediation, conflict resolution and incident de-escalation</w:t>
            </w:r>
          </w:p>
          <w:p w:rsidR="00000000" w:rsidRPr="007820A8" w:rsidP="007820A8">
            <w:pPr>
              <w:pStyle w:val="ListBullet"/>
            </w:pPr>
            <w:r w:rsidRPr="007820A8">
              <w:t>structured and inclusive meeting procedures.</w:t>
            </w:r>
          </w:p>
        </w:tc>
      </w:tr>
    </w:tbl>
    <w:p w:rsidR="00340DB3" w:rsidP="007820A8">
      <w:pPr>
        <w:pStyle w:val="BodyText"/>
      </w:pPr>
    </w:p>
    <w:p w:rsidR="00340DB3" w:rsidP="007820A8">
      <w:pPr>
        <w:pStyle w:val="BodyText"/>
      </w:pPr>
    </w:p>
    <w:p w:rsidR="00000000" w:rsidRPr="007820A8" w:rsidP="007820A8">
      <w:pPr>
        <w:pStyle w:val="AllowPageBreak"/>
      </w:pPr>
    </w:p>
    <w:p w:rsidR="00000000" w:rsidRPr="007820A8" w:rsidP="007820A8">
      <w:pPr>
        <w:pStyle w:val="Heading1"/>
      </w:pPr>
      <w:bookmarkStart w:id="10" w:name="O_245966"/>
      <w:bookmarkEnd w:id="10"/>
      <w:r w:rsidRPr="007820A8">
        <w:t>Evidence Guide</w:t>
      </w:r>
    </w:p>
    <w:tbl>
      <w:tblPr>
        <w:tblW w:w="9570" w:type="dxa"/>
        <w:tblLayout w:type="fixed"/>
        <w:tblCellMar>
          <w:left w:w="62" w:type="dxa"/>
          <w:right w:w="62" w:type="dxa"/>
        </w:tblCellMar>
        <w:tblLook w:val="0000"/>
      </w:tblPr>
      <w:tblGrid>
        <w:gridCol w:w="3908"/>
        <w:gridCol w:w="5662"/>
      </w:tblGrid>
      <w:tr w:rsidTr="00340DB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0A8">
            <w:pPr>
              <w:pStyle w:val="BodyText"/>
              <w:rPr>
                <w:lang w:val="en-NZ"/>
              </w:rPr>
            </w:pPr>
            <w:r w:rsidRPr="007820A8">
              <w:rPr>
                <w:rStyle w:val="SpecialBold"/>
              </w:rPr>
              <w:t>EVIDENCE GUIDE</w:t>
            </w:r>
          </w:p>
        </w:tc>
      </w:tr>
      <w:tr w:rsidTr="00340DB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0A8">
            <w:pPr>
              <w:pStyle w:val="BodyText"/>
              <w:rPr>
                <w:lang w:val="en-NZ"/>
              </w:rPr>
            </w:pPr>
            <w:r w:rsidRPr="007820A8">
              <w:t>The evidence guide provides advice on assessment and must be read in conjunction with the performance criteria, required skills and knowledge, range statement and the Assessment Guidelines for the Training Package.</w:t>
            </w:r>
          </w:p>
        </w:tc>
      </w:tr>
      <w:tr w:rsidTr="00340D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0A8">
            <w:pPr>
              <w:pStyle w:val="BodyText"/>
              <w:rPr>
                <w:lang w:val="en-NZ"/>
              </w:rPr>
            </w:pPr>
            <w:r w:rsidRPr="007820A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0A8">
            <w:pPr>
              <w:pStyle w:val="BodyText"/>
              <w:rPr>
                <w:lang w:val="en-NZ"/>
              </w:rPr>
            </w:pPr>
          </w:p>
        </w:tc>
      </w:tr>
      <w:tr w:rsidTr="00340D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0A8">
            <w:pPr>
              <w:pStyle w:val="BodyText"/>
              <w:rPr>
                <w:lang w:val="en-NZ"/>
              </w:rPr>
            </w:pPr>
            <w:r w:rsidRPr="007820A8">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20A8" w:rsidP="007820A8">
            <w:pPr>
              <w:pStyle w:val="BodyText"/>
            </w:pPr>
            <w:r w:rsidRPr="007820A8">
              <w:t xml:space="preserve">Assessment must confirm the ability to: </w:t>
            </w:r>
          </w:p>
          <w:p w:rsidR="00000000" w:rsidRPr="007820A8" w:rsidP="007820A8">
            <w:pPr>
              <w:pStyle w:val="ListBullet"/>
            </w:pPr>
            <w:r w:rsidRPr="007820A8">
              <w:t>communicate clearly within the resource management group to position the sector to best effect</w:t>
            </w:r>
          </w:p>
          <w:p w:rsidR="00000000" w:rsidRPr="007820A8" w:rsidP="007820A8">
            <w:pPr>
              <w:pStyle w:val="ListBullet"/>
            </w:pPr>
            <w:r w:rsidRPr="007820A8">
              <w:t>listen actively, understand the</w:t>
            </w:r>
            <w:r w:rsidRPr="007820A8">
              <w:t xml:space="preserve"> information needs of others and adapt communication to suit those needs</w:t>
            </w:r>
          </w:p>
          <w:p w:rsidR="00000000" w:rsidRPr="007820A8" w:rsidP="007820A8">
            <w:pPr>
              <w:pStyle w:val="ListBullet"/>
            </w:pPr>
            <w:r w:rsidRPr="007820A8">
              <w:t>negotiate persuasively while dealing constructively with differences within the group</w:t>
            </w:r>
          </w:p>
          <w:p w:rsidR="00000000" w:rsidP="007820A8">
            <w:pPr>
              <w:pStyle w:val="ListBullet"/>
              <w:rPr>
                <w:lang w:val="en-NZ"/>
              </w:rPr>
            </w:pPr>
            <w:r w:rsidRPr="007820A8">
              <w:t>prepare for and participate in resource management group meetings to obtain effective outcomes.</w:t>
            </w:r>
          </w:p>
        </w:tc>
      </w:tr>
      <w:tr w:rsidTr="00340D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0A8">
            <w:pPr>
              <w:pStyle w:val="BodyText"/>
              <w:rPr>
                <w:lang w:val="en-NZ"/>
              </w:rPr>
            </w:pPr>
            <w:r w:rsidRPr="007820A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0A8">
            <w:pPr>
              <w:pStyle w:val="BodyText"/>
              <w:rPr>
                <w:lang w:val="en-NZ"/>
              </w:rPr>
            </w:pPr>
            <w:r w:rsidRPr="007820A8">
              <w:t xml:space="preserve">Assessment is to be conducted in the workplace or in a simulated work environment. </w:t>
            </w:r>
          </w:p>
        </w:tc>
      </w:tr>
      <w:tr w:rsidTr="00340D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0A8">
            <w:pPr>
              <w:pStyle w:val="BodyText"/>
              <w:rPr>
                <w:lang w:val="en-NZ"/>
              </w:rPr>
            </w:pPr>
            <w:r w:rsidRPr="007820A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20A8" w:rsidP="007820A8">
            <w:pPr>
              <w:pStyle w:val="BodyText"/>
            </w:pPr>
            <w:r w:rsidRPr="007820A8">
              <w:t xml:space="preserve">The following assessment methods are suggested: </w:t>
            </w:r>
          </w:p>
          <w:p w:rsidR="00000000" w:rsidRPr="007820A8" w:rsidP="007820A8">
            <w:pPr>
              <w:pStyle w:val="ListBullet"/>
            </w:pPr>
            <w:r w:rsidRPr="007820A8">
              <w:t xml:space="preserve">feedback from the natural resource management group </w:t>
            </w:r>
            <w:r w:rsidRPr="007820A8">
              <w:t>chairperson and/or other group members regarding the communication and conflict resolution skills displayed by the candidate in committee meetings</w:t>
            </w:r>
          </w:p>
          <w:p w:rsidR="00000000" w:rsidRPr="007820A8" w:rsidP="007820A8">
            <w:pPr>
              <w:pStyle w:val="ListBullet"/>
            </w:pPr>
            <w:r w:rsidRPr="007820A8">
              <w:t>interview and oral questioning</w:t>
            </w:r>
          </w:p>
          <w:p w:rsidR="00000000" w:rsidRPr="007820A8" w:rsidP="007820A8">
            <w:pPr>
              <w:pStyle w:val="ListBullet"/>
            </w:pPr>
            <w:r w:rsidRPr="007820A8">
              <w:t>review of information that the candidate may have supplied to the committee or</w:t>
            </w:r>
            <w:r w:rsidRPr="007820A8">
              <w:t xml:space="preserve"> other stakeholders</w:t>
            </w:r>
          </w:p>
          <w:p w:rsidR="00000000" w:rsidP="007820A8">
            <w:pPr>
              <w:pStyle w:val="ListBullet"/>
              <w:rPr>
                <w:lang w:val="en-NZ"/>
              </w:rPr>
            </w:pPr>
            <w:r w:rsidRPr="007820A8">
              <w:t>role-plays and responses to scenarios.</w:t>
            </w:r>
          </w:p>
        </w:tc>
      </w:tr>
      <w:tr w:rsidTr="00340D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0A8">
            <w:pPr>
              <w:pStyle w:val="BodyText"/>
              <w:rPr>
                <w:lang w:val="en-NZ"/>
              </w:rPr>
            </w:pPr>
            <w:r w:rsidRPr="007820A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20A8" w:rsidP="007820A8">
            <w:pPr>
              <w:pStyle w:val="BodyText"/>
            </w:pPr>
            <w:r w:rsidRPr="007820A8">
              <w:t>This unit may be assessed holistically with other SFILEAD (leadership) units within a Skill Set or qualification.</w:t>
            </w:r>
          </w:p>
        </w:tc>
      </w:tr>
    </w:tbl>
    <w:p w:rsidR="00340DB3" w:rsidP="007820A8">
      <w:pPr>
        <w:pStyle w:val="BodyText"/>
      </w:pPr>
    </w:p>
    <w:p w:rsidR="00340DB3" w:rsidP="007820A8">
      <w:pPr>
        <w:pStyle w:val="BodyText"/>
      </w:pPr>
    </w:p>
    <w:p w:rsidR="00000000" w:rsidRPr="007820A8" w:rsidP="007820A8">
      <w:pPr>
        <w:pStyle w:val="Heading1"/>
      </w:pPr>
      <w:bookmarkStart w:id="11" w:name="O_253949"/>
      <w:bookmarkEnd w:id="11"/>
      <w:r w:rsidRPr="007820A8">
        <w:t>Range Statement</w:t>
      </w:r>
    </w:p>
    <w:tbl>
      <w:tblPr>
        <w:tblW w:w="0" w:type="auto"/>
        <w:tblLayout w:type="fixed"/>
        <w:tblCellMar>
          <w:left w:w="62" w:type="dxa"/>
          <w:right w:w="62" w:type="dxa"/>
        </w:tblCellMar>
        <w:tblLook w:val="0000"/>
      </w:tblPr>
      <w:tblGrid>
        <w:gridCol w:w="3495"/>
        <w:gridCol w:w="5027"/>
      </w:tblGrid>
      <w:tr w:rsidTr="00340DB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0A8">
            <w:pPr>
              <w:pStyle w:val="BodyText"/>
              <w:rPr>
                <w:lang w:val="en-NZ"/>
              </w:rPr>
            </w:pPr>
            <w:r w:rsidRPr="007820A8">
              <w:rPr>
                <w:rStyle w:val="SpecialBold"/>
              </w:rPr>
              <w:t>RANGE STATEMENT</w:t>
            </w:r>
          </w:p>
        </w:tc>
      </w:tr>
      <w:tr w:rsidTr="00340DB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0A8">
            <w:pPr>
              <w:pStyle w:val="BodyText"/>
              <w:rPr>
                <w:lang w:val="en-NZ"/>
              </w:rPr>
            </w:pPr>
            <w:r w:rsidRPr="007820A8">
              <w:t>The range statement relates to the unit of competency as a whole. It allows for different work environments and situations that may affect performance. Bold italicised wording, if used in the performance criteria, is detailed below. Essen</w:t>
            </w:r>
            <w:r w:rsidRPr="007820A8">
              <w:t>tial operating conditions that may be present with training and assessment (depending on the work situation, needs of the candidate, accessibility of the item, and local industry and regional contexts) may also be included.</w:t>
            </w:r>
          </w:p>
        </w:tc>
      </w:tr>
      <w:tr w:rsidTr="00340DB3">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0A8">
            <w:pPr>
              <w:pStyle w:val="BodyText"/>
              <w:rPr>
                <w:lang w:val="en-NZ"/>
              </w:rPr>
            </w:pPr>
            <w:r w:rsidRPr="007820A8">
              <w:rPr>
                <w:rStyle w:val="BoldandItalics"/>
              </w:rPr>
              <w:t>Participants</w:t>
            </w:r>
            <w:r w:rsidRPr="007820A8">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20A8" w:rsidP="007820A8">
            <w:pPr>
              <w:pStyle w:val="ListBullet"/>
            </w:pPr>
            <w:r w:rsidRPr="007820A8">
              <w:t>chairperson, who may be independent</w:t>
            </w:r>
          </w:p>
          <w:p w:rsidR="00000000" w:rsidRPr="007820A8" w:rsidP="007820A8">
            <w:pPr>
              <w:pStyle w:val="ListBullet"/>
            </w:pPr>
            <w:r w:rsidRPr="007820A8">
              <w:t>commercial seafood sector members</w:t>
            </w:r>
          </w:p>
          <w:p w:rsidR="00000000" w:rsidRPr="007820A8" w:rsidP="007820A8">
            <w:pPr>
              <w:pStyle w:val="ListBullet"/>
            </w:pPr>
            <w:r w:rsidRPr="007820A8">
              <w:t>environment and conservation members</w:t>
            </w:r>
          </w:p>
          <w:p w:rsidR="00000000" w:rsidRPr="007820A8" w:rsidP="007820A8">
            <w:pPr>
              <w:pStyle w:val="ListBullet"/>
            </w:pPr>
            <w:r w:rsidRPr="007820A8">
              <w:t>government or agency members</w:t>
            </w:r>
          </w:p>
          <w:p w:rsidR="00000000" w:rsidRPr="007820A8" w:rsidP="007820A8">
            <w:pPr>
              <w:pStyle w:val="ListBullet"/>
            </w:pPr>
            <w:r w:rsidRPr="007820A8">
              <w:t>other community or stakeholder members</w:t>
            </w:r>
          </w:p>
          <w:p w:rsidR="00000000" w:rsidRPr="007820A8" w:rsidP="007820A8">
            <w:pPr>
              <w:pStyle w:val="ListBullet"/>
            </w:pPr>
            <w:r w:rsidRPr="007820A8">
              <w:t>recreational fisher or resource user members</w:t>
            </w:r>
          </w:p>
          <w:p w:rsidR="00000000" w:rsidRPr="007820A8" w:rsidP="007820A8">
            <w:pPr>
              <w:pStyle w:val="ListBullet"/>
            </w:pPr>
            <w:r w:rsidRPr="007820A8">
              <w:t>research members</w:t>
            </w:r>
          </w:p>
          <w:p w:rsidR="00000000" w:rsidP="007820A8">
            <w:pPr>
              <w:pStyle w:val="ListBullet"/>
              <w:rPr>
                <w:lang w:val="en-NZ"/>
              </w:rPr>
            </w:pPr>
            <w:r w:rsidRPr="007820A8">
              <w:t xml:space="preserve">traditional fisher </w:t>
            </w:r>
            <w:r w:rsidRPr="007820A8">
              <w:t>or resource user members.</w:t>
            </w:r>
          </w:p>
        </w:tc>
      </w:tr>
      <w:tr w:rsidTr="00340DB3">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0A8">
            <w:pPr>
              <w:pStyle w:val="BodyText"/>
              <w:rPr>
                <w:lang w:val="en-NZ"/>
              </w:rPr>
            </w:pPr>
            <w:r w:rsidRPr="007820A8">
              <w:rPr>
                <w:rStyle w:val="BoldandItalics"/>
              </w:rPr>
              <w:t>Stakeholders and other organisations</w:t>
            </w:r>
            <w:r w:rsidRPr="007820A8">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20A8" w:rsidP="007820A8">
            <w:pPr>
              <w:pStyle w:val="ListBullet"/>
            </w:pPr>
            <w:r w:rsidRPr="007820A8">
              <w:t>Austrade and Department of Foreign Affairs</w:t>
            </w:r>
          </w:p>
          <w:p w:rsidR="00000000" w:rsidRPr="007820A8" w:rsidP="007820A8">
            <w:pPr>
              <w:pStyle w:val="ListBullet"/>
            </w:pPr>
            <w:r w:rsidRPr="007820A8">
              <w:t>certification or accreditation bodies and third-party auditors</w:t>
            </w:r>
          </w:p>
          <w:p w:rsidR="00000000" w:rsidRPr="007820A8" w:rsidP="007820A8">
            <w:pPr>
              <w:pStyle w:val="ListBullet"/>
            </w:pPr>
            <w:r w:rsidRPr="007820A8">
              <w:t>commercial fishing or aquatic groups</w:t>
            </w:r>
          </w:p>
          <w:p w:rsidR="00000000" w:rsidRPr="007820A8" w:rsidP="007820A8">
            <w:pPr>
              <w:pStyle w:val="ListBullet"/>
            </w:pPr>
            <w:r w:rsidRPr="007820A8">
              <w:t>community</w:t>
            </w:r>
            <w:r w:rsidRPr="007820A8">
              <w:t xml:space="preserve"> representatives, local land holders and residents</w:t>
            </w:r>
          </w:p>
          <w:p w:rsidR="00000000" w:rsidRPr="007820A8" w:rsidP="007820A8">
            <w:pPr>
              <w:pStyle w:val="ListBullet"/>
            </w:pPr>
            <w:r w:rsidRPr="007820A8">
              <w:t>conservation and environmental organisations, such as the Nature Conservation Council and the World Wide Fund for Nature</w:t>
            </w:r>
          </w:p>
          <w:p w:rsidR="00000000" w:rsidRPr="007820A8" w:rsidP="007820A8">
            <w:pPr>
              <w:pStyle w:val="ListBullet"/>
            </w:pPr>
            <w:r w:rsidRPr="007820A8">
              <w:t>cooperatives, marketing bodies and associations</w:t>
            </w:r>
          </w:p>
          <w:p w:rsidR="00000000" w:rsidRPr="007820A8" w:rsidP="007820A8">
            <w:pPr>
              <w:pStyle w:val="ListBullet"/>
            </w:pPr>
            <w:r w:rsidRPr="007820A8">
              <w:t>current and potential customers, cli</w:t>
            </w:r>
            <w:r w:rsidRPr="007820A8">
              <w:t>ents and suppliers</w:t>
            </w:r>
          </w:p>
          <w:p w:rsidR="00000000" w:rsidRPr="007820A8" w:rsidP="007820A8">
            <w:pPr>
              <w:pStyle w:val="ListBullet"/>
            </w:pPr>
            <w:r w:rsidRPr="007820A8">
              <w:t>employer, company directors and other professional associations</w:t>
            </w:r>
          </w:p>
          <w:p w:rsidR="00000000" w:rsidRPr="007820A8" w:rsidP="007820A8">
            <w:pPr>
              <w:pStyle w:val="ListBullet"/>
            </w:pPr>
            <w:r w:rsidRPr="007820A8">
              <w:t>ecosystem or resource management committees or advisory groups, including Management Advisory Committees (MACs), catchment management groups, Landcare, Bushcare, Coastcare a</w:t>
            </w:r>
            <w:r w:rsidRPr="007820A8">
              <w:t xml:space="preserve">nd Seacare </w:t>
            </w:r>
          </w:p>
          <w:p w:rsidR="00000000" w:rsidRPr="007820A8" w:rsidP="007820A8">
            <w:pPr>
              <w:pStyle w:val="ListBullet"/>
            </w:pPr>
            <w:r w:rsidRPr="007820A8">
              <w:t>export promotion agencies, such as the Exporters Club</w:t>
            </w:r>
          </w:p>
          <w:p w:rsidR="00000000" w:rsidRPr="007820A8" w:rsidP="007820A8">
            <w:pPr>
              <w:pStyle w:val="ListBullet"/>
            </w:pPr>
            <w:r w:rsidRPr="007820A8">
              <w:t>government funding providers</w:t>
            </w:r>
          </w:p>
          <w:p w:rsidR="00000000" w:rsidRPr="007820A8" w:rsidP="007820A8">
            <w:pPr>
              <w:pStyle w:val="ListBullet"/>
            </w:pPr>
            <w:r w:rsidRPr="007820A8">
              <w:t>Indigenous seafood or resource management groups and traditional fishing groups/cooperatives</w:t>
            </w:r>
          </w:p>
          <w:p w:rsidR="00000000" w:rsidRPr="007820A8" w:rsidP="007820A8">
            <w:pPr>
              <w:pStyle w:val="ListBullet"/>
            </w:pPr>
            <w:r w:rsidRPr="007820A8">
              <w:t>media</w:t>
            </w:r>
          </w:p>
          <w:p w:rsidR="00000000" w:rsidRPr="007820A8" w:rsidP="007820A8">
            <w:pPr>
              <w:pStyle w:val="ListBullet"/>
            </w:pPr>
            <w:r w:rsidRPr="007820A8">
              <w:t>ornamental, aquarium and other hobby groups</w:t>
            </w:r>
          </w:p>
          <w:p w:rsidR="00000000" w:rsidRPr="007820A8" w:rsidP="007820A8">
            <w:pPr>
              <w:pStyle w:val="ListBullet"/>
            </w:pPr>
            <w:r w:rsidRPr="007820A8">
              <w:t>political organisa</w:t>
            </w:r>
            <w:r w:rsidRPr="007820A8">
              <w:t>tions, politicians and ministerial advisors</w:t>
            </w:r>
          </w:p>
          <w:p w:rsidR="00000000" w:rsidRPr="007820A8" w:rsidP="007820A8">
            <w:pPr>
              <w:pStyle w:val="ListBullet"/>
            </w:pPr>
            <w:r w:rsidRPr="007820A8">
              <w:t>professional, industry and state or territory representative bodies, including Seafood Experience Australia, National Aquaculture Council, Commonwealth Fisheries Association and Seafood Services Australia</w:t>
            </w:r>
          </w:p>
          <w:p w:rsidR="00000000" w:rsidRPr="007820A8" w:rsidP="007820A8">
            <w:pPr>
              <w:pStyle w:val="ListBullet"/>
            </w:pPr>
            <w:r w:rsidRPr="007820A8">
              <w:t>relevan</w:t>
            </w:r>
            <w:r w:rsidRPr="007820A8">
              <w:t>t ministries, government departments (federal, state or territory and local) and other regulation authorities, such as Department of Agriculture, Forestry and Fisheries, Australian Fisheries Management Authority and Australian Aquaculture Inspection Servic</w:t>
            </w:r>
            <w:r w:rsidRPr="007820A8">
              <w:t>e</w:t>
            </w:r>
          </w:p>
          <w:p w:rsidR="00000000" w:rsidRPr="007820A8" w:rsidP="007820A8">
            <w:pPr>
              <w:pStyle w:val="ListBullet"/>
            </w:pPr>
            <w:r w:rsidRPr="007820A8">
              <w:t xml:space="preserve">research organisations, such as Australian Bureau of Agricultural Resource Economics and the Bureau of Rural Sciences, </w:t>
            </w:r>
          </w:p>
          <w:p w:rsidR="00000000" w:rsidRPr="007820A8" w:rsidP="007820A8">
            <w:pPr>
              <w:pStyle w:val="ListBullet"/>
            </w:pPr>
            <w:r w:rsidRPr="007820A8">
              <w:t>schools, registered training organisations (RTOs) and industry training centres, AgriFood Skills Australia Standing Committee and indu</w:t>
            </w:r>
            <w:r w:rsidRPr="007820A8">
              <w:t>stry training advisory bodies (ITABs)</w:t>
            </w:r>
          </w:p>
          <w:p w:rsidR="00000000" w:rsidRPr="007820A8" w:rsidP="007820A8">
            <w:pPr>
              <w:pStyle w:val="ListBullet"/>
            </w:pPr>
            <w:r w:rsidRPr="007820A8">
              <w:t>statutory authorities, such as the Fisheries Research and Development Corporation</w:t>
            </w:r>
          </w:p>
          <w:p w:rsidR="00000000" w:rsidRPr="007820A8" w:rsidP="007820A8">
            <w:pPr>
              <w:pStyle w:val="ListBullet"/>
            </w:pPr>
            <w:r w:rsidRPr="007820A8">
              <w:t>surfing, recreational fishing and boating groups</w:t>
            </w:r>
          </w:p>
          <w:p w:rsidR="00000000" w:rsidP="007820A8">
            <w:pPr>
              <w:pStyle w:val="ListBullet"/>
              <w:rPr>
                <w:lang w:val="en-NZ"/>
              </w:rPr>
            </w:pPr>
            <w:r w:rsidRPr="007820A8">
              <w:t>unions.</w:t>
            </w:r>
          </w:p>
        </w:tc>
      </w:tr>
      <w:tr w:rsidTr="00340DB3">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0A8">
            <w:pPr>
              <w:pStyle w:val="BodyText"/>
              <w:rPr>
                <w:lang w:val="en-NZ"/>
              </w:rPr>
            </w:pPr>
            <w:r w:rsidRPr="007820A8">
              <w:rPr>
                <w:rStyle w:val="BoldandItalics"/>
              </w:rPr>
              <w:t>Exchange of views</w:t>
            </w:r>
            <w:r w:rsidRPr="007820A8">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20A8" w:rsidP="007820A8">
            <w:pPr>
              <w:pStyle w:val="ListBullet"/>
            </w:pPr>
            <w:r w:rsidRPr="007820A8">
              <w:t>achievement of economically sustainable development (ESD) of the species</w:t>
            </w:r>
          </w:p>
          <w:p w:rsidR="00000000" w:rsidRPr="007820A8" w:rsidP="007820A8">
            <w:pPr>
              <w:pStyle w:val="ListBullet"/>
            </w:pPr>
            <w:r w:rsidRPr="007820A8">
              <w:t>achievement of the commercial viability of fishing operators</w:t>
            </w:r>
          </w:p>
          <w:p w:rsidR="00000000" w:rsidRPr="007820A8" w:rsidP="007820A8">
            <w:pPr>
              <w:pStyle w:val="ListBullet"/>
            </w:pPr>
            <w:r w:rsidRPr="007820A8">
              <w:t>conservation of the species</w:t>
            </w:r>
          </w:p>
          <w:p w:rsidR="00000000" w:rsidRPr="007820A8" w:rsidP="007820A8">
            <w:pPr>
              <w:pStyle w:val="ListBullet"/>
            </w:pPr>
            <w:r w:rsidRPr="007820A8">
              <w:t>implementation of adaptive management strategies that reflect the uncertainty in scientific an</w:t>
            </w:r>
            <w:r w:rsidRPr="007820A8">
              <w:t>d other data</w:t>
            </w:r>
          </w:p>
          <w:p w:rsidR="00000000" w:rsidRPr="007820A8" w:rsidP="007820A8">
            <w:pPr>
              <w:pStyle w:val="ListBullet"/>
            </w:pPr>
            <w:r w:rsidRPr="007820A8">
              <w:t>maintenance of the ecosystem</w:t>
            </w:r>
          </w:p>
          <w:p w:rsidR="00000000" w:rsidP="007820A8">
            <w:pPr>
              <w:pStyle w:val="ListBullet"/>
              <w:rPr>
                <w:lang w:val="en-NZ"/>
              </w:rPr>
            </w:pPr>
            <w:r w:rsidRPr="007820A8">
              <w:t>recognition of the interests of other users of the ecosystem.</w:t>
            </w:r>
          </w:p>
        </w:tc>
      </w:tr>
      <w:tr w:rsidTr="00340DB3">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0A8">
            <w:pPr>
              <w:pStyle w:val="BodyText"/>
              <w:rPr>
                <w:lang w:val="en-NZ"/>
              </w:rPr>
            </w:pPr>
            <w:r w:rsidRPr="007820A8">
              <w:rPr>
                <w:rStyle w:val="BoldandItalics"/>
              </w:rPr>
              <w:t>Conflict</w:t>
            </w:r>
            <w:r w:rsidRPr="007820A8">
              <w:t xml:space="preserve"> may arise due to:</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20A8" w:rsidP="007820A8">
            <w:pPr>
              <w:pStyle w:val="ListBullet"/>
            </w:pPr>
            <w:r w:rsidRPr="007820A8">
              <w:t>Australia's international obligations, including the United Nations (UN) Law of Sea, UN Fish Stocks Agreement and regional f</w:t>
            </w:r>
            <w:r w:rsidRPr="007820A8">
              <w:t>isheries management organisations</w:t>
            </w:r>
          </w:p>
          <w:p w:rsidR="00000000" w:rsidRPr="007820A8" w:rsidP="007820A8">
            <w:pPr>
              <w:pStyle w:val="ListBullet"/>
            </w:pPr>
            <w:r w:rsidRPr="007820A8">
              <w:t>competing access demands from commercial, recreational and traditional fishing</w:t>
            </w:r>
          </w:p>
          <w:p w:rsidR="00000000" w:rsidRPr="007820A8" w:rsidP="007820A8">
            <w:pPr>
              <w:pStyle w:val="ListBullet"/>
            </w:pPr>
            <w:r w:rsidRPr="007820A8">
              <w:t>competing demands from several fisheries operating on single ecosystems</w:t>
            </w:r>
          </w:p>
          <w:p w:rsidR="00000000" w:rsidRPr="007820A8" w:rsidP="007820A8">
            <w:pPr>
              <w:pStyle w:val="ListBullet"/>
            </w:pPr>
            <w:r w:rsidRPr="007820A8">
              <w:t>competing interests of other users of the marine environment, including</w:t>
            </w:r>
            <w:r w:rsidRPr="007820A8">
              <w:t xml:space="preserve"> tourism, coastal development, oil and gas production, shipping and telecommunication cables</w:t>
            </w:r>
          </w:p>
          <w:p w:rsidR="00000000" w:rsidRPr="007820A8" w:rsidP="007820A8">
            <w:pPr>
              <w:pStyle w:val="ListBullet"/>
            </w:pPr>
            <w:r w:rsidRPr="007820A8">
              <w:t>ecologically versus economically sustainable development</w:t>
            </w:r>
          </w:p>
          <w:p w:rsidR="00000000" w:rsidRPr="007820A8" w:rsidP="007820A8">
            <w:pPr>
              <w:pStyle w:val="ListBullet"/>
            </w:pPr>
            <w:r w:rsidRPr="007820A8">
              <w:t>other emerging issues, such as animal welfare</w:t>
            </w:r>
          </w:p>
          <w:p w:rsidR="00000000" w:rsidRPr="007820A8" w:rsidP="007820A8">
            <w:pPr>
              <w:pStyle w:val="ListBullet"/>
            </w:pPr>
            <w:r w:rsidRPr="007820A8">
              <w:t>public and private ownership and access.</w:t>
            </w:r>
          </w:p>
        </w:tc>
      </w:tr>
    </w:tbl>
    <w:p w:rsidR="00340DB3" w:rsidP="007820A8">
      <w:pPr>
        <w:pStyle w:val="BodyText"/>
      </w:pPr>
    </w:p>
    <w:p w:rsidR="00340DB3" w:rsidP="007820A8">
      <w:pPr>
        <w:pStyle w:val="BodyText"/>
      </w:pPr>
    </w:p>
    <w:p w:rsidR="00000000" w:rsidRPr="007820A8" w:rsidP="007820A8">
      <w:pPr>
        <w:pStyle w:val="Heading1"/>
      </w:pPr>
      <w:bookmarkStart w:id="12" w:name="O_218373"/>
      <w:bookmarkEnd w:id="12"/>
      <w:r w:rsidRPr="007820A8">
        <w:t>Unit Sector(s)</w:t>
      </w:r>
    </w:p>
    <w:tbl>
      <w:tblPr>
        <w:tblW w:w="0" w:type="auto"/>
        <w:tblLayout w:type="fixed"/>
        <w:tblCellMar>
          <w:left w:w="62" w:type="dxa"/>
          <w:right w:w="62" w:type="dxa"/>
        </w:tblCellMar>
        <w:tblLook w:val="0000"/>
      </w:tblPr>
      <w:tblGrid>
        <w:gridCol w:w="2606"/>
        <w:gridCol w:w="5916"/>
      </w:tblGrid>
      <w:tr w:rsidTr="00340DB3">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0A8">
            <w:pPr>
              <w:pStyle w:val="BodyText"/>
              <w:rPr>
                <w:lang w:val="en-NZ"/>
              </w:rPr>
            </w:pPr>
            <w:r w:rsidRPr="007820A8">
              <w:rPr>
                <w:rStyle w:val="SpecialBold"/>
              </w:rPr>
              <w:t>Unit sector</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20A8" w:rsidP="007820A8">
            <w:pPr>
              <w:pStyle w:val="BodyText"/>
            </w:pPr>
            <w:r w:rsidRPr="007820A8">
              <w:t>Leadership</w:t>
            </w:r>
          </w:p>
        </w:tc>
      </w:tr>
    </w:tbl>
    <w:p w:rsidR="00340DB3" w:rsidP="007820A8">
      <w:pPr>
        <w:pStyle w:val="BodyText"/>
      </w:pPr>
    </w:p>
    <w:p w:rsidR="00340DB3" w:rsidP="007820A8">
      <w:pPr>
        <w:pStyle w:val="BodyText"/>
      </w:pPr>
    </w:p>
    <w:p w:rsidR="00000000" w:rsidRPr="007820A8" w:rsidP="007820A8">
      <w:pPr>
        <w:pStyle w:val="Heading1"/>
      </w:pPr>
      <w:bookmarkStart w:id="13" w:name="O_218370"/>
      <w:bookmarkEnd w:id="13"/>
      <w:r w:rsidRPr="007820A8">
        <w:t>Co-requisite units</w:t>
      </w:r>
    </w:p>
    <w:tbl>
      <w:tblPr>
        <w:tblW w:w="0" w:type="auto"/>
        <w:tblLayout w:type="fixed"/>
        <w:tblCellMar>
          <w:left w:w="62" w:type="dxa"/>
          <w:right w:w="62" w:type="dxa"/>
        </w:tblCellMar>
        <w:tblLook w:val="0000"/>
      </w:tblPr>
      <w:tblGrid>
        <w:gridCol w:w="2641"/>
        <w:gridCol w:w="1322"/>
        <w:gridCol w:w="4559"/>
      </w:tblGrid>
      <w:tr w:rsidTr="00340DB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0A8">
            <w:pPr>
              <w:pStyle w:val="BodyText"/>
              <w:rPr>
                <w:lang w:val="en-NZ"/>
              </w:rPr>
            </w:pPr>
            <w:r w:rsidRPr="007820A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0A8">
            <w:pPr>
              <w:pStyle w:val="BodyText"/>
              <w:rPr>
                <w:lang w:val="en-NZ"/>
              </w:rPr>
            </w:pPr>
          </w:p>
        </w:tc>
      </w:tr>
      <w:tr w:rsidTr="00340DB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0A8">
            <w:pPr>
              <w:pStyle w:val="BodyText"/>
              <w:rPr>
                <w:lang w:val="en-NZ"/>
              </w:rPr>
            </w:pPr>
          </w:p>
        </w:tc>
      </w:tr>
      <w:tr w:rsidTr="00340DB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20A8" w:rsidP="007820A8">
            <w:pPr>
              <w:pStyle w:val="BodyText"/>
            </w:pPr>
          </w:p>
        </w:tc>
      </w:tr>
    </w:tbl>
    <w:p w:rsidR="00340DB3" w:rsidP="007820A8">
      <w:pPr>
        <w:pStyle w:val="BodyText"/>
      </w:pPr>
    </w:p>
    <w:p w:rsidR="00340DB3" w:rsidP="007820A8">
      <w:pPr>
        <w:pStyle w:val="BodyText"/>
      </w:pPr>
    </w:p>
    <w:p w:rsidR="00000000" w:rsidRPr="007820A8" w:rsidP="007820A8">
      <w:pPr>
        <w:pStyle w:val="Heading1"/>
      </w:pPr>
      <w:bookmarkStart w:id="14" w:name="O_218372"/>
      <w:bookmarkEnd w:id="14"/>
      <w:r w:rsidRPr="007820A8">
        <w:t>Competency field</w:t>
      </w:r>
    </w:p>
    <w:tbl>
      <w:tblPr>
        <w:tblW w:w="0" w:type="auto"/>
        <w:tblLayout w:type="fixed"/>
        <w:tblCellMar>
          <w:left w:w="62" w:type="dxa"/>
          <w:right w:w="62" w:type="dxa"/>
        </w:tblCellMar>
        <w:tblLook w:val="0000"/>
      </w:tblPr>
      <w:tblGrid>
        <w:gridCol w:w="2784"/>
        <w:gridCol w:w="5738"/>
      </w:tblGrid>
      <w:tr w:rsidTr="00340DB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20A8">
            <w:pPr>
              <w:pStyle w:val="BodyText"/>
              <w:rPr>
                <w:lang w:val="en-NZ"/>
              </w:rPr>
            </w:pPr>
            <w:r w:rsidRPr="007820A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20A8" w:rsidP="007820A8">
            <w:pPr>
              <w:pStyle w:val="BodyText"/>
            </w:pPr>
          </w:p>
        </w:tc>
      </w:tr>
    </w:tbl>
    <w:p w:rsidR="00340DB3" w:rsidP="007820A8">
      <w:pPr>
        <w:pStyle w:val="BodyText"/>
      </w:pPr>
    </w:p>
    <w:p w:rsidR="00340DB3" w:rsidP="007820A8">
      <w:pPr>
        <w:pStyle w:val="BodyText"/>
      </w:pPr>
    </w:p>
    <w:p w:rsidR="00000000" w:rsidRPr="007820A8" w:rsidP="007820A8"/>
    <w:sectPr w:rsidSect="007820A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0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0DB3" w:rsidP="00340DB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0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DB3" w:rsidP="007820A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40DB3" w:rsidP="007820A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40DB3" w:rsidP="007820A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0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0A8" w:rsidRPr="00340DB3" w:rsidP="00340DB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0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DB3" w:rsidRPr="002D2AF8" w:rsidP="007820A8">
    <w:pPr>
      <w:pStyle w:val="Header"/>
      <w:framePr w:wrap="around"/>
    </w:pPr>
    <w:r>
      <w:fldChar w:fldCharType="begin"/>
    </w:r>
    <w:r>
      <w:instrText xml:space="preserve"> TITLE   \* MERGEFORMAT </w:instrText>
    </w:r>
    <w:r>
      <w:fldChar w:fldCharType="separate"/>
    </w:r>
    <w:r>
      <w:t>SFILEAD409A Negotiate collective outcomes within the resource management group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340DB3" w:rsidP="007820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0BECE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20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20A8"/>
    <w:pPr>
      <w:spacing w:before="360" w:after="60"/>
      <w:outlineLvl w:val="0"/>
    </w:pPr>
    <w:rPr>
      <w:sz w:val="32"/>
    </w:rPr>
  </w:style>
  <w:style w:type="paragraph" w:styleId="Heading2">
    <w:name w:val="heading 2"/>
    <w:basedOn w:val="HeadingBase"/>
    <w:next w:val="BodyText"/>
    <w:link w:val="Heading2Char"/>
    <w:qFormat/>
    <w:rsid w:val="007820A8"/>
    <w:pPr>
      <w:keepLines/>
      <w:spacing w:before="240" w:after="120"/>
      <w:outlineLvl w:val="1"/>
    </w:pPr>
    <w:rPr>
      <w:sz w:val="28"/>
      <w:szCs w:val="40"/>
    </w:rPr>
  </w:style>
  <w:style w:type="paragraph" w:styleId="Heading3">
    <w:name w:val="heading 3"/>
    <w:basedOn w:val="HeadingBase"/>
    <w:next w:val="BodyText"/>
    <w:link w:val="Heading3Char"/>
    <w:qFormat/>
    <w:rsid w:val="007820A8"/>
    <w:pPr>
      <w:spacing w:before="180" w:after="120"/>
      <w:outlineLvl w:val="2"/>
    </w:pPr>
    <w:rPr>
      <w:spacing w:val="-10"/>
      <w:kern w:val="32"/>
    </w:rPr>
  </w:style>
  <w:style w:type="paragraph" w:styleId="Heading4">
    <w:name w:val="heading 4"/>
    <w:basedOn w:val="HeadingBase"/>
    <w:next w:val="BodyText"/>
    <w:link w:val="Heading4Char"/>
    <w:qFormat/>
    <w:rsid w:val="007820A8"/>
    <w:pPr>
      <w:spacing w:before="160" w:after="120"/>
      <w:outlineLvl w:val="3"/>
    </w:pPr>
    <w:rPr>
      <w:sz w:val="22"/>
    </w:rPr>
  </w:style>
  <w:style w:type="paragraph" w:styleId="Heading5">
    <w:name w:val="heading 5"/>
    <w:basedOn w:val="HeadingBase"/>
    <w:next w:val="Normal"/>
    <w:link w:val="Heading5Char"/>
    <w:qFormat/>
    <w:rsid w:val="007820A8"/>
    <w:pPr>
      <w:spacing w:before="80"/>
      <w:outlineLvl w:val="4"/>
    </w:pPr>
    <w:rPr>
      <w:color w:val="918585"/>
      <w:sz w:val="20"/>
    </w:rPr>
  </w:style>
  <w:style w:type="paragraph" w:styleId="Heading6">
    <w:name w:val="heading 6"/>
    <w:basedOn w:val="HeadingBase"/>
    <w:next w:val="Normal"/>
    <w:link w:val="Heading6Char"/>
    <w:qFormat/>
    <w:rsid w:val="007820A8"/>
    <w:pPr>
      <w:spacing w:before="60"/>
      <w:outlineLvl w:val="5"/>
    </w:pPr>
    <w:rPr>
      <w:color w:val="918585"/>
      <w:sz w:val="20"/>
    </w:rPr>
  </w:style>
  <w:style w:type="paragraph" w:styleId="Heading7">
    <w:name w:val="heading 7"/>
    <w:basedOn w:val="Normal"/>
    <w:next w:val="Normal"/>
    <w:link w:val="Heading7Char"/>
    <w:qFormat/>
    <w:rsid w:val="007820A8"/>
    <w:pPr>
      <w:ind w:left="720"/>
      <w:outlineLvl w:val="6"/>
    </w:pPr>
    <w:rPr>
      <w:i/>
    </w:rPr>
  </w:style>
  <w:style w:type="paragraph" w:styleId="Heading8">
    <w:name w:val="heading 8"/>
    <w:basedOn w:val="Normal"/>
    <w:next w:val="Normal"/>
    <w:link w:val="Heading8Char"/>
    <w:qFormat/>
    <w:rsid w:val="007820A8"/>
    <w:pPr>
      <w:ind w:left="720"/>
      <w:outlineLvl w:val="7"/>
    </w:pPr>
    <w:rPr>
      <w:i/>
    </w:rPr>
  </w:style>
  <w:style w:type="paragraph" w:styleId="Heading9">
    <w:name w:val="heading 9"/>
    <w:basedOn w:val="Normal"/>
    <w:next w:val="Normal"/>
    <w:link w:val="Heading9Char"/>
    <w:qFormat/>
    <w:rsid w:val="007820A8"/>
    <w:pPr>
      <w:ind w:left="720"/>
      <w:outlineLvl w:val="8"/>
    </w:pPr>
    <w:rPr>
      <w:i/>
    </w:rPr>
  </w:style>
  <w:style w:type="character" w:default="1" w:styleId="DefaultParagraphFont">
    <w:name w:val="Default Paragraph Font"/>
    <w:uiPriority w:val="1"/>
    <w:unhideWhenUsed/>
    <w:rsid w:val="007820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20A8"/>
  </w:style>
  <w:style w:type="character" w:customStyle="1" w:styleId="Heading1Char">
    <w:name w:val="Heading 1 Char"/>
    <w:basedOn w:val="DefaultParagraphFont"/>
    <w:link w:val="Heading1"/>
    <w:rsid w:val="007820A8"/>
    <w:rPr>
      <w:rFonts w:ascii="Times New Roman" w:eastAsia="Times New Roman" w:hAnsi="Times New Roman" w:cs="Times New Roman"/>
      <w:b/>
      <w:sz w:val="32"/>
      <w:szCs w:val="20"/>
      <w:lang w:eastAsia="en-US"/>
    </w:rPr>
  </w:style>
  <w:style w:type="paragraph" w:styleId="BodyText">
    <w:name w:val="Body Text"/>
    <w:basedOn w:val="Normal"/>
    <w:link w:val="BodyTextChar"/>
    <w:rsid w:val="007820A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820A8"/>
    <w:rPr>
      <w:rFonts w:ascii="Times New Roman" w:eastAsia="Times New Roman" w:hAnsi="Times New Roman" w:cs="Times New Roman"/>
      <w:sz w:val="24"/>
      <w:lang w:eastAsia="en-US"/>
    </w:rPr>
  </w:style>
  <w:style w:type="paragraph" w:styleId="Footer">
    <w:name w:val="footer"/>
    <w:basedOn w:val="Normal"/>
    <w:link w:val="FooterChar"/>
    <w:rsid w:val="007820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20A8"/>
    <w:rPr>
      <w:rFonts w:ascii="Times New Roman" w:eastAsia="Times New Roman" w:hAnsi="Times New Roman" w:cs="Times New Roman"/>
      <w:sz w:val="16"/>
      <w:lang w:eastAsia="en-US"/>
    </w:rPr>
  </w:style>
  <w:style w:type="paragraph" w:styleId="List">
    <w:name w:val="List"/>
    <w:basedOn w:val="BodyText"/>
    <w:next w:val="BodyText"/>
    <w:rsid w:val="007820A8"/>
    <w:pPr>
      <w:tabs>
        <w:tab w:val="left" w:pos="340"/>
      </w:tabs>
      <w:spacing w:before="60" w:after="60"/>
      <w:ind w:left="340" w:hanging="340"/>
    </w:pPr>
  </w:style>
  <w:style w:type="paragraph" w:styleId="ListBullet">
    <w:name w:val="List Bullet"/>
    <w:basedOn w:val="List"/>
    <w:rsid w:val="007820A8"/>
    <w:pPr>
      <w:numPr>
        <w:numId w:val="12"/>
      </w:numPr>
      <w:tabs>
        <w:tab w:val="clear" w:pos="340"/>
      </w:tabs>
      <w:spacing w:before="40" w:after="40"/>
    </w:pPr>
  </w:style>
  <w:style w:type="character" w:customStyle="1" w:styleId="SpecialBold">
    <w:name w:val="Special Bold"/>
    <w:basedOn w:val="DefaultParagraphFont"/>
    <w:rsid w:val="007820A8"/>
    <w:rPr>
      <w:b/>
      <w:spacing w:val="0"/>
    </w:rPr>
  </w:style>
  <w:style w:type="paragraph" w:customStyle="1" w:styleId="SuperHeading">
    <w:name w:val="SuperHeading"/>
    <w:basedOn w:val="Normal"/>
    <w:rsid w:val="007820A8"/>
    <w:pPr>
      <w:spacing w:before="240" w:after="120"/>
      <w:outlineLvl w:val="0"/>
    </w:pPr>
    <w:rPr>
      <w:rFonts w:ascii="Times New Roman" w:hAnsi="Times New Roman"/>
      <w:b/>
      <w:sz w:val="28"/>
    </w:rPr>
  </w:style>
  <w:style w:type="paragraph" w:customStyle="1" w:styleId="AllowPageBreak">
    <w:name w:val="AllowPageBreak"/>
    <w:rsid w:val="007820A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820A8"/>
    <w:pPr>
      <w:tabs>
        <w:tab w:val="left" w:pos="680"/>
      </w:tabs>
      <w:spacing w:before="60" w:after="60"/>
      <w:ind w:left="680" w:hanging="340"/>
    </w:pPr>
  </w:style>
  <w:style w:type="character" w:customStyle="1" w:styleId="BoldandItalics">
    <w:name w:val="Bold and Italics"/>
    <w:qFormat/>
    <w:rsid w:val="007820A8"/>
    <w:rPr>
      <w:b/>
      <w:i/>
      <w:u w:val="none"/>
    </w:rPr>
  </w:style>
  <w:style w:type="character" w:customStyle="1" w:styleId="Heading2Char">
    <w:name w:val="Heading 2 Char"/>
    <w:basedOn w:val="DefaultParagraphFont"/>
    <w:link w:val="Heading2"/>
    <w:rsid w:val="007820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20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20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20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20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20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20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20A8"/>
    <w:rPr>
      <w:rFonts w:ascii="Courier New" w:eastAsia="Times New Roman" w:hAnsi="Courier New" w:cs="Times New Roman"/>
      <w:i/>
      <w:szCs w:val="20"/>
      <w:lang w:eastAsia="en-US"/>
    </w:rPr>
  </w:style>
  <w:style w:type="paragraph" w:customStyle="1" w:styleId="HeadingBase">
    <w:name w:val="Heading Base"/>
    <w:rsid w:val="007820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20A8"/>
    <w:pPr>
      <w:tabs>
        <w:tab w:val="right" w:leader="dot" w:pos="9072"/>
      </w:tabs>
      <w:ind w:left="567"/>
    </w:pPr>
    <w:rPr>
      <w:szCs w:val="22"/>
    </w:rPr>
  </w:style>
  <w:style w:type="paragraph" w:customStyle="1" w:styleId="TOCBase">
    <w:name w:val="TOC Base"/>
    <w:rsid w:val="007820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20A8"/>
    <w:pPr>
      <w:tabs>
        <w:tab w:val="right" w:leader="dot" w:pos="9072"/>
      </w:tabs>
      <w:spacing w:before="40" w:after="40"/>
      <w:ind w:left="284"/>
    </w:pPr>
    <w:rPr>
      <w:rFonts w:ascii="Times New Roman" w:hAnsi="Times New Roman"/>
    </w:rPr>
  </w:style>
  <w:style w:type="paragraph" w:styleId="TOC1">
    <w:name w:val="toc 1"/>
    <w:basedOn w:val="TOCBase"/>
    <w:next w:val="Normal"/>
    <w:rsid w:val="007820A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820A8"/>
    <w:pPr>
      <w:spacing w:before="5040"/>
      <w:jc w:val="center"/>
    </w:pPr>
    <w:rPr>
      <w:sz w:val="48"/>
      <w:szCs w:val="72"/>
      <w:lang w:val="en-US"/>
    </w:rPr>
  </w:style>
  <w:style w:type="character" w:customStyle="1" w:styleId="TitleChar">
    <w:name w:val="Title Char"/>
    <w:basedOn w:val="DefaultParagraphFont"/>
    <w:link w:val="Title"/>
    <w:rsid w:val="007820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20A8"/>
    <w:pPr>
      <w:tabs>
        <w:tab w:val="left" w:pos="3600"/>
        <w:tab w:val="left" w:pos="3958"/>
      </w:tabs>
    </w:pPr>
  </w:style>
  <w:style w:type="paragraph" w:customStyle="1" w:styleId="Note">
    <w:name w:val="Note"/>
    <w:basedOn w:val="BodyText"/>
    <w:rsid w:val="007820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20A8"/>
    <w:pPr>
      <w:framePr w:wrap="auto" w:hAnchor="text" w:y="6049"/>
    </w:pPr>
    <w:rPr>
      <w:color w:val="000000"/>
      <w:sz w:val="40"/>
    </w:rPr>
  </w:style>
  <w:style w:type="paragraph" w:customStyle="1" w:styleId="TOCTitle">
    <w:name w:val="TOCTitle"/>
    <w:basedOn w:val="Heading1"/>
    <w:rsid w:val="007820A8"/>
    <w:pPr>
      <w:spacing w:after="240"/>
      <w:jc w:val="center"/>
      <w:outlineLvl w:val="9"/>
    </w:pPr>
    <w:rPr>
      <w:caps/>
    </w:rPr>
  </w:style>
  <w:style w:type="paragraph" w:customStyle="1" w:styleId="Version">
    <w:name w:val="Version"/>
    <w:rsid w:val="007820A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820A8"/>
    <w:pPr>
      <w:numPr>
        <w:numId w:val="13"/>
      </w:numPr>
      <w:tabs>
        <w:tab w:val="clear" w:pos="680"/>
      </w:tabs>
    </w:pPr>
  </w:style>
  <w:style w:type="paragraph" w:styleId="Index1">
    <w:name w:val="index 1"/>
    <w:basedOn w:val="Normal"/>
    <w:next w:val="Normal"/>
    <w:semiHidden/>
    <w:rsid w:val="007820A8"/>
    <w:pPr>
      <w:keepNext w:val="0"/>
      <w:tabs>
        <w:tab w:val="right" w:pos="4176"/>
      </w:tabs>
      <w:ind w:left="198" w:hanging="198"/>
    </w:pPr>
    <w:rPr>
      <w:rFonts w:ascii="Garamond" w:hAnsi="Garamond"/>
    </w:rPr>
  </w:style>
  <w:style w:type="paragraph" w:styleId="IndexHeading">
    <w:name w:val="index heading"/>
    <w:basedOn w:val="Normal"/>
    <w:next w:val="Index1"/>
    <w:semiHidden/>
    <w:rsid w:val="007820A8"/>
    <w:pPr>
      <w:spacing w:before="120" w:after="120"/>
    </w:pPr>
    <w:rPr>
      <w:rFonts w:ascii="Arial" w:hAnsi="Arial"/>
      <w:b/>
      <w:color w:val="918585"/>
      <w:sz w:val="24"/>
    </w:rPr>
  </w:style>
  <w:style w:type="paragraph" w:styleId="Header">
    <w:name w:val="header"/>
    <w:basedOn w:val="Normal"/>
    <w:link w:val="HeaderChar"/>
    <w:rsid w:val="007820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20A8"/>
    <w:rPr>
      <w:rFonts w:ascii="Times New Roman" w:eastAsia="Times New Roman" w:hAnsi="Times New Roman" w:cs="Times New Roman"/>
      <w:sz w:val="16"/>
      <w:szCs w:val="20"/>
      <w:lang w:val="en-GB" w:eastAsia="en-US"/>
    </w:rPr>
  </w:style>
  <w:style w:type="paragraph" w:customStyle="1" w:styleId="Chapter">
    <w:name w:val="Chapter"/>
    <w:basedOn w:val="Normal"/>
    <w:rsid w:val="007820A8"/>
    <w:pPr>
      <w:spacing w:before="240"/>
    </w:pPr>
    <w:rPr>
      <w:rFonts w:ascii="Times New Roman" w:hAnsi="Times New Roman"/>
      <w:smallCaps/>
      <w:spacing w:val="80"/>
      <w:sz w:val="28"/>
    </w:rPr>
  </w:style>
  <w:style w:type="paragraph" w:customStyle="1" w:styleId="InChapter">
    <w:name w:val="InChapter"/>
    <w:basedOn w:val="Heading3"/>
    <w:rsid w:val="007820A8"/>
    <w:pPr>
      <w:spacing w:after="240"/>
      <w:outlineLvl w:val="9"/>
    </w:pPr>
    <w:rPr>
      <w:noProof/>
    </w:rPr>
  </w:style>
  <w:style w:type="paragraph" w:styleId="Index2">
    <w:name w:val="index 2"/>
    <w:basedOn w:val="Normal"/>
    <w:next w:val="Normal"/>
    <w:semiHidden/>
    <w:rsid w:val="007820A8"/>
    <w:pPr>
      <w:tabs>
        <w:tab w:val="right" w:pos="4176"/>
      </w:tabs>
      <w:ind w:left="568" w:hanging="284"/>
    </w:pPr>
    <w:rPr>
      <w:rFonts w:ascii="Garamond" w:hAnsi="Garamond"/>
    </w:rPr>
  </w:style>
  <w:style w:type="paragraph" w:customStyle="1" w:styleId="Byline">
    <w:name w:val="Byline"/>
    <w:rsid w:val="007820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20A8"/>
    <w:pPr>
      <w:tabs>
        <w:tab w:val="clear" w:pos="3600"/>
        <w:tab w:val="clear" w:pos="3958"/>
      </w:tabs>
      <w:jc w:val="right"/>
    </w:pPr>
  </w:style>
  <w:style w:type="character" w:styleId="Emphasis">
    <w:name w:val="Emphasis"/>
    <w:basedOn w:val="DefaultParagraphFont"/>
    <w:qFormat/>
    <w:rsid w:val="007820A8"/>
    <w:rPr>
      <w:i/>
    </w:rPr>
  </w:style>
  <w:style w:type="paragraph" w:styleId="Caption">
    <w:name w:val="caption"/>
    <w:basedOn w:val="BodyText"/>
    <w:next w:val="Normal"/>
    <w:qFormat/>
    <w:rsid w:val="007820A8"/>
    <w:pPr>
      <w:framePr w:w="2268" w:hSpace="181" w:vSpace="181" w:wrap="around" w:vAnchor="text" w:hAnchor="page" w:x="1135" w:y="285" w:anchorLock="1"/>
    </w:pPr>
    <w:rPr>
      <w:i/>
    </w:rPr>
  </w:style>
  <w:style w:type="paragraph" w:customStyle="1" w:styleId="MiniTOCTitle">
    <w:name w:val="MiniTOCTitle"/>
    <w:basedOn w:val="Heading4"/>
    <w:rsid w:val="007820A8"/>
    <w:pPr>
      <w:spacing w:before="240"/>
      <w:outlineLvl w:val="9"/>
    </w:pPr>
    <w:rPr>
      <w:noProof/>
      <w:sz w:val="24"/>
    </w:rPr>
  </w:style>
  <w:style w:type="paragraph" w:customStyle="1" w:styleId="MiniTOCItem">
    <w:name w:val="MiniTOCItem"/>
    <w:basedOn w:val="ListBullet"/>
    <w:rsid w:val="007820A8"/>
    <w:pPr>
      <w:numPr>
        <w:numId w:val="0"/>
      </w:numPr>
      <w:tabs>
        <w:tab w:val="right" w:leader="dot" w:pos="6521"/>
      </w:tabs>
      <w:spacing w:before="0" w:after="0"/>
    </w:pPr>
  </w:style>
  <w:style w:type="paragraph" w:customStyle="1" w:styleId="TOFTitle">
    <w:name w:val="TOFTitle"/>
    <w:basedOn w:val="TOCTitle"/>
    <w:rsid w:val="007820A8"/>
  </w:style>
  <w:style w:type="paragraph" w:styleId="TableofFigures">
    <w:name w:val="table of figures"/>
    <w:basedOn w:val="Normal"/>
    <w:next w:val="Normal"/>
    <w:semiHidden/>
    <w:rsid w:val="007820A8"/>
    <w:pPr>
      <w:tabs>
        <w:tab w:val="right" w:leader="dot" w:pos="9072"/>
      </w:tabs>
      <w:ind w:left="970" w:hanging="403"/>
    </w:pPr>
    <w:rPr>
      <w:rFonts w:ascii="Times New Roman" w:hAnsi="Times New Roman"/>
      <w:b/>
    </w:rPr>
  </w:style>
  <w:style w:type="paragraph" w:styleId="ListNumber">
    <w:name w:val="List Number"/>
    <w:basedOn w:val="List"/>
    <w:rsid w:val="007820A8"/>
    <w:pPr>
      <w:numPr>
        <w:numId w:val="10"/>
      </w:numPr>
    </w:pPr>
  </w:style>
  <w:style w:type="character" w:customStyle="1" w:styleId="WingdingSymbols">
    <w:name w:val="Wingding Symbols"/>
    <w:rsid w:val="007820A8"/>
    <w:rPr>
      <w:rFonts w:ascii="Wingdings" w:hAnsi="Wingdings"/>
    </w:rPr>
  </w:style>
  <w:style w:type="paragraph" w:customStyle="1" w:styleId="TableHeading">
    <w:name w:val="Table Heading"/>
    <w:basedOn w:val="HeadingBase"/>
    <w:rsid w:val="007820A8"/>
    <w:pPr>
      <w:keepLines/>
      <w:pBdr>
        <w:bottom w:val="single" w:sz="6" w:space="1" w:color="918585"/>
      </w:pBdr>
      <w:spacing w:before="240"/>
    </w:pPr>
  </w:style>
  <w:style w:type="character" w:customStyle="1" w:styleId="HotSpot">
    <w:name w:val="HotSpot"/>
    <w:rsid w:val="007820A8"/>
    <w:rPr>
      <w:color w:val="0033CC"/>
      <w:u w:val="none"/>
    </w:rPr>
  </w:style>
  <w:style w:type="paragraph" w:customStyle="1" w:styleId="BodyTextRight">
    <w:name w:val="Body Text Right"/>
    <w:basedOn w:val="BodyText"/>
    <w:rsid w:val="007820A8"/>
    <w:pPr>
      <w:spacing w:before="0" w:after="0"/>
      <w:jc w:val="right"/>
    </w:pPr>
  </w:style>
  <w:style w:type="paragraph" w:styleId="Index3">
    <w:name w:val="index 3"/>
    <w:basedOn w:val="ListNumber2"/>
    <w:next w:val="Normal"/>
    <w:semiHidden/>
    <w:rsid w:val="007820A8"/>
    <w:pPr>
      <w:numPr>
        <w:numId w:val="0"/>
      </w:numPr>
      <w:tabs>
        <w:tab w:val="right" w:leader="dot" w:pos="4176"/>
      </w:tabs>
    </w:pPr>
  </w:style>
  <w:style w:type="paragraph" w:styleId="ListNumber2">
    <w:name w:val="List Number 2"/>
    <w:basedOn w:val="List2"/>
    <w:rsid w:val="007820A8"/>
    <w:pPr>
      <w:numPr>
        <w:numId w:val="9"/>
      </w:numPr>
      <w:tabs>
        <w:tab w:val="clear" w:pos="1060"/>
      </w:tabs>
    </w:pPr>
  </w:style>
  <w:style w:type="paragraph" w:customStyle="1" w:styleId="MarginNote">
    <w:name w:val="Margin Note"/>
    <w:basedOn w:val="BodyText"/>
    <w:rsid w:val="007820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20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20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20A8"/>
    <w:rPr>
      <w:sz w:val="32"/>
    </w:rPr>
  </w:style>
  <w:style w:type="paragraph" w:customStyle="1" w:styleId="HeadingProcedure">
    <w:name w:val="Heading Procedure"/>
    <w:basedOn w:val="HeadingBase"/>
    <w:next w:val="Normal"/>
    <w:rsid w:val="007820A8"/>
    <w:pPr>
      <w:tabs>
        <w:tab w:val="left" w:pos="0"/>
      </w:tabs>
      <w:spacing w:before="120" w:after="60"/>
    </w:pPr>
    <w:rPr>
      <w:i/>
      <w:color w:val="918585"/>
      <w:sz w:val="22"/>
    </w:rPr>
  </w:style>
  <w:style w:type="paragraph" w:customStyle="1" w:styleId="TableBodyText">
    <w:name w:val="Table Body Text"/>
    <w:basedOn w:val="BodyText"/>
    <w:rsid w:val="007820A8"/>
    <w:pPr>
      <w:spacing w:before="60" w:after="60"/>
    </w:pPr>
  </w:style>
  <w:style w:type="paragraph" w:styleId="ListContinue">
    <w:name w:val="List Continue"/>
    <w:basedOn w:val="List"/>
    <w:rsid w:val="007820A8"/>
    <w:pPr>
      <w:ind w:firstLine="0"/>
    </w:pPr>
  </w:style>
  <w:style w:type="paragraph" w:customStyle="1" w:styleId="ListNote">
    <w:name w:val="List Note"/>
    <w:basedOn w:val="List"/>
    <w:rsid w:val="007820A8"/>
    <w:pPr>
      <w:pBdr>
        <w:top w:val="single" w:sz="6" w:space="2" w:color="918585"/>
        <w:bottom w:val="single" w:sz="6" w:space="2" w:color="918585"/>
      </w:pBdr>
      <w:tabs>
        <w:tab w:val="left" w:pos="1021"/>
      </w:tabs>
      <w:ind w:firstLine="0"/>
    </w:pPr>
  </w:style>
  <w:style w:type="paragraph" w:customStyle="1" w:styleId="Warning">
    <w:name w:val="Warning"/>
    <w:basedOn w:val="BodyText"/>
    <w:rsid w:val="007820A8"/>
    <w:pPr>
      <w:shd w:val="clear" w:color="auto" w:fill="D9D9D9"/>
      <w:tabs>
        <w:tab w:val="left" w:pos="992"/>
      </w:tabs>
      <w:ind w:left="119" w:right="119"/>
    </w:pPr>
    <w:rPr>
      <w:sz w:val="20"/>
    </w:rPr>
  </w:style>
  <w:style w:type="paragraph" w:customStyle="1" w:styleId="MarginIcons">
    <w:name w:val="Margin Icons"/>
    <w:basedOn w:val="BodyText"/>
    <w:rsid w:val="007820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20A8"/>
    <w:rPr>
      <w:rFonts w:ascii="Courier New" w:hAnsi="Courier New"/>
    </w:rPr>
  </w:style>
  <w:style w:type="paragraph" w:customStyle="1" w:styleId="NoteBullet">
    <w:name w:val="Note Bullet"/>
    <w:basedOn w:val="Note"/>
    <w:rsid w:val="007820A8"/>
    <w:pPr>
      <w:tabs>
        <w:tab w:val="clear" w:pos="680"/>
      </w:tabs>
      <w:spacing w:before="60" w:after="60"/>
    </w:pPr>
  </w:style>
  <w:style w:type="paragraph" w:customStyle="1" w:styleId="SubHeading2">
    <w:name w:val="SubHeading2"/>
    <w:basedOn w:val="HeadingBase"/>
    <w:rsid w:val="007820A8"/>
    <w:pPr>
      <w:spacing w:before="240" w:after="60"/>
    </w:pPr>
    <w:rPr>
      <w:sz w:val="20"/>
    </w:rPr>
  </w:style>
  <w:style w:type="paragraph" w:customStyle="1" w:styleId="SubHeading1">
    <w:name w:val="SubHeading1"/>
    <w:basedOn w:val="HeadingBase"/>
    <w:rsid w:val="007820A8"/>
    <w:pPr>
      <w:spacing w:before="240" w:after="60"/>
    </w:pPr>
    <w:rPr>
      <w:color w:val="918585"/>
      <w:sz w:val="22"/>
    </w:rPr>
  </w:style>
  <w:style w:type="paragraph" w:customStyle="1" w:styleId="SideHeading">
    <w:name w:val="Side Heading"/>
    <w:basedOn w:val="HeadingBase"/>
    <w:rsid w:val="007820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20A8"/>
    <w:pPr>
      <w:tabs>
        <w:tab w:val="num" w:pos="360"/>
      </w:tabs>
    </w:pPr>
  </w:style>
  <w:style w:type="paragraph" w:styleId="PlainText">
    <w:name w:val="Plain Text"/>
    <w:basedOn w:val="Normal"/>
    <w:link w:val="PlainTextChar"/>
    <w:rsid w:val="007820A8"/>
    <w:rPr>
      <w:sz w:val="20"/>
    </w:rPr>
  </w:style>
  <w:style w:type="character" w:customStyle="1" w:styleId="PlainTextChar">
    <w:name w:val="Plain Text Char"/>
    <w:basedOn w:val="DefaultParagraphFont"/>
    <w:link w:val="PlainText"/>
    <w:rsid w:val="007820A8"/>
    <w:rPr>
      <w:rFonts w:ascii="Courier New" w:eastAsia="Times New Roman" w:hAnsi="Courier New" w:cs="Times New Roman"/>
      <w:sz w:val="20"/>
      <w:szCs w:val="20"/>
      <w:lang w:eastAsia="en-US"/>
    </w:rPr>
  </w:style>
  <w:style w:type="character" w:customStyle="1" w:styleId="MenuOption">
    <w:name w:val="Menu Option"/>
    <w:basedOn w:val="DefaultParagraphFont"/>
    <w:rsid w:val="007820A8"/>
    <w:rPr>
      <w:b/>
      <w:smallCaps/>
    </w:rPr>
  </w:style>
  <w:style w:type="paragraph" w:customStyle="1" w:styleId="TableListNumber">
    <w:name w:val="Table List Number"/>
    <w:basedOn w:val="ListNumber"/>
    <w:rsid w:val="007820A8"/>
    <w:pPr>
      <w:numPr>
        <w:numId w:val="0"/>
      </w:numPr>
    </w:pPr>
  </w:style>
  <w:style w:type="paragraph" w:styleId="TOC4">
    <w:name w:val="toc 4"/>
    <w:basedOn w:val="TOCBase"/>
    <w:next w:val="Normal"/>
    <w:semiHidden/>
    <w:rsid w:val="007820A8"/>
    <w:pPr>
      <w:tabs>
        <w:tab w:val="right" w:leader="dot" w:pos="9071"/>
      </w:tabs>
      <w:ind w:left="1701"/>
    </w:pPr>
  </w:style>
  <w:style w:type="paragraph" w:customStyle="1" w:styleId="ListAlpha">
    <w:name w:val="List Alpha"/>
    <w:basedOn w:val="List"/>
    <w:rsid w:val="007820A8"/>
    <w:pPr>
      <w:numPr>
        <w:numId w:val="8"/>
      </w:numPr>
    </w:pPr>
  </w:style>
  <w:style w:type="paragraph" w:customStyle="1" w:styleId="ListAlpha2">
    <w:name w:val="List Alpha 2"/>
    <w:basedOn w:val="List2"/>
    <w:rsid w:val="007820A8"/>
    <w:pPr>
      <w:numPr>
        <w:numId w:val="7"/>
      </w:numPr>
    </w:pPr>
  </w:style>
  <w:style w:type="paragraph" w:styleId="List3">
    <w:name w:val="List 3"/>
    <w:basedOn w:val="BodyText"/>
    <w:rsid w:val="007820A8"/>
    <w:pPr>
      <w:tabs>
        <w:tab w:val="left" w:pos="1021"/>
      </w:tabs>
      <w:spacing w:before="60" w:after="60"/>
      <w:ind w:left="1020" w:hanging="340"/>
    </w:pPr>
  </w:style>
  <w:style w:type="paragraph" w:styleId="List4">
    <w:name w:val="List 4"/>
    <w:basedOn w:val="BodyText"/>
    <w:rsid w:val="007820A8"/>
    <w:pPr>
      <w:tabs>
        <w:tab w:val="left" w:pos="1361"/>
      </w:tabs>
      <w:spacing w:before="60" w:after="60"/>
      <w:ind w:left="1361" w:hanging="340"/>
    </w:pPr>
  </w:style>
  <w:style w:type="paragraph" w:styleId="List5">
    <w:name w:val="List 5"/>
    <w:basedOn w:val="BodyText"/>
    <w:rsid w:val="007820A8"/>
    <w:pPr>
      <w:tabs>
        <w:tab w:val="left" w:pos="1701"/>
      </w:tabs>
      <w:spacing w:before="60" w:after="60"/>
      <w:ind w:left="1701" w:hanging="340"/>
    </w:pPr>
  </w:style>
  <w:style w:type="paragraph" w:styleId="ListBullet3">
    <w:name w:val="List Bullet 3"/>
    <w:basedOn w:val="List3"/>
    <w:rsid w:val="007820A8"/>
    <w:pPr>
      <w:numPr>
        <w:numId w:val="14"/>
      </w:numPr>
      <w:tabs>
        <w:tab w:val="clear" w:pos="1021"/>
      </w:tabs>
      <w:ind w:left="1037" w:hanging="357"/>
    </w:pPr>
  </w:style>
  <w:style w:type="paragraph" w:styleId="ListBullet4">
    <w:name w:val="List Bullet 4"/>
    <w:basedOn w:val="List4"/>
    <w:rsid w:val="007820A8"/>
    <w:pPr>
      <w:numPr>
        <w:numId w:val="2"/>
      </w:numPr>
    </w:pPr>
  </w:style>
  <w:style w:type="paragraph" w:styleId="ListBullet5">
    <w:name w:val="List Bullet 5"/>
    <w:basedOn w:val="List5"/>
    <w:rsid w:val="007820A8"/>
    <w:pPr>
      <w:numPr>
        <w:numId w:val="3"/>
      </w:numPr>
    </w:pPr>
  </w:style>
  <w:style w:type="paragraph" w:styleId="ListContinue2">
    <w:name w:val="List Continue 2"/>
    <w:basedOn w:val="List2"/>
    <w:rsid w:val="007820A8"/>
    <w:pPr>
      <w:ind w:firstLine="0"/>
    </w:pPr>
  </w:style>
  <w:style w:type="paragraph" w:styleId="ListContinue3">
    <w:name w:val="List Continue 3"/>
    <w:basedOn w:val="List3"/>
    <w:rsid w:val="007820A8"/>
    <w:pPr>
      <w:ind w:left="1021" w:firstLine="0"/>
    </w:pPr>
  </w:style>
  <w:style w:type="paragraph" w:styleId="ListContinue4">
    <w:name w:val="List Continue 4"/>
    <w:basedOn w:val="List4"/>
    <w:rsid w:val="007820A8"/>
    <w:pPr>
      <w:ind w:firstLine="0"/>
    </w:pPr>
  </w:style>
  <w:style w:type="paragraph" w:styleId="ListContinue5">
    <w:name w:val="List Continue 5"/>
    <w:basedOn w:val="List5"/>
    <w:rsid w:val="007820A8"/>
    <w:pPr>
      <w:ind w:firstLine="0"/>
    </w:pPr>
  </w:style>
  <w:style w:type="paragraph" w:styleId="ListNumber3">
    <w:name w:val="List Number 3"/>
    <w:basedOn w:val="List3"/>
    <w:rsid w:val="007820A8"/>
    <w:pPr>
      <w:numPr>
        <w:numId w:val="4"/>
      </w:numPr>
    </w:pPr>
  </w:style>
  <w:style w:type="paragraph" w:styleId="ListNumber4">
    <w:name w:val="List Number 4"/>
    <w:basedOn w:val="List4"/>
    <w:rsid w:val="007820A8"/>
    <w:pPr>
      <w:numPr>
        <w:numId w:val="5"/>
      </w:numPr>
    </w:pPr>
  </w:style>
  <w:style w:type="paragraph" w:styleId="ListNumber5">
    <w:name w:val="List Number 5"/>
    <w:basedOn w:val="List5"/>
    <w:rsid w:val="007820A8"/>
    <w:pPr>
      <w:numPr>
        <w:numId w:val="6"/>
      </w:numPr>
    </w:pPr>
  </w:style>
  <w:style w:type="paragraph" w:styleId="BlockText">
    <w:name w:val="Block Text"/>
    <w:basedOn w:val="Normal"/>
    <w:rsid w:val="007820A8"/>
    <w:pPr>
      <w:spacing w:after="120"/>
      <w:ind w:left="1440" w:right="1440"/>
    </w:pPr>
  </w:style>
  <w:style w:type="character" w:customStyle="1" w:styleId="Subscript">
    <w:name w:val="Subscript"/>
    <w:basedOn w:val="DefaultParagraphFont"/>
    <w:rsid w:val="007820A8"/>
    <w:rPr>
      <w:sz w:val="16"/>
      <w:vertAlign w:val="subscript"/>
    </w:rPr>
  </w:style>
  <w:style w:type="character" w:customStyle="1" w:styleId="Superscript">
    <w:name w:val="Superscript"/>
    <w:basedOn w:val="DefaultParagraphFont"/>
    <w:rsid w:val="007820A8"/>
    <w:rPr>
      <w:sz w:val="16"/>
      <w:vertAlign w:val="superscript"/>
    </w:rPr>
  </w:style>
  <w:style w:type="character" w:customStyle="1" w:styleId="Symbols">
    <w:name w:val="Symbols"/>
    <w:basedOn w:val="DefaultParagraphFont"/>
    <w:rsid w:val="007820A8"/>
    <w:rPr>
      <w:rFonts w:ascii="Symbol" w:hAnsi="Symbol"/>
    </w:rPr>
  </w:style>
  <w:style w:type="character" w:customStyle="1" w:styleId="MenuOptions">
    <w:name w:val="Menu Options"/>
    <w:basedOn w:val="DefaultParagraphFont"/>
    <w:rsid w:val="007820A8"/>
    <w:rPr>
      <w:rFonts w:ascii="Arial Narrow" w:hAnsi="Arial Narrow"/>
      <w:smallCaps/>
    </w:rPr>
  </w:style>
  <w:style w:type="character" w:customStyle="1" w:styleId="Buttons">
    <w:name w:val="Buttons"/>
    <w:basedOn w:val="DefaultParagraphFont"/>
    <w:rsid w:val="007820A8"/>
    <w:rPr>
      <w:b/>
    </w:rPr>
  </w:style>
  <w:style w:type="character" w:customStyle="1" w:styleId="Underlined">
    <w:name w:val="Underlined"/>
    <w:basedOn w:val="DefaultParagraphFont"/>
    <w:rsid w:val="007820A8"/>
    <w:rPr>
      <w:u w:val="single"/>
    </w:rPr>
  </w:style>
  <w:style w:type="paragraph" w:customStyle="1" w:styleId="TableBodyTextRight">
    <w:name w:val="Table Body Text Right"/>
    <w:basedOn w:val="TableBodyText"/>
    <w:rsid w:val="007820A8"/>
    <w:pPr>
      <w:widowControl w:val="0"/>
      <w:autoSpaceDE w:val="0"/>
      <w:autoSpaceDN w:val="0"/>
      <w:adjustRightInd w:val="0"/>
      <w:jc w:val="right"/>
    </w:pPr>
    <w:rPr>
      <w:rFonts w:cs="Arial"/>
      <w:szCs w:val="18"/>
    </w:rPr>
  </w:style>
  <w:style w:type="paragraph" w:customStyle="1" w:styleId="CopyrightText">
    <w:name w:val="Copyright Text"/>
    <w:basedOn w:val="BodyText"/>
    <w:rsid w:val="007820A8"/>
    <w:rPr>
      <w:sz w:val="18"/>
    </w:rPr>
  </w:style>
  <w:style w:type="paragraph" w:customStyle="1" w:styleId="BodySmallRight">
    <w:name w:val="Body Small Right"/>
    <w:basedOn w:val="BodyTextRight"/>
    <w:rsid w:val="007820A8"/>
    <w:rPr>
      <w:sz w:val="18"/>
      <w:szCs w:val="18"/>
    </w:rPr>
  </w:style>
  <w:style w:type="paragraph" w:customStyle="1" w:styleId="MarginEdition">
    <w:name w:val="Margin Edition"/>
    <w:basedOn w:val="MarginNote"/>
    <w:rsid w:val="007820A8"/>
    <w:pPr>
      <w:spacing w:before="0" w:after="0"/>
    </w:pPr>
    <w:rPr>
      <w:rFonts w:ascii="Times New Roman" w:hAnsi="Times New Roman"/>
      <w:color w:val="999999"/>
    </w:rPr>
  </w:style>
  <w:style w:type="paragraph" w:customStyle="1" w:styleId="Spacer">
    <w:name w:val="Spacer"/>
    <w:basedOn w:val="Normal"/>
    <w:rsid w:val="007820A8"/>
    <w:rPr>
      <w:sz w:val="2"/>
      <w:szCs w:val="2"/>
    </w:rPr>
  </w:style>
  <w:style w:type="character" w:customStyle="1" w:styleId="Small">
    <w:name w:val="Small"/>
    <w:basedOn w:val="DefaultParagraphFont"/>
    <w:rsid w:val="007820A8"/>
    <w:rPr>
      <w:sz w:val="16"/>
    </w:rPr>
  </w:style>
  <w:style w:type="paragraph" w:customStyle="1" w:styleId="WideTable">
    <w:name w:val="Wide Table"/>
    <w:basedOn w:val="Normal"/>
    <w:rsid w:val="007820A8"/>
    <w:pPr>
      <w:ind w:left="-1418"/>
    </w:pPr>
    <w:rPr>
      <w:sz w:val="2"/>
      <w:szCs w:val="2"/>
    </w:rPr>
  </w:style>
  <w:style w:type="character" w:styleId="PageNumber">
    <w:name w:val="page number"/>
    <w:basedOn w:val="DefaultParagraphFont"/>
    <w:rsid w:val="007820A8"/>
  </w:style>
  <w:style w:type="paragraph" w:styleId="Quote">
    <w:name w:val="Quote"/>
    <w:basedOn w:val="Heading1"/>
    <w:link w:val="QuoteChar"/>
    <w:qFormat/>
    <w:rsid w:val="007820A8"/>
    <w:rPr>
      <w:b w:val="0"/>
      <w:sz w:val="72"/>
      <w:szCs w:val="72"/>
      <w:lang w:val="en-NZ"/>
    </w:rPr>
  </w:style>
  <w:style w:type="character" w:customStyle="1" w:styleId="QuoteChar">
    <w:name w:val="Quote Char"/>
    <w:basedOn w:val="DefaultParagraphFont"/>
    <w:link w:val="Quote"/>
    <w:rsid w:val="007820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20A8"/>
    <w:pPr>
      <w:pageBreakBefore/>
    </w:pPr>
  </w:style>
  <w:style w:type="paragraph" w:customStyle="1" w:styleId="Border">
    <w:name w:val="Border"/>
    <w:basedOn w:val="Normal"/>
    <w:qFormat/>
    <w:rsid w:val="007820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20A8"/>
    <w:rPr>
      <w:b/>
      <w:bCs/>
      <w:i/>
      <w:iCs/>
      <w:color w:val="auto"/>
    </w:rPr>
  </w:style>
  <w:style w:type="paragraph" w:styleId="IntenseQuote">
    <w:name w:val="Intense Quote"/>
    <w:basedOn w:val="Normal"/>
    <w:next w:val="Normal"/>
    <w:link w:val="IntenseQuoteChar"/>
    <w:uiPriority w:val="30"/>
    <w:qFormat/>
    <w:rsid w:val="007820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20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20A8"/>
    <w:rPr>
      <w:smallCaps/>
      <w:color w:val="auto"/>
      <w:u w:val="single"/>
    </w:rPr>
  </w:style>
  <w:style w:type="character" w:styleId="IntenseReference">
    <w:name w:val="Intense Reference"/>
    <w:basedOn w:val="DefaultParagraphFont"/>
    <w:uiPriority w:val="32"/>
    <w:qFormat/>
    <w:rsid w:val="007820A8"/>
    <w:rPr>
      <w:b/>
      <w:bCs/>
      <w:smallCaps/>
      <w:color w:val="auto"/>
      <w:spacing w:val="5"/>
      <w:u w:val="single"/>
    </w:rPr>
  </w:style>
  <w:style w:type="paragraph" w:customStyle="1" w:styleId="2ColumnHeading">
    <w:name w:val="2Column Heading"/>
    <w:basedOn w:val="BodyText"/>
    <w:qFormat/>
    <w:rsid w:val="007820A8"/>
    <w:pPr>
      <w:spacing w:after="60"/>
      <w:ind w:left="-2268"/>
    </w:pPr>
    <w:rPr>
      <w:b/>
    </w:rPr>
  </w:style>
  <w:style w:type="paragraph" w:customStyle="1" w:styleId="Heading1TOC">
    <w:name w:val="Heading1 TOC"/>
    <w:basedOn w:val="Normal"/>
    <w:qFormat/>
    <w:rsid w:val="007820A8"/>
    <w:pPr>
      <w:spacing w:before="240" w:after="120"/>
    </w:pPr>
    <w:rPr>
      <w:rFonts w:ascii="Times New Roman" w:hAnsi="Times New Roman"/>
      <w:b/>
      <w:sz w:val="32"/>
    </w:rPr>
  </w:style>
  <w:style w:type="paragraph" w:customStyle="1" w:styleId="Heading2TOC">
    <w:name w:val="Heading2 TOC"/>
    <w:basedOn w:val="Normal"/>
    <w:qFormat/>
    <w:rsid w:val="007820A8"/>
    <w:pPr>
      <w:spacing w:before="240" w:after="60"/>
    </w:pPr>
    <w:rPr>
      <w:rFonts w:ascii="Times New Roman" w:hAnsi="Times New Roman"/>
      <w:b/>
      <w:sz w:val="28"/>
    </w:rPr>
  </w:style>
  <w:style w:type="character" w:customStyle="1" w:styleId="Underline">
    <w:name w:val="Underline"/>
    <w:basedOn w:val="DefaultParagraphFont"/>
    <w:qFormat/>
    <w:rsid w:val="007820A8"/>
    <w:rPr>
      <w:u w:val="single"/>
    </w:rPr>
  </w:style>
  <w:style w:type="paragraph" w:styleId="BalloonText">
    <w:name w:val="Balloon Text"/>
    <w:basedOn w:val="Normal"/>
    <w:link w:val="BalloonTextChar"/>
    <w:rsid w:val="007820A8"/>
    <w:rPr>
      <w:rFonts w:ascii="Tahoma" w:hAnsi="Tahoma" w:cs="Tahoma"/>
      <w:sz w:val="16"/>
      <w:szCs w:val="16"/>
    </w:rPr>
  </w:style>
  <w:style w:type="character" w:customStyle="1" w:styleId="BalloonTextChar">
    <w:name w:val="Balloon Text Char"/>
    <w:basedOn w:val="DefaultParagraphFont"/>
    <w:link w:val="BalloonText"/>
    <w:rsid w:val="007820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20A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820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20A8"/>
    <w:rPr>
      <w:b/>
      <w:color w:val="660033"/>
      <w:spacing w:val="0"/>
    </w:rPr>
  </w:style>
  <w:style w:type="paragraph" w:customStyle="1" w:styleId="Nameditemlist">
    <w:name w:val="Named item list"/>
    <w:basedOn w:val="BodyText"/>
    <w:qFormat/>
    <w:rsid w:val="007820A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1168</Words>
  <Characters>7617</Characters>
  <Application>Microsoft Office Word</Application>
  <DocSecurity>0</DocSecurity>
  <Lines>276</Lines>
  <Paragraphs>126</Paragraphs>
  <ScaleCrop>false</ScaleCrop>
  <Company>Author-it Software Corporation Ltd.</Company>
  <LinksUpToDate>false</LinksUpToDate>
  <CharactersWithSpaces>8727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SFILEAD409A Negotiate collective outcomes within the resource management group process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2012-10-10T03:15:00Z</dcterms:created>
  <dcterms:modified xsi:type="dcterms:W3CDTF">2012-10-10T03:15:00Z</dcterms:modified>
</cp:coreProperties>
</file>