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511F" w:rsidP="002E511F">
      <w:pPr>
        <w:pStyle w:val="Title"/>
      </w:pPr>
      <w:r>
        <w:fldChar w:fldCharType="begin"/>
      </w:r>
      <w:r>
        <w:instrText xml:space="preserve"> TITLE   \* MERGEFORMAT </w:instrText>
      </w:r>
      <w:r>
        <w:fldChar w:fldCharType="separate"/>
      </w:r>
      <w:r>
        <w:t>SFIFISH402C Manage and control fishing operations</w:t>
      </w:r>
      <w:r>
        <w:fldChar w:fldCharType="end"/>
      </w:r>
    </w:p>
    <w:p w:rsidR="002E511F" w:rsidP="002E511F">
      <w:pPr>
        <w:pStyle w:val="Version"/>
        <w:sectPr w:rsidSect="00C026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260A" w:rsidP="00C0260A">
      <w:pPr>
        <w:pStyle w:val="SuperHeading"/>
      </w:pPr>
      <w:r w:rsidRPr="00C0260A">
        <w:t>SFIFISH402C Manage and control fishing operations</w:t>
      </w:r>
    </w:p>
    <w:p w:rsidR="00000000" w:rsidRPr="00C0260A" w:rsidP="00C0260A">
      <w:pPr>
        <w:pStyle w:val="Heading1"/>
      </w:pPr>
      <w:bookmarkStart w:id="1" w:name="O_273262"/>
      <w:bookmarkEnd w:id="1"/>
      <w:r w:rsidRPr="00C0260A">
        <w:t>Modification History</w:t>
      </w:r>
    </w:p>
    <w:p w:rsidR="00000000" w:rsidRPr="00C0260A" w:rsidP="00C0260A">
      <w:pPr>
        <w:pStyle w:val="BodyText"/>
      </w:pPr>
      <w:r w:rsidRPr="00C0260A">
        <w:t>Not Applicable</w:t>
      </w:r>
    </w:p>
    <w:p w:rsidR="00000000" w:rsidRPr="00C0260A" w:rsidP="00C0260A">
      <w:pPr>
        <w:pStyle w:val="AllowPageBreak"/>
      </w:pPr>
    </w:p>
    <w:p w:rsidR="00000000" w:rsidRPr="00C0260A" w:rsidP="00C0260A">
      <w:pPr>
        <w:pStyle w:val="Heading1"/>
      </w:pPr>
      <w:bookmarkStart w:id="2" w:name="O_218325"/>
      <w:bookmarkEnd w:id="2"/>
      <w:r w:rsidRPr="00C0260A">
        <w:t>Unit Descriptor</w:t>
      </w:r>
    </w:p>
    <w:tbl>
      <w:tblPr>
        <w:tblW w:w="0" w:type="auto"/>
        <w:tblLayout w:type="fixed"/>
        <w:tblCellMar>
          <w:left w:w="62" w:type="dxa"/>
          <w:right w:w="62" w:type="dxa"/>
        </w:tblCellMar>
        <w:tblLook w:val="0000"/>
      </w:tblPr>
      <w:tblGrid>
        <w:gridCol w:w="2659"/>
        <w:gridCol w:w="5863"/>
      </w:tblGrid>
      <w:tr w:rsidTr="002E511F">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60A">
            <w:pPr>
              <w:pStyle w:val="BodyText"/>
              <w:rPr>
                <w:lang w:val="en-NZ"/>
              </w:rPr>
            </w:pPr>
            <w:r w:rsidRPr="00C0260A">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60A" w:rsidP="00C0260A">
            <w:pPr>
              <w:pStyle w:val="BodyText"/>
            </w:pPr>
            <w:r w:rsidRPr="00C0260A">
              <w:t xml:space="preserve">This unit of competency involves ensuring compliance with relevant regulations and managing the crew </w:t>
            </w:r>
            <w:r w:rsidRPr="00C0260A">
              <w:t xml:space="preserve">and vessel during fishing operations. </w:t>
            </w:r>
          </w:p>
          <w:p w:rsidR="00000000" w:rsidRPr="00C0260A" w:rsidP="00C0260A">
            <w:pPr>
              <w:pStyle w:val="BodyText"/>
            </w:pPr>
            <w:r w:rsidRPr="00C0260A">
              <w:t>Licensing, legislative, regulatory or certification requirements may apply to this unit. Therefore it will be necessary to check with the relevant state or territory regulators for current licensing, legislative or re</w:t>
            </w:r>
            <w:r w:rsidRPr="00C0260A">
              <w:t>gulatory requirements before undertaking this unit.</w:t>
            </w:r>
          </w:p>
        </w:tc>
      </w:tr>
    </w:tbl>
    <w:p w:rsidR="002E511F" w:rsidP="00C0260A">
      <w:pPr>
        <w:pStyle w:val="BodyText"/>
      </w:pPr>
    </w:p>
    <w:p w:rsidR="002E511F" w:rsidP="00C0260A">
      <w:pPr>
        <w:pStyle w:val="BodyText"/>
      </w:pPr>
    </w:p>
    <w:p w:rsidR="00000000" w:rsidRPr="00C0260A" w:rsidP="00C0260A">
      <w:pPr>
        <w:pStyle w:val="Heading1"/>
      </w:pPr>
      <w:bookmarkStart w:id="3" w:name="O_218329"/>
      <w:bookmarkEnd w:id="3"/>
      <w:r w:rsidRPr="00C0260A">
        <w:t>Application of the Unit</w:t>
      </w:r>
    </w:p>
    <w:tbl>
      <w:tblPr>
        <w:tblW w:w="0" w:type="auto"/>
        <w:tblLayout w:type="fixed"/>
        <w:tblCellMar>
          <w:left w:w="62" w:type="dxa"/>
          <w:right w:w="62" w:type="dxa"/>
        </w:tblCellMar>
        <w:tblLook w:val="0000"/>
      </w:tblPr>
      <w:tblGrid>
        <w:gridCol w:w="2733"/>
        <w:gridCol w:w="5789"/>
      </w:tblGrid>
      <w:tr w:rsidTr="002E511F">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60A">
            <w:pPr>
              <w:pStyle w:val="BodyText"/>
              <w:rPr>
                <w:lang w:val="en-NZ"/>
              </w:rPr>
            </w:pPr>
            <w:r w:rsidRPr="00C0260A">
              <w:rPr>
                <w:rStyle w:val="SpecialBold"/>
              </w:rPr>
              <w:t>Application of the unit</w:t>
            </w:r>
          </w:p>
        </w:tc>
        <w:tc>
          <w:tcPr>
            <w:tcW w:w="57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60A" w:rsidP="00C0260A">
            <w:pPr>
              <w:pStyle w:val="BodyText"/>
            </w:pPr>
            <w:r w:rsidRPr="00C0260A">
              <w:t xml:space="preserve">This unit has application to the fishing sector. </w:t>
            </w:r>
          </w:p>
          <w:p w:rsidR="00000000" w:rsidRPr="00C0260A" w:rsidP="00C0260A">
            <w:pPr>
              <w:pStyle w:val="BodyText"/>
            </w:pPr>
            <w:r w:rsidRPr="00C0260A">
              <w:t xml:space="preserve">All enterprise or workplace procedures and activities are carried out according to </w:t>
            </w:r>
            <w:r w:rsidRPr="00C0260A">
              <w:rPr>
                <w:rStyle w:val="Emphasis"/>
              </w:rPr>
              <w:t>relevant</w:t>
            </w:r>
            <w:r w:rsidRPr="00C0260A">
              <w:t xml:space="preserve"> </w:t>
            </w:r>
            <w:r w:rsidRPr="00C0260A">
              <w:rPr>
                <w:rStyle w:val="BoldandItalics"/>
              </w:rPr>
              <w:t>government regulations</w:t>
            </w:r>
            <w:r w:rsidRPr="00C0260A">
              <w:t xml:space="preserve">, </w:t>
            </w:r>
            <w:r w:rsidRPr="00C0260A">
              <w:rPr>
                <w:rStyle w:val="BoldandItalics"/>
              </w:rPr>
              <w:t>licensing and other compliance requirements</w:t>
            </w:r>
            <w:r w:rsidRPr="00C0260A">
              <w:t xml:space="preserve">, </w:t>
            </w:r>
            <w:r w:rsidRPr="00C0260A">
              <w:rPr>
                <w:rStyle w:val="BoldandItalics"/>
              </w:rPr>
              <w:t>including occupational health and safety</w:t>
            </w:r>
            <w:r w:rsidRPr="00C0260A">
              <w:t xml:space="preserve"> (</w:t>
            </w:r>
            <w:r w:rsidRPr="00C0260A">
              <w:rPr>
                <w:rStyle w:val="BoldandItalics"/>
              </w:rPr>
              <w:t>OHS</w:t>
            </w:r>
            <w:r w:rsidRPr="00C0260A">
              <w:t xml:space="preserve">) </w:t>
            </w:r>
            <w:r w:rsidRPr="00C0260A">
              <w:rPr>
                <w:rStyle w:val="BoldandItalics"/>
              </w:rPr>
              <w:t>guidelines</w:t>
            </w:r>
            <w:r w:rsidRPr="00C0260A">
              <w:t xml:space="preserve">, </w:t>
            </w:r>
            <w:r w:rsidRPr="00C0260A">
              <w:rPr>
                <w:rStyle w:val="BoldandItalics"/>
              </w:rPr>
              <w:t>food safety and hygiene regulations and procedures</w:t>
            </w:r>
            <w:r w:rsidRPr="00C0260A">
              <w:t xml:space="preserve"> and </w:t>
            </w:r>
            <w:r w:rsidRPr="00C0260A">
              <w:rPr>
                <w:rStyle w:val="BoldandItalics"/>
              </w:rPr>
              <w:t>ecologically sustainable development</w:t>
            </w:r>
            <w:r w:rsidRPr="00C0260A">
              <w:t xml:space="preserve"> (</w:t>
            </w:r>
            <w:r w:rsidRPr="00C0260A">
              <w:rPr>
                <w:rStyle w:val="BoldandItalics"/>
              </w:rPr>
              <w:t>ESD</w:t>
            </w:r>
            <w:r w:rsidRPr="00C0260A">
              <w:t xml:space="preserve">) </w:t>
            </w:r>
            <w:r w:rsidRPr="00C0260A">
              <w:rPr>
                <w:rStyle w:val="BoldandItalics"/>
              </w:rPr>
              <w:t>principles</w:t>
            </w:r>
            <w:r w:rsidRPr="00C0260A">
              <w:t xml:space="preserve">. </w:t>
            </w:r>
          </w:p>
          <w:p w:rsidR="00000000" w:rsidRPr="00C0260A" w:rsidP="00C0260A">
            <w:pPr>
              <w:pStyle w:val="BodyText"/>
            </w:pPr>
            <w:r w:rsidRPr="00C0260A">
              <w:t xml:space="preserve">Equipment operation, maintenance, repairs and calibrations are undertaken in a safe manner that conforms to manufacturer instructions. Appropriate </w:t>
            </w:r>
            <w:r w:rsidRPr="00C0260A">
              <w:rPr>
                <w:rStyle w:val="BoldandItalics"/>
              </w:rPr>
              <w:t>personal protective equipment</w:t>
            </w:r>
            <w:r w:rsidRPr="00C0260A">
              <w:t xml:space="preserve"> (</w:t>
            </w:r>
            <w:r w:rsidRPr="00C0260A">
              <w:rPr>
                <w:rStyle w:val="BoldandItalics"/>
              </w:rPr>
              <w:t>PPE</w:t>
            </w:r>
            <w:r w:rsidRPr="00C0260A">
              <w:t xml:space="preserve">) </w:t>
            </w:r>
            <w:r w:rsidRPr="00C0260A">
              <w:rPr>
                <w:rStyle w:val="BoldandItalics"/>
              </w:rPr>
              <w:t>is</w:t>
            </w:r>
            <w:r w:rsidRPr="00C0260A">
              <w:t xml:space="preserve"> selected, checked, used and maintained.</w:t>
            </w:r>
          </w:p>
        </w:tc>
      </w:tr>
    </w:tbl>
    <w:p w:rsidR="002E511F" w:rsidP="00C0260A">
      <w:pPr>
        <w:pStyle w:val="BodyText"/>
      </w:pPr>
    </w:p>
    <w:p w:rsidR="002E511F" w:rsidP="00C0260A">
      <w:pPr>
        <w:pStyle w:val="BodyText"/>
      </w:pPr>
    </w:p>
    <w:p w:rsidR="00000000" w:rsidRPr="00C0260A" w:rsidP="00C0260A">
      <w:pPr>
        <w:pStyle w:val="Heading1"/>
      </w:pPr>
      <w:bookmarkStart w:id="4" w:name="O_281522"/>
      <w:bookmarkEnd w:id="4"/>
      <w:r w:rsidRPr="00C0260A">
        <w:t>Licensing/</w:t>
      </w:r>
      <w:r w:rsidRPr="00C0260A">
        <w:t>Regulatory Information</w:t>
      </w:r>
    </w:p>
    <w:p w:rsidR="00000000" w:rsidRPr="00C0260A" w:rsidP="00C0260A">
      <w:pPr>
        <w:pStyle w:val="BodyText"/>
      </w:pPr>
      <w:r w:rsidRPr="00C0260A">
        <w:t>Refer to Unit Descriptor</w:t>
      </w:r>
    </w:p>
    <w:p w:rsidR="00000000" w:rsidRPr="00C0260A" w:rsidP="00C0260A">
      <w:pPr>
        <w:pStyle w:val="AllowPageBreak"/>
      </w:pPr>
    </w:p>
    <w:p w:rsidR="00000000" w:rsidRPr="00C0260A" w:rsidP="00C0260A">
      <w:pPr>
        <w:pStyle w:val="Heading1"/>
      </w:pPr>
      <w:bookmarkStart w:id="5" w:name="O_218327"/>
      <w:bookmarkEnd w:id="5"/>
      <w:r w:rsidRPr="00C0260A">
        <w:t>Pre-Requisites</w:t>
      </w:r>
    </w:p>
    <w:tbl>
      <w:tblPr>
        <w:tblW w:w="0" w:type="auto"/>
        <w:tblLayout w:type="fixed"/>
        <w:tblCellMar>
          <w:left w:w="62" w:type="dxa"/>
          <w:right w:w="62" w:type="dxa"/>
        </w:tblCellMar>
        <w:tblLook w:val="0000"/>
      </w:tblPr>
      <w:tblGrid>
        <w:gridCol w:w="2775"/>
        <w:gridCol w:w="1295"/>
        <w:gridCol w:w="4452"/>
      </w:tblGrid>
      <w:tr w:rsidTr="002E511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60A">
            <w:pPr>
              <w:pStyle w:val="BodyText"/>
              <w:rPr>
                <w:lang w:val="en-NZ"/>
              </w:rPr>
            </w:pPr>
            <w:r w:rsidRPr="00C0260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60A">
            <w:pPr>
              <w:pStyle w:val="BodyText"/>
              <w:rPr>
                <w:lang w:val="en-NZ"/>
              </w:rPr>
            </w:pPr>
          </w:p>
        </w:tc>
      </w:tr>
      <w:tr w:rsidTr="002E511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60A">
            <w:pPr>
              <w:pStyle w:val="BodyText"/>
              <w:rPr>
                <w:lang w:val="en-NZ"/>
              </w:rPr>
            </w:pPr>
          </w:p>
        </w:tc>
      </w:tr>
      <w:tr w:rsidTr="002E511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60A" w:rsidP="00C0260A">
            <w:pPr>
              <w:pStyle w:val="BodyText"/>
            </w:pPr>
          </w:p>
        </w:tc>
      </w:tr>
    </w:tbl>
    <w:p w:rsidR="002E511F" w:rsidP="00C0260A">
      <w:pPr>
        <w:pStyle w:val="BodyText"/>
      </w:pPr>
    </w:p>
    <w:p w:rsidR="002E511F" w:rsidP="00C0260A">
      <w:pPr>
        <w:pStyle w:val="BodyText"/>
      </w:pPr>
    </w:p>
    <w:p w:rsidR="00000000" w:rsidRPr="00C0260A" w:rsidP="00C0260A">
      <w:pPr>
        <w:pStyle w:val="Heading1"/>
      </w:pPr>
      <w:bookmarkStart w:id="6" w:name="O_218326"/>
      <w:bookmarkEnd w:id="6"/>
      <w:r w:rsidRPr="00C0260A">
        <w:t>Employability Skills Information</w:t>
      </w:r>
    </w:p>
    <w:tbl>
      <w:tblPr>
        <w:tblW w:w="0" w:type="auto"/>
        <w:tblLayout w:type="fixed"/>
        <w:tblCellMar>
          <w:left w:w="62" w:type="dxa"/>
          <w:right w:w="62" w:type="dxa"/>
        </w:tblCellMar>
        <w:tblLook w:val="0000"/>
      </w:tblPr>
      <w:tblGrid>
        <w:gridCol w:w="2802"/>
        <w:gridCol w:w="5720"/>
      </w:tblGrid>
      <w:tr w:rsidTr="002E511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60A">
            <w:pPr>
              <w:pStyle w:val="BodyText"/>
              <w:rPr>
                <w:lang w:val="en-NZ"/>
              </w:rPr>
            </w:pPr>
            <w:r w:rsidRPr="00C0260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60A" w:rsidP="00C0260A">
            <w:pPr>
              <w:pStyle w:val="BodyText"/>
            </w:pPr>
            <w:r w:rsidRPr="00C0260A">
              <w:t>This unit contains employability skills.</w:t>
            </w:r>
          </w:p>
        </w:tc>
      </w:tr>
    </w:tbl>
    <w:p w:rsidR="002E511F" w:rsidP="00C0260A">
      <w:pPr>
        <w:pStyle w:val="BodyText"/>
      </w:pPr>
    </w:p>
    <w:p w:rsidR="002E511F" w:rsidP="00C0260A">
      <w:pPr>
        <w:pStyle w:val="BodyText"/>
      </w:pPr>
    </w:p>
    <w:p w:rsidR="00000000" w:rsidRPr="00C0260A" w:rsidP="00C0260A">
      <w:pPr>
        <w:pStyle w:val="Heading1"/>
      </w:pPr>
      <w:bookmarkStart w:id="7" w:name="O_291308"/>
      <w:bookmarkEnd w:id="7"/>
      <w:r w:rsidRPr="00C0260A">
        <w:t>Elements and Performance Criteria Pre-Content</w:t>
      </w:r>
    </w:p>
    <w:tbl>
      <w:tblPr>
        <w:tblW w:w="0" w:type="auto"/>
        <w:tblLayout w:type="fixed"/>
        <w:tblCellMar>
          <w:left w:w="62" w:type="dxa"/>
          <w:right w:w="62" w:type="dxa"/>
        </w:tblCellMar>
        <w:tblLook w:val="0000"/>
      </w:tblPr>
      <w:tblGrid>
        <w:gridCol w:w="2549"/>
        <w:gridCol w:w="5973"/>
      </w:tblGrid>
      <w:tr w:rsidTr="002E511F">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60A">
            <w:pPr>
              <w:pStyle w:val="BodyText"/>
              <w:rPr>
                <w:lang w:val="en-NZ"/>
              </w:rPr>
            </w:pPr>
            <w:r w:rsidRPr="00C0260A">
              <w:t>Elements describe the essential outcomes of a unit of competency.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60A" w:rsidP="00C0260A">
            <w:pPr>
              <w:pStyle w:val="BodyText"/>
            </w:pPr>
            <w:r w:rsidRPr="00C0260A">
              <w:t>Performance criteria describe the performance needed to demonstrate achievement of the element. Where bold italicised text is used, further info</w:t>
            </w:r>
            <w:r w:rsidRPr="00C0260A">
              <w:t>rmation is detailed in the required skills and knowledge section and the range statement. Assessment of performance is to be consistent with the evidence guide.</w:t>
            </w:r>
          </w:p>
        </w:tc>
      </w:tr>
    </w:tbl>
    <w:p w:rsidR="00000000" w:rsidRPr="00C0260A" w:rsidP="00C0260A">
      <w:pPr>
        <w:pStyle w:val="BodyText"/>
      </w:pPr>
    </w:p>
    <w:p w:rsidR="00000000" w:rsidRPr="00C0260A" w:rsidP="00C0260A">
      <w:pPr>
        <w:pStyle w:val="AllowPageBreak"/>
      </w:pPr>
    </w:p>
    <w:p w:rsidR="00000000" w:rsidRPr="00C0260A" w:rsidP="00C0260A">
      <w:pPr>
        <w:pStyle w:val="Heading1"/>
      </w:pPr>
      <w:bookmarkStart w:id="8" w:name="O_237976"/>
      <w:bookmarkEnd w:id="8"/>
      <w:r w:rsidRPr="00C0260A">
        <w:t>Elements and Performance Criteria</w:t>
      </w:r>
    </w:p>
    <w:tbl>
      <w:tblPr>
        <w:tblW w:w="0" w:type="auto"/>
        <w:tblLayout w:type="fixed"/>
        <w:tblCellMar>
          <w:left w:w="62" w:type="dxa"/>
          <w:right w:w="62" w:type="dxa"/>
        </w:tblCellMar>
        <w:tblLook w:val="0000"/>
      </w:tblPr>
      <w:tblGrid>
        <w:gridCol w:w="2549"/>
        <w:gridCol w:w="5973"/>
      </w:tblGrid>
      <w:tr w:rsidTr="002E511F">
        <w:tblPrEx>
          <w:tblW w:w="0" w:type="auto"/>
          <w:tblLayout w:type="fixed"/>
          <w:tblCellMar>
            <w:left w:w="62" w:type="dxa"/>
            <w:right w:w="62" w:type="dxa"/>
          </w:tblCellMar>
          <w:tblLook w:val="0000"/>
        </w:tblPrEx>
        <w:trPr>
          <w:tblHeader/>
        </w:trPr>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60A" w:rsidP="00C0260A">
            <w:pPr>
              <w:pStyle w:val="BodyText"/>
            </w:pPr>
            <w:r w:rsidRPr="00C0260A">
              <w:rPr>
                <w:rStyle w:val="SpecialBold"/>
              </w:rPr>
              <w:t>ELEMENT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60A">
            <w:pPr>
              <w:pStyle w:val="BodyText"/>
              <w:rPr>
                <w:lang w:val="en-NZ"/>
              </w:rPr>
            </w:pPr>
            <w:r w:rsidRPr="00C0260A">
              <w:rPr>
                <w:rStyle w:val="SpecialBold"/>
              </w:rPr>
              <w:t>PERFORMANCE CRITERIA</w:t>
            </w:r>
          </w:p>
        </w:tc>
      </w:tr>
      <w:tr w:rsidTr="002E511F">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60A">
            <w:pPr>
              <w:pStyle w:val="List"/>
              <w:rPr>
                <w:lang w:val="en-NZ"/>
              </w:rPr>
            </w:pPr>
            <w:r w:rsidRPr="00C0260A">
              <w:t>1.</w:t>
            </w:r>
            <w:r w:rsidRPr="00C0260A">
              <w:tab/>
            </w:r>
            <w:r w:rsidRPr="00C0260A">
              <w:t>Manage crew during fishing operations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60A" w:rsidP="00C0260A">
            <w:pPr>
              <w:pStyle w:val="List2"/>
            </w:pPr>
            <w:r w:rsidRPr="00C0260A">
              <w:t>1.1.</w:t>
            </w:r>
            <w:r w:rsidRPr="00C0260A">
              <w:tab/>
              <w:t xml:space="preserve">Sufficient qualified and competent </w:t>
            </w:r>
            <w:r w:rsidRPr="00C0260A">
              <w:rPr>
                <w:rStyle w:val="BoldandItalics"/>
              </w:rPr>
              <w:t>crew</w:t>
            </w:r>
            <w:r w:rsidRPr="00C0260A">
              <w:t xml:space="preserve"> members are marshalled at the worksite prior to beginning operations. </w:t>
            </w:r>
          </w:p>
          <w:p w:rsidR="00000000" w:rsidRPr="00C0260A" w:rsidP="00C0260A">
            <w:pPr>
              <w:pStyle w:val="List2"/>
            </w:pPr>
            <w:r w:rsidRPr="00C0260A">
              <w:t>1.2.</w:t>
            </w:r>
            <w:r w:rsidRPr="00C0260A">
              <w:tab/>
              <w:t xml:space="preserve">Crew members are fully informed by clear, timely and accurate </w:t>
            </w:r>
            <w:r w:rsidRPr="00C0260A">
              <w:rPr>
                <w:rStyle w:val="BoldandItalics"/>
              </w:rPr>
              <w:t>communication</w:t>
            </w:r>
            <w:r w:rsidRPr="00C0260A">
              <w:t xml:space="preserve"> of their responsibilities at all stages of the fishing operation.</w:t>
            </w:r>
          </w:p>
          <w:p w:rsidR="00000000" w:rsidRPr="00C0260A" w:rsidP="00C0260A">
            <w:pPr>
              <w:pStyle w:val="List2"/>
            </w:pPr>
            <w:r w:rsidRPr="00C0260A">
              <w:t>1.3.</w:t>
            </w:r>
            <w:r w:rsidRPr="00C0260A">
              <w:tab/>
              <w:t>Activities are coordinated into a sequence that ensures safe and efficient operation.</w:t>
            </w:r>
          </w:p>
          <w:p w:rsidR="00000000" w:rsidRPr="00C0260A" w:rsidP="00C0260A">
            <w:pPr>
              <w:pStyle w:val="List2"/>
            </w:pPr>
            <w:r w:rsidRPr="00C0260A">
              <w:t>1.4.</w:t>
            </w:r>
            <w:r w:rsidRPr="00C0260A">
              <w:tab/>
              <w:t>Unsafe, environmentally hazardous or inefficient practices are identified and rectified.</w:t>
            </w:r>
          </w:p>
          <w:p w:rsidR="00000000" w:rsidP="00C0260A">
            <w:pPr>
              <w:pStyle w:val="List2"/>
              <w:rPr>
                <w:lang w:val="en-NZ"/>
              </w:rPr>
            </w:pPr>
            <w:r w:rsidRPr="00C0260A">
              <w:t>1.5.</w:t>
            </w:r>
            <w:r w:rsidRPr="00C0260A">
              <w:tab/>
            </w:r>
            <w:r w:rsidRPr="00C0260A">
              <w:rPr>
                <w:rStyle w:val="BoldandItalics"/>
              </w:rPr>
              <w:t>Abnormal situations</w:t>
            </w:r>
            <w:r w:rsidRPr="00C0260A">
              <w:t xml:space="preserve"> are recognised and crew is promptly and clearly instructed to minimise the danger to crew and vessel and the disruption to operations. </w:t>
            </w:r>
          </w:p>
        </w:tc>
      </w:tr>
      <w:tr w:rsidTr="002E511F">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60A">
            <w:pPr>
              <w:pStyle w:val="List"/>
              <w:rPr>
                <w:lang w:val="en-NZ"/>
              </w:rPr>
            </w:pPr>
            <w:r w:rsidRPr="00C0260A">
              <w:t>2.</w:t>
            </w:r>
            <w:r w:rsidRPr="00C0260A">
              <w:tab/>
              <w:t>Control the vessel during fishing operations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60A" w:rsidP="00C0260A">
            <w:pPr>
              <w:pStyle w:val="List2"/>
            </w:pPr>
            <w:r w:rsidRPr="00C0260A">
              <w:t>2.1.</w:t>
            </w:r>
            <w:r w:rsidRPr="00C0260A">
              <w:tab/>
            </w:r>
            <w:r w:rsidRPr="00C0260A">
              <w:rPr>
                <w:rStyle w:val="BoldandItalics"/>
              </w:rPr>
              <w:t>Safety</w:t>
            </w:r>
            <w:r w:rsidRPr="00C0260A">
              <w:t xml:space="preserve"> of the vessel and crew is maintained. </w:t>
            </w:r>
          </w:p>
          <w:p w:rsidR="00000000" w:rsidRPr="00C0260A" w:rsidP="00C0260A">
            <w:pPr>
              <w:pStyle w:val="List2"/>
            </w:pPr>
            <w:r w:rsidRPr="00C0260A">
              <w:t>2.2.</w:t>
            </w:r>
            <w:r w:rsidRPr="00C0260A">
              <w:tab/>
              <w:t>Vessel is orientated according to fishing operations, wind, sea and current to maximise safety.</w:t>
            </w:r>
          </w:p>
          <w:p w:rsidR="00000000" w:rsidRPr="00C0260A" w:rsidP="00C0260A">
            <w:pPr>
              <w:pStyle w:val="List2"/>
            </w:pPr>
            <w:r w:rsidRPr="00C0260A">
              <w:t>2.3.</w:t>
            </w:r>
            <w:r w:rsidRPr="00C0260A">
              <w:tab/>
              <w:t>Fishing operation is positioned to minimise interference with others.</w:t>
            </w:r>
          </w:p>
          <w:p w:rsidR="00000000" w:rsidRPr="00C0260A" w:rsidP="00C0260A">
            <w:pPr>
              <w:pStyle w:val="List2"/>
            </w:pPr>
            <w:r w:rsidRPr="00C0260A">
              <w:t>2.4.</w:t>
            </w:r>
            <w:r w:rsidRPr="00C0260A">
              <w:tab/>
            </w:r>
            <w:r w:rsidRPr="00C0260A">
              <w:t>Vessel speed is controlled according to fishing operations and prevailing weather and sea conditions at all stages of the operation to maximise safety.</w:t>
            </w:r>
          </w:p>
          <w:p w:rsidR="00000000" w:rsidRPr="00C0260A" w:rsidP="00C0260A">
            <w:pPr>
              <w:pStyle w:val="List2"/>
            </w:pPr>
            <w:r w:rsidRPr="00C0260A">
              <w:t>2.5.</w:t>
            </w:r>
            <w:r w:rsidRPr="00C0260A">
              <w:tab/>
              <w:t xml:space="preserve">Effects of abnormal situations on crew, environment and vessel safety and disruption to operations </w:t>
            </w:r>
            <w:r w:rsidRPr="00C0260A">
              <w:t>are minimised.</w:t>
            </w:r>
          </w:p>
          <w:p w:rsidR="00000000" w:rsidP="00C0260A">
            <w:pPr>
              <w:pStyle w:val="List2"/>
              <w:rPr>
                <w:lang w:val="en-NZ"/>
              </w:rPr>
            </w:pPr>
            <w:r w:rsidRPr="00C0260A">
              <w:t>2.6.</w:t>
            </w:r>
            <w:r w:rsidRPr="00C0260A">
              <w:tab/>
              <w:t xml:space="preserve">Vessel </w:t>
            </w:r>
            <w:r w:rsidRPr="00C0260A">
              <w:rPr>
                <w:rStyle w:val="BoldandItalics"/>
              </w:rPr>
              <w:t>stability is maximised</w:t>
            </w:r>
            <w:r w:rsidRPr="00C0260A">
              <w:t xml:space="preserve"> during all stages of the fishing operation. </w:t>
            </w:r>
          </w:p>
        </w:tc>
      </w:tr>
      <w:tr w:rsidTr="002E511F">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60A">
            <w:pPr>
              <w:pStyle w:val="List"/>
              <w:rPr>
                <w:lang w:val="en-NZ"/>
              </w:rPr>
            </w:pPr>
            <w:r w:rsidRPr="00C0260A">
              <w:t>3.</w:t>
            </w:r>
            <w:r w:rsidRPr="00C0260A">
              <w:tab/>
              <w:t>Manage the compliance with regulations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60A" w:rsidP="00C0260A">
            <w:pPr>
              <w:pStyle w:val="List2"/>
            </w:pPr>
            <w:r w:rsidRPr="00C0260A">
              <w:t>3.1.</w:t>
            </w:r>
            <w:r w:rsidRPr="00C0260A">
              <w:tab/>
              <w:t>Crew is managed to comply with all relevant regulations.</w:t>
            </w:r>
          </w:p>
          <w:p w:rsidR="00000000" w:rsidRPr="00C0260A" w:rsidP="00C0260A">
            <w:pPr>
              <w:pStyle w:val="List2"/>
            </w:pPr>
            <w:r w:rsidRPr="00C0260A">
              <w:t>3.2.</w:t>
            </w:r>
            <w:r w:rsidRPr="00C0260A">
              <w:tab/>
              <w:t>Catch reporting systems are used according to fishe</w:t>
            </w:r>
            <w:r w:rsidRPr="00C0260A">
              <w:t>ries regulations.</w:t>
            </w:r>
          </w:p>
          <w:p w:rsidR="00000000" w:rsidRPr="00C0260A" w:rsidP="00C0260A">
            <w:pPr>
              <w:pStyle w:val="List2"/>
            </w:pPr>
            <w:r w:rsidRPr="00C0260A">
              <w:t>3.3.</w:t>
            </w:r>
            <w:r w:rsidRPr="00C0260A">
              <w:tab/>
              <w:t>Vessel monitoring systems are used according to fisheries regulations.</w:t>
            </w:r>
          </w:p>
          <w:p w:rsidR="00000000" w:rsidRPr="00C0260A" w:rsidP="00C0260A">
            <w:pPr>
              <w:pStyle w:val="List2"/>
            </w:pPr>
            <w:r w:rsidRPr="00C0260A">
              <w:t>3.4.</w:t>
            </w:r>
            <w:r w:rsidRPr="00C0260A">
              <w:tab/>
            </w:r>
            <w:r w:rsidRPr="00C0260A">
              <w:rPr>
                <w:rStyle w:val="BoldandItalics"/>
              </w:rPr>
              <w:t>Advice</w:t>
            </w:r>
            <w:r w:rsidRPr="00C0260A">
              <w:t xml:space="preserve"> is offered to develop </w:t>
            </w:r>
            <w:r w:rsidRPr="00C0260A">
              <w:rPr>
                <w:rStyle w:val="BoldandItalics"/>
              </w:rPr>
              <w:t>industry policy</w:t>
            </w:r>
            <w:r w:rsidRPr="00C0260A">
              <w:t xml:space="preserve">, </w:t>
            </w:r>
            <w:r w:rsidRPr="00C0260A">
              <w:rPr>
                <w:rStyle w:val="BoldandItalics"/>
              </w:rPr>
              <w:t>regulations and procedures</w:t>
            </w:r>
            <w:r w:rsidRPr="00C0260A">
              <w:t xml:space="preserve">. </w:t>
            </w:r>
          </w:p>
        </w:tc>
      </w:tr>
    </w:tbl>
    <w:p w:rsidR="002E511F" w:rsidP="00C0260A">
      <w:pPr>
        <w:pStyle w:val="BodyText"/>
      </w:pPr>
    </w:p>
    <w:p w:rsidR="002E511F" w:rsidP="00C0260A">
      <w:pPr>
        <w:pStyle w:val="BodyText"/>
      </w:pPr>
    </w:p>
    <w:p w:rsidR="00000000" w:rsidRPr="00C0260A" w:rsidP="00C0260A">
      <w:pPr>
        <w:pStyle w:val="Heading1"/>
      </w:pPr>
      <w:bookmarkStart w:id="9" w:name="O_261767"/>
      <w:bookmarkEnd w:id="9"/>
      <w:r w:rsidRPr="00C0260A">
        <w:t>Required Skills and Knowledge</w:t>
      </w:r>
    </w:p>
    <w:tbl>
      <w:tblPr>
        <w:tblW w:w="0" w:type="auto"/>
        <w:tblLayout w:type="fixed"/>
        <w:tblCellMar>
          <w:left w:w="62" w:type="dxa"/>
          <w:right w:w="62" w:type="dxa"/>
        </w:tblCellMar>
        <w:tblLook w:val="0000"/>
      </w:tblPr>
      <w:tblGrid>
        <w:gridCol w:w="8522"/>
      </w:tblGrid>
      <w:tr w:rsidTr="002E511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60A">
            <w:pPr>
              <w:pStyle w:val="BodyText"/>
              <w:rPr>
                <w:lang w:val="en-NZ"/>
              </w:rPr>
            </w:pPr>
            <w:r w:rsidRPr="00C0260A">
              <w:rPr>
                <w:rStyle w:val="SpecialBold"/>
              </w:rPr>
              <w:t>REQUIRED SKILLS AND KNOWLEDGE</w:t>
            </w:r>
          </w:p>
        </w:tc>
      </w:tr>
      <w:tr w:rsidTr="002E51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60A">
            <w:pPr>
              <w:pStyle w:val="BodyText"/>
              <w:rPr>
                <w:lang w:val="en-NZ"/>
              </w:rPr>
            </w:pPr>
            <w:r w:rsidRPr="00C0260A">
              <w:t>This section describes the skills and knowledge required for this unit.</w:t>
            </w:r>
          </w:p>
        </w:tc>
      </w:tr>
      <w:tr w:rsidTr="002E51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60A">
            <w:pPr>
              <w:pStyle w:val="BodyText"/>
              <w:rPr>
                <w:lang w:val="en-NZ"/>
              </w:rPr>
            </w:pPr>
            <w:r w:rsidRPr="00C0260A">
              <w:rPr>
                <w:rStyle w:val="SpecialBold"/>
              </w:rPr>
              <w:t>Required skills</w:t>
            </w:r>
          </w:p>
        </w:tc>
      </w:tr>
      <w:tr w:rsidTr="002E51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60A" w:rsidP="00C0260A">
            <w:pPr>
              <w:pStyle w:val="ListBullet"/>
            </w:pPr>
            <w:r w:rsidRPr="00C0260A">
              <w:t>conducting a safe and efficient operation</w:t>
            </w:r>
          </w:p>
          <w:p w:rsidR="00000000" w:rsidRPr="00C0260A" w:rsidP="00C0260A">
            <w:pPr>
              <w:pStyle w:val="ListBullet"/>
            </w:pPr>
            <w:r w:rsidRPr="00C0260A">
              <w:t>consulting and incorporating appropriate regulations into work practices</w:t>
            </w:r>
          </w:p>
          <w:p w:rsidR="00000000" w:rsidRPr="00C0260A" w:rsidP="00C0260A">
            <w:pPr>
              <w:pStyle w:val="ListBullet"/>
            </w:pPr>
            <w:r w:rsidRPr="00C0260A">
              <w:t>controlling the vessel and crew in any particular fishing operation</w:t>
            </w:r>
          </w:p>
          <w:p w:rsidR="00000000" w:rsidRPr="00C0260A" w:rsidP="00C0260A">
            <w:pPr>
              <w:pStyle w:val="ListBullet"/>
            </w:pPr>
            <w:r w:rsidRPr="00C0260A">
              <w:t>identifying fishing operations by vessel recognition and gear identification features</w:t>
            </w:r>
          </w:p>
          <w:p w:rsidR="00000000" w:rsidRPr="00C0260A" w:rsidP="00C0260A">
            <w:pPr>
              <w:pStyle w:val="ListBullet"/>
            </w:pPr>
            <w:r w:rsidRPr="00C0260A">
              <w:t>organising personnel into an efficient operation</w:t>
            </w:r>
          </w:p>
          <w:p w:rsidR="00000000" w:rsidRPr="00C0260A" w:rsidP="00C0260A">
            <w:pPr>
              <w:pStyle w:val="ListBullet"/>
            </w:pPr>
            <w:r w:rsidRPr="00C0260A">
              <w:t>providing oral and written instructions for routine a</w:t>
            </w:r>
            <w:r w:rsidRPr="00C0260A">
              <w:t>nd emergency situations by day, night and in varying weather conditions.</w:t>
            </w:r>
          </w:p>
          <w:p w:rsidR="00000000" w:rsidRPr="00C0260A" w:rsidP="00C0260A">
            <w:pPr>
              <w:pStyle w:val="BodyText"/>
            </w:pPr>
          </w:p>
          <w:p w:rsidR="00000000" w:rsidRPr="00C0260A" w:rsidP="00C0260A">
            <w:pPr>
              <w:pStyle w:val="BodyText"/>
            </w:pPr>
            <w:r w:rsidRPr="00C0260A">
              <w:rPr>
                <w:rStyle w:val="SpecialBold"/>
              </w:rPr>
              <w:t>Literacy skills used for</w:t>
            </w:r>
            <w:r w:rsidRPr="00C0260A">
              <w:t xml:space="preserve">: </w:t>
            </w:r>
          </w:p>
          <w:p w:rsidR="00000000" w:rsidRPr="00C0260A" w:rsidP="00C0260A">
            <w:pPr>
              <w:pStyle w:val="ListBullet"/>
            </w:pPr>
            <w:r w:rsidRPr="00C0260A">
              <w:t>consulting regulations</w:t>
            </w:r>
          </w:p>
          <w:p w:rsidR="00000000" w:rsidRPr="00C0260A" w:rsidP="00C0260A">
            <w:pPr>
              <w:pStyle w:val="ListBullet"/>
            </w:pPr>
            <w:r w:rsidRPr="00C0260A">
              <w:t>providing written instructions.</w:t>
            </w:r>
          </w:p>
          <w:p w:rsidR="00000000" w:rsidRPr="00C0260A" w:rsidP="00C0260A">
            <w:pPr>
              <w:pStyle w:val="BodyText"/>
            </w:pPr>
          </w:p>
          <w:p w:rsidR="00000000" w:rsidRPr="00C0260A" w:rsidP="00C0260A">
            <w:pPr>
              <w:pStyle w:val="BodyText"/>
            </w:pPr>
            <w:r w:rsidRPr="00C0260A">
              <w:rPr>
                <w:rStyle w:val="SpecialBold"/>
              </w:rPr>
              <w:t>Numeracy skills used for</w:t>
            </w:r>
            <w:r w:rsidRPr="00C0260A">
              <w:t xml:space="preserve">: </w:t>
            </w:r>
          </w:p>
          <w:p w:rsidR="00000000" w:rsidRPr="00C0260A" w:rsidP="00C0260A">
            <w:pPr>
              <w:pStyle w:val="ListBullet"/>
            </w:pPr>
            <w:r w:rsidRPr="00C0260A">
              <w:t>reading gear identification numbers</w:t>
            </w:r>
          </w:p>
          <w:p w:rsidR="00000000" w:rsidP="00C0260A">
            <w:pPr>
              <w:pStyle w:val="ListBullet"/>
              <w:rPr>
                <w:lang w:val="en-NZ"/>
              </w:rPr>
            </w:pPr>
            <w:r w:rsidRPr="00C0260A">
              <w:t>reading vessel identification numb</w:t>
            </w:r>
            <w:r w:rsidRPr="00C0260A">
              <w:t>ers.</w:t>
            </w:r>
          </w:p>
        </w:tc>
      </w:tr>
      <w:tr w:rsidTr="002E51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60A">
            <w:pPr>
              <w:pStyle w:val="BodyText"/>
              <w:rPr>
                <w:lang w:val="en-NZ"/>
              </w:rPr>
            </w:pPr>
            <w:r w:rsidRPr="00C0260A">
              <w:rPr>
                <w:rStyle w:val="SpecialBold"/>
              </w:rPr>
              <w:t>Required knowledge</w:t>
            </w:r>
          </w:p>
        </w:tc>
      </w:tr>
      <w:tr w:rsidTr="002E51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60A" w:rsidP="00C0260A">
            <w:pPr>
              <w:pStyle w:val="ListBullet"/>
            </w:pPr>
            <w:r w:rsidRPr="00C0260A">
              <w:t>communication systems, including hand signals</w:t>
            </w:r>
          </w:p>
          <w:p w:rsidR="00000000" w:rsidRPr="00C0260A" w:rsidP="00C0260A">
            <w:pPr>
              <w:pStyle w:val="ListBullet"/>
            </w:pPr>
            <w:r w:rsidRPr="00C0260A">
              <w:t>crew numbers required for safe operation</w:t>
            </w:r>
          </w:p>
          <w:p w:rsidR="00000000" w:rsidRPr="00C0260A" w:rsidP="00C0260A">
            <w:pPr>
              <w:pStyle w:val="ListBullet"/>
            </w:pPr>
            <w:r w:rsidRPr="00C0260A">
              <w:t>dimensions and likely movement of other fishing operations encountered</w:t>
            </w:r>
          </w:p>
          <w:p w:rsidR="00000000" w:rsidRPr="00C0260A" w:rsidP="00C0260A">
            <w:pPr>
              <w:pStyle w:val="ListBullet"/>
            </w:pPr>
            <w:r w:rsidRPr="00C0260A">
              <w:t>effects of loading on stability</w:t>
            </w:r>
          </w:p>
          <w:p w:rsidR="00000000" w:rsidRPr="00C0260A" w:rsidP="00C0260A">
            <w:pPr>
              <w:pStyle w:val="ListBullet"/>
            </w:pPr>
            <w:r w:rsidRPr="00C0260A">
              <w:t>effects of vessel orientation on ves</w:t>
            </w:r>
            <w:r w:rsidRPr="00C0260A">
              <w:t>sel movement and stability</w:t>
            </w:r>
          </w:p>
          <w:p w:rsidR="00000000" w:rsidRPr="00C0260A" w:rsidP="00C0260A">
            <w:pPr>
              <w:pStyle w:val="ListBullet"/>
            </w:pPr>
            <w:r w:rsidRPr="00C0260A">
              <w:t>requirements for safe working</w:t>
            </w:r>
          </w:p>
          <w:p w:rsidR="00000000" w:rsidRPr="00C0260A" w:rsidP="00C0260A">
            <w:pPr>
              <w:pStyle w:val="ListBullet"/>
            </w:pPr>
            <w:r w:rsidRPr="00C0260A">
              <w:t>techniques and procedures for dealing with abnormal operating conditions</w:t>
            </w:r>
          </w:p>
          <w:p w:rsidR="00000000" w:rsidRPr="00C0260A" w:rsidP="00C0260A">
            <w:pPr>
              <w:pStyle w:val="ListBullet"/>
            </w:pPr>
            <w:r w:rsidRPr="00C0260A">
              <w:t>usual locations of gear identification features</w:t>
            </w:r>
          </w:p>
          <w:p w:rsidR="00000000" w:rsidRPr="00C0260A" w:rsidP="00C0260A">
            <w:pPr>
              <w:pStyle w:val="ListBullet"/>
            </w:pPr>
            <w:r w:rsidRPr="00C0260A">
              <w:t>vessel speed requirements for fishing operations and safety.</w:t>
            </w:r>
          </w:p>
        </w:tc>
      </w:tr>
    </w:tbl>
    <w:p w:rsidR="002E511F" w:rsidP="00C0260A">
      <w:pPr>
        <w:pStyle w:val="BodyText"/>
      </w:pPr>
    </w:p>
    <w:p w:rsidR="002E511F" w:rsidP="00C0260A">
      <w:pPr>
        <w:pStyle w:val="BodyText"/>
      </w:pPr>
    </w:p>
    <w:p w:rsidR="00000000" w:rsidRPr="00C0260A" w:rsidP="00C0260A">
      <w:pPr>
        <w:pStyle w:val="AllowPageBreak"/>
      </w:pPr>
    </w:p>
    <w:p w:rsidR="00000000" w:rsidRPr="00C0260A" w:rsidP="00C0260A">
      <w:pPr>
        <w:pStyle w:val="Heading1"/>
      </w:pPr>
      <w:bookmarkStart w:id="10" w:name="O_245960"/>
      <w:bookmarkEnd w:id="10"/>
      <w:r w:rsidRPr="00C0260A">
        <w:t>Evidence Guide</w:t>
      </w:r>
    </w:p>
    <w:tbl>
      <w:tblPr>
        <w:tblW w:w="9570" w:type="dxa"/>
        <w:tblLayout w:type="fixed"/>
        <w:tblCellMar>
          <w:left w:w="62" w:type="dxa"/>
          <w:right w:w="62" w:type="dxa"/>
        </w:tblCellMar>
        <w:tblLook w:val="0000"/>
      </w:tblPr>
      <w:tblGrid>
        <w:gridCol w:w="3908"/>
        <w:gridCol w:w="5662"/>
      </w:tblGrid>
      <w:tr w:rsidTr="002E511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60A">
            <w:pPr>
              <w:pStyle w:val="BodyText"/>
              <w:rPr>
                <w:lang w:val="en-NZ"/>
              </w:rPr>
            </w:pPr>
            <w:r w:rsidRPr="00C0260A">
              <w:rPr>
                <w:rStyle w:val="SpecialBold"/>
              </w:rPr>
              <w:t>EVIDENCE GUIDE</w:t>
            </w:r>
          </w:p>
        </w:tc>
      </w:tr>
      <w:tr w:rsidTr="002E511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60A">
            <w:pPr>
              <w:pStyle w:val="BodyText"/>
              <w:rPr>
                <w:lang w:val="en-NZ"/>
              </w:rPr>
            </w:pPr>
            <w:r w:rsidRPr="00C0260A">
              <w:t xml:space="preserve">The evidence guide provides advice on assessment and must be read in conjunction with the performance criteria, required skills and knowledge, </w:t>
            </w:r>
            <w:r w:rsidRPr="00C0260A">
              <w:t>range statement and the Assessment Guidelines for the Training Package.</w:t>
            </w:r>
          </w:p>
        </w:tc>
      </w:tr>
      <w:tr w:rsidTr="002E511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60A">
            <w:pPr>
              <w:pStyle w:val="BodyText"/>
              <w:rPr>
                <w:lang w:val="en-NZ"/>
              </w:rPr>
            </w:pPr>
            <w:r w:rsidRPr="00C0260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60A">
            <w:pPr>
              <w:pStyle w:val="BodyText"/>
              <w:rPr>
                <w:lang w:val="en-NZ"/>
              </w:rPr>
            </w:pPr>
          </w:p>
        </w:tc>
      </w:tr>
      <w:tr w:rsidTr="002E511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60A">
            <w:pPr>
              <w:pStyle w:val="BodyText"/>
              <w:rPr>
                <w:lang w:val="en-NZ"/>
              </w:rPr>
            </w:pPr>
            <w:r w:rsidRPr="00C0260A">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60A" w:rsidP="00C0260A">
            <w:pPr>
              <w:pStyle w:val="BodyText"/>
            </w:pPr>
            <w:r w:rsidRPr="00C0260A">
              <w:t xml:space="preserve">Assessment must confirm the ability to: </w:t>
            </w:r>
          </w:p>
          <w:p w:rsidR="00000000" w:rsidRPr="00C0260A" w:rsidP="00C0260A">
            <w:pPr>
              <w:pStyle w:val="ListBullet"/>
            </w:pPr>
            <w:r w:rsidRPr="00C0260A">
              <w:t>ensure compliance with rel</w:t>
            </w:r>
            <w:r w:rsidRPr="00C0260A">
              <w:t>evant regulations and manage the crew and vessel during fishing operations</w:t>
            </w:r>
          </w:p>
          <w:p w:rsidR="00000000" w:rsidRPr="00C0260A" w:rsidP="00C0260A">
            <w:pPr>
              <w:pStyle w:val="ListBullet"/>
            </w:pPr>
            <w:r w:rsidRPr="00C0260A">
              <w:t>conduct a safe and efficient fishing operation under varying conditions and situations</w:t>
            </w:r>
          </w:p>
          <w:p w:rsidR="00000000" w:rsidRPr="00C0260A" w:rsidP="00C0260A">
            <w:pPr>
              <w:pStyle w:val="ListBullet"/>
            </w:pPr>
            <w:r w:rsidRPr="00C0260A">
              <w:t>deal with abnormal situations</w:t>
            </w:r>
          </w:p>
          <w:p w:rsidR="00000000" w:rsidRPr="00C0260A" w:rsidP="00C0260A">
            <w:pPr>
              <w:pStyle w:val="ListBullet"/>
            </w:pPr>
            <w:r w:rsidRPr="00C0260A">
              <w:t>coexist with other fishing operations.</w:t>
            </w:r>
          </w:p>
          <w:p w:rsidR="00000000" w:rsidRPr="00C0260A" w:rsidP="00C0260A">
            <w:pPr>
              <w:pStyle w:val="BodyText"/>
            </w:pPr>
          </w:p>
          <w:p w:rsidR="00000000" w:rsidRPr="00C0260A" w:rsidP="00C0260A">
            <w:pPr>
              <w:pStyle w:val="BodyText"/>
            </w:pPr>
            <w:r w:rsidRPr="00C0260A">
              <w:t xml:space="preserve">Assessment must confirm knowledge of: </w:t>
            </w:r>
          </w:p>
          <w:p w:rsidR="00000000" w:rsidRPr="00C0260A" w:rsidP="00C0260A">
            <w:pPr>
              <w:pStyle w:val="ListBullet"/>
            </w:pPr>
            <w:r w:rsidRPr="00C0260A">
              <w:t>relevant regulations</w:t>
            </w:r>
          </w:p>
          <w:p w:rsidR="00000000" w:rsidP="00C0260A">
            <w:pPr>
              <w:pStyle w:val="ListBullet"/>
              <w:rPr>
                <w:lang w:val="en-NZ"/>
              </w:rPr>
            </w:pPr>
            <w:r w:rsidRPr="00C0260A">
              <w:t>operating principles of gear common to the operational area.</w:t>
            </w:r>
          </w:p>
        </w:tc>
      </w:tr>
      <w:tr w:rsidTr="002E511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60A">
            <w:pPr>
              <w:pStyle w:val="BodyText"/>
              <w:rPr>
                <w:lang w:val="en-NZ"/>
              </w:rPr>
            </w:pPr>
            <w:r w:rsidRPr="00C0260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60A" w:rsidP="00C0260A">
            <w:pPr>
              <w:pStyle w:val="BodyText"/>
            </w:pPr>
            <w:r w:rsidRPr="00C0260A">
              <w:t xml:space="preserve">Assessment is to be conducted at the workplace or in a simulated work environment. </w:t>
            </w:r>
          </w:p>
          <w:p w:rsidR="00000000" w:rsidRPr="00C0260A" w:rsidP="00C0260A">
            <w:pPr>
              <w:pStyle w:val="BodyText"/>
            </w:pPr>
          </w:p>
          <w:p w:rsidR="00000000" w:rsidRPr="00C0260A" w:rsidP="00C0260A">
            <w:pPr>
              <w:pStyle w:val="BodyText"/>
            </w:pPr>
            <w:r w:rsidRPr="00C0260A">
              <w:t>Resources may include:</w:t>
            </w:r>
          </w:p>
          <w:p w:rsidR="00000000" w:rsidP="00C0260A">
            <w:pPr>
              <w:pStyle w:val="ListBullet"/>
              <w:rPr>
                <w:lang w:val="en-NZ"/>
              </w:rPr>
            </w:pPr>
            <w:r w:rsidRPr="00C0260A">
              <w:t>fully operational fishing vessel confronting a wide range of situations.</w:t>
            </w:r>
          </w:p>
        </w:tc>
      </w:tr>
      <w:tr w:rsidTr="002E511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60A">
            <w:pPr>
              <w:pStyle w:val="BodyText"/>
              <w:rPr>
                <w:lang w:val="en-NZ"/>
              </w:rPr>
            </w:pPr>
            <w:r w:rsidRPr="00C0260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60A" w:rsidP="00C0260A">
            <w:pPr>
              <w:pStyle w:val="BodyText"/>
            </w:pPr>
            <w:r w:rsidRPr="00C0260A">
              <w:t>The following assessment methods are suggested:</w:t>
            </w:r>
          </w:p>
          <w:p w:rsidR="00000000" w:rsidRPr="00C0260A" w:rsidP="00C0260A">
            <w:pPr>
              <w:pStyle w:val="ListBullet"/>
            </w:pPr>
            <w:r w:rsidRPr="00C0260A">
              <w:t>logs of fishing operations</w:t>
            </w:r>
          </w:p>
          <w:p w:rsidR="00000000" w:rsidRPr="00C0260A" w:rsidP="00C0260A">
            <w:pPr>
              <w:pStyle w:val="ListBullet"/>
            </w:pPr>
            <w:r w:rsidRPr="00C0260A">
              <w:t>journal of reflections on responses to abnormal conditions</w:t>
            </w:r>
          </w:p>
          <w:p w:rsidR="00000000" w:rsidRPr="00C0260A" w:rsidP="00C0260A">
            <w:pPr>
              <w:pStyle w:val="ListBullet"/>
            </w:pPr>
            <w:r w:rsidRPr="00C0260A">
              <w:t>portfolio of management-related records, documents and reports.</w:t>
            </w:r>
          </w:p>
          <w:p w:rsidR="00000000" w:rsidRPr="00C0260A" w:rsidP="00C0260A">
            <w:pPr>
              <w:pStyle w:val="BodyText"/>
            </w:pPr>
          </w:p>
          <w:p w:rsidR="00000000" w:rsidRPr="00C0260A" w:rsidP="00C0260A">
            <w:pPr>
              <w:pStyle w:val="BodyText"/>
            </w:pPr>
            <w:r w:rsidRPr="00C0260A">
              <w:t>Supplementary evidence can be gathered from:</w:t>
            </w:r>
          </w:p>
          <w:p w:rsidR="00000000" w:rsidRPr="00C0260A" w:rsidP="00C0260A">
            <w:pPr>
              <w:pStyle w:val="ListBullet"/>
            </w:pPr>
            <w:r w:rsidRPr="00C0260A">
              <w:t>third-party reports</w:t>
            </w:r>
          </w:p>
          <w:p w:rsidR="00000000" w:rsidRPr="00C0260A" w:rsidP="00C0260A">
            <w:pPr>
              <w:pStyle w:val="ListBullet"/>
            </w:pPr>
            <w:r w:rsidRPr="00C0260A">
              <w:t>minutes and meeting reports</w:t>
            </w:r>
          </w:p>
          <w:p w:rsidR="00000000" w:rsidP="00C0260A">
            <w:pPr>
              <w:pStyle w:val="ListBullet"/>
              <w:rPr>
                <w:lang w:val="en-NZ"/>
              </w:rPr>
            </w:pPr>
            <w:r w:rsidRPr="00C0260A">
              <w:t>interview.</w:t>
            </w:r>
          </w:p>
        </w:tc>
      </w:tr>
      <w:tr w:rsidTr="002E511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60A">
            <w:pPr>
              <w:pStyle w:val="BodyText"/>
              <w:rPr>
                <w:lang w:val="en-NZ"/>
              </w:rPr>
            </w:pPr>
            <w:r w:rsidRPr="00C0260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60A" w:rsidP="00C0260A">
            <w:pPr>
              <w:pStyle w:val="BodyText"/>
            </w:pPr>
            <w:r w:rsidRPr="00C0260A">
              <w:t>This unit may be assessed holistically with SFIFI</w:t>
            </w:r>
            <w:r w:rsidRPr="00C0260A">
              <w:t xml:space="preserve">SH401C Locate fishing grounds and stocks of fish, and other units within a qualification. </w:t>
            </w:r>
          </w:p>
        </w:tc>
      </w:tr>
    </w:tbl>
    <w:p w:rsidR="002E511F" w:rsidP="00C0260A">
      <w:pPr>
        <w:pStyle w:val="BodyText"/>
      </w:pPr>
    </w:p>
    <w:p w:rsidR="002E511F" w:rsidP="00C0260A">
      <w:pPr>
        <w:pStyle w:val="BodyText"/>
      </w:pPr>
    </w:p>
    <w:p w:rsidR="00000000" w:rsidRPr="00C0260A" w:rsidP="00C0260A">
      <w:pPr>
        <w:pStyle w:val="Heading1"/>
      </w:pPr>
      <w:bookmarkStart w:id="11" w:name="O_253943"/>
      <w:bookmarkEnd w:id="11"/>
      <w:r w:rsidRPr="00C0260A">
        <w:t>Range Statement</w:t>
      </w:r>
    </w:p>
    <w:tbl>
      <w:tblPr>
        <w:tblW w:w="0" w:type="auto"/>
        <w:tblLayout w:type="fixed"/>
        <w:tblCellMar>
          <w:left w:w="62" w:type="dxa"/>
          <w:right w:w="62" w:type="dxa"/>
        </w:tblCellMar>
        <w:tblLook w:val="0000"/>
      </w:tblPr>
      <w:tblGrid>
        <w:gridCol w:w="3472"/>
        <w:gridCol w:w="5050"/>
      </w:tblGrid>
      <w:tr w:rsidTr="002E511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60A">
            <w:pPr>
              <w:pStyle w:val="BodyText"/>
              <w:rPr>
                <w:lang w:val="en-NZ"/>
              </w:rPr>
            </w:pPr>
            <w:r w:rsidRPr="00C0260A">
              <w:rPr>
                <w:rStyle w:val="SpecialBold"/>
              </w:rPr>
              <w:t>RANGE STATEMENT</w:t>
            </w:r>
          </w:p>
        </w:tc>
      </w:tr>
      <w:tr w:rsidTr="002E511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60A">
            <w:pPr>
              <w:pStyle w:val="BodyText"/>
              <w:rPr>
                <w:lang w:val="en-NZ"/>
              </w:rPr>
            </w:pPr>
            <w:r w:rsidRPr="00C0260A">
              <w:t>The range statement re</w:t>
            </w:r>
            <w:r w:rsidRPr="00C0260A">
              <w:t>lates to the unit of competency as a whole. It allows for different work environments and situations that may affect performance. Bold italicised wording, if used in the performance criteria, is detailed below. Essential operating conditions that may be pr</w:t>
            </w:r>
            <w:r w:rsidRPr="00C0260A">
              <w:t>esent with training and assessment (depending on the work situation, needs of the candidate, accessibility of the item, and local industry and regional contexts) may also be included.</w:t>
            </w:r>
          </w:p>
        </w:tc>
      </w:tr>
      <w:tr w:rsidTr="002E511F">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60A">
            <w:pPr>
              <w:pStyle w:val="BodyText"/>
              <w:rPr>
                <w:lang w:val="en-NZ"/>
              </w:rPr>
            </w:pPr>
            <w:r w:rsidRPr="00C0260A">
              <w:rPr>
                <w:rStyle w:val="BoldandItalics"/>
              </w:rPr>
              <w:t>Relevant government regulations</w:t>
            </w:r>
            <w:r w:rsidRPr="00C0260A">
              <w:t xml:space="preserve">, </w:t>
            </w:r>
            <w:r w:rsidRPr="00C0260A">
              <w:rPr>
                <w:rStyle w:val="BoldandItalics"/>
              </w:rPr>
              <w:t>licensing and other compliance requir</w:t>
            </w:r>
            <w:r w:rsidRPr="00C0260A">
              <w:rPr>
                <w:rStyle w:val="BoldandItalics"/>
              </w:rPr>
              <w:t>ements</w:t>
            </w:r>
            <w:r w:rsidRPr="00C0260A">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60A" w:rsidP="00C0260A">
            <w:pPr>
              <w:pStyle w:val="ListBullet"/>
            </w:pPr>
            <w:r w:rsidRPr="00C0260A">
              <w:t>business or workplace operations, policies and practices:</w:t>
            </w:r>
          </w:p>
          <w:p w:rsidR="00000000" w:rsidRPr="00C0260A" w:rsidP="00C0260A">
            <w:pPr>
              <w:pStyle w:val="ListBullet2"/>
            </w:pPr>
            <w:r w:rsidRPr="00C0260A">
              <w:t xml:space="preserve">commercial law, including fair trading and trade practices </w:t>
            </w:r>
          </w:p>
          <w:p w:rsidR="00000000" w:rsidRPr="00C0260A" w:rsidP="00C0260A">
            <w:pPr>
              <w:pStyle w:val="ListBullet2"/>
            </w:pPr>
            <w:r w:rsidRPr="00C0260A">
              <w:t>consumer law</w:t>
            </w:r>
          </w:p>
          <w:p w:rsidR="00000000" w:rsidRPr="00C0260A" w:rsidP="00C0260A">
            <w:pPr>
              <w:pStyle w:val="ListBullet2"/>
            </w:pPr>
            <w:r w:rsidRPr="00C0260A">
              <w:t xml:space="preserve">corporate law, including registration, licensing and financial reporting </w:t>
            </w:r>
          </w:p>
          <w:p w:rsidR="00000000" w:rsidRPr="00C0260A" w:rsidP="00C0260A">
            <w:pPr>
              <w:pStyle w:val="ListBullet2"/>
            </w:pPr>
            <w:r w:rsidRPr="00C0260A">
              <w:t>disability policies and practices</w:t>
            </w:r>
          </w:p>
          <w:p w:rsidR="00000000" w:rsidRPr="00C0260A" w:rsidP="00C0260A">
            <w:pPr>
              <w:pStyle w:val="ListBullet2"/>
            </w:pPr>
            <w:r w:rsidRPr="00C0260A">
              <w:t xml:space="preserve">equal opportunity, anti-discrimination and sexual harassment </w:t>
            </w:r>
          </w:p>
          <w:p w:rsidR="00000000" w:rsidRPr="00C0260A" w:rsidP="00C0260A">
            <w:pPr>
              <w:pStyle w:val="ListBullet2"/>
            </w:pPr>
            <w:r w:rsidRPr="00C0260A">
              <w:t>industrial relations and awards, individual employment contracts and share of catch agreements</w:t>
            </w:r>
          </w:p>
          <w:p w:rsidR="00000000" w:rsidRPr="00C0260A" w:rsidP="00C0260A">
            <w:pPr>
              <w:pStyle w:val="ListBullet2"/>
            </w:pPr>
            <w:r w:rsidRPr="00C0260A">
              <w:t>jurisdictional variations</w:t>
            </w:r>
          </w:p>
          <w:p w:rsidR="00000000" w:rsidRPr="00C0260A" w:rsidP="00C0260A">
            <w:pPr>
              <w:pStyle w:val="ListBullet2"/>
            </w:pPr>
            <w:r w:rsidRPr="00C0260A">
              <w:t>superannuation</w:t>
            </w:r>
          </w:p>
          <w:p w:rsidR="00000000" w:rsidRPr="00C0260A" w:rsidP="00C0260A">
            <w:pPr>
              <w:pStyle w:val="ListBullet2"/>
            </w:pPr>
            <w:r w:rsidRPr="00C0260A">
              <w:t>taxation</w:t>
            </w:r>
          </w:p>
          <w:p w:rsidR="00000000" w:rsidRPr="00C0260A" w:rsidP="00C0260A">
            <w:pPr>
              <w:pStyle w:val="ListBullet2"/>
            </w:pPr>
            <w:r w:rsidRPr="00C0260A">
              <w:t>trade practices</w:t>
            </w:r>
            <w:r w:rsidRPr="00C0260A">
              <w:t xml:space="preserve"> </w:t>
            </w:r>
          </w:p>
          <w:p w:rsidR="00000000" w:rsidRPr="00C0260A" w:rsidP="00C0260A">
            <w:pPr>
              <w:pStyle w:val="ListBullet2"/>
            </w:pPr>
            <w:r w:rsidRPr="00C0260A">
              <w:t>warnings and dismissals</w:t>
            </w:r>
          </w:p>
          <w:p w:rsidR="00000000" w:rsidRPr="00C0260A" w:rsidP="00C0260A">
            <w:pPr>
              <w:pStyle w:val="ListBullet2"/>
            </w:pPr>
            <w:r w:rsidRPr="00C0260A">
              <w:t>worker's compensation</w:t>
            </w:r>
          </w:p>
          <w:p w:rsidR="00000000" w:rsidRPr="00C0260A" w:rsidP="00C0260A">
            <w:pPr>
              <w:pStyle w:val="ListBullet"/>
            </w:pPr>
            <w:r w:rsidRPr="00C0260A">
              <w:t>ESD principles, environmental hazard identification, risk assessment and control</w:t>
            </w:r>
          </w:p>
          <w:p w:rsidR="00000000" w:rsidRPr="00C0260A" w:rsidP="00C0260A">
            <w:pPr>
              <w:pStyle w:val="ListBullet"/>
            </w:pPr>
            <w:r w:rsidRPr="00C0260A">
              <w:t>fisheries or aquaculture regulations, permits, licences, quotas, catch restrictions, and other compliance requirements includ</w:t>
            </w:r>
            <w:r w:rsidRPr="00C0260A">
              <w:t>ing:</w:t>
            </w:r>
          </w:p>
          <w:p w:rsidR="00000000" w:rsidRPr="00C0260A" w:rsidP="00C0260A">
            <w:pPr>
              <w:pStyle w:val="ListBullet2"/>
            </w:pPr>
            <w:r w:rsidRPr="00C0260A">
              <w:t>Australian Exclusive Economic Zone</w:t>
            </w:r>
          </w:p>
          <w:p w:rsidR="00000000" w:rsidRPr="00C0260A" w:rsidP="00C0260A">
            <w:pPr>
              <w:pStyle w:val="ListBullet2"/>
            </w:pPr>
            <w:r w:rsidRPr="00C0260A">
              <w:t>international treaties and agreements</w:t>
            </w:r>
          </w:p>
          <w:p w:rsidR="00000000" w:rsidRPr="00C0260A" w:rsidP="00C0260A">
            <w:pPr>
              <w:pStyle w:val="ListBullet"/>
            </w:pPr>
            <w:r w:rsidRPr="00C0260A">
              <w:t>food safety, Hazard Analysis Critical Control Point (HACCP), hygiene and temperature control along chain of custody</w:t>
            </w:r>
          </w:p>
          <w:p w:rsidR="00000000" w:rsidRPr="00C0260A" w:rsidP="00C0260A">
            <w:pPr>
              <w:pStyle w:val="ListBullet"/>
            </w:pPr>
            <w:r w:rsidRPr="00C0260A">
              <w:t>Indigenous native title, land claims and cultural activities</w:t>
            </w:r>
            <w:r w:rsidRPr="00C0260A">
              <w:t>, including fishing by traditional methods</w:t>
            </w:r>
          </w:p>
          <w:p w:rsidR="00000000" w:rsidRPr="00C0260A" w:rsidP="00C0260A">
            <w:pPr>
              <w:pStyle w:val="ListBullet"/>
            </w:pPr>
            <w:r w:rsidRPr="00C0260A">
              <w:t>imports quarantine and inspection, and importing approved arrangements for Australian Quarantine Inspection Service (AQIS), Australian Customs Service (ACS) and Biosecurity Australia (BA)</w:t>
            </w:r>
          </w:p>
          <w:p w:rsidR="00000000" w:rsidRPr="00C0260A" w:rsidP="00C0260A">
            <w:pPr>
              <w:pStyle w:val="ListBullet"/>
            </w:pPr>
            <w:r w:rsidRPr="00C0260A">
              <w:t>land, buildings and vehic</w:t>
            </w:r>
            <w:r w:rsidRPr="00C0260A">
              <w:t>les:</w:t>
            </w:r>
          </w:p>
          <w:p w:rsidR="00000000" w:rsidRPr="00C0260A" w:rsidP="00C0260A">
            <w:pPr>
              <w:pStyle w:val="ListBullet2"/>
            </w:pPr>
            <w:r w:rsidRPr="00C0260A">
              <w:t>buildings and structures design and appearance, constructions and additions</w:t>
            </w:r>
          </w:p>
          <w:p w:rsidR="00000000" w:rsidRPr="00C0260A" w:rsidP="00C0260A">
            <w:pPr>
              <w:pStyle w:val="ListBullet2"/>
            </w:pPr>
            <w:r w:rsidRPr="00C0260A">
              <w:t xml:space="preserve">poaching, trespass and theft </w:t>
            </w:r>
          </w:p>
          <w:p w:rsidR="00000000" w:rsidRPr="00C0260A" w:rsidP="00C0260A">
            <w:pPr>
              <w:pStyle w:val="ListBullet2"/>
            </w:pPr>
            <w:r w:rsidRPr="00C0260A">
              <w:t>road laws for use of motor vehicles, bikes, trucks and other transport equipment</w:t>
            </w:r>
          </w:p>
          <w:p w:rsidR="00000000" w:rsidRPr="00C0260A" w:rsidP="00C0260A">
            <w:pPr>
              <w:pStyle w:val="ListBullet2"/>
            </w:pPr>
            <w:r w:rsidRPr="00C0260A">
              <w:t xml:space="preserve">soil and water management </w:t>
            </w:r>
          </w:p>
          <w:p w:rsidR="00000000" w:rsidRPr="00C0260A" w:rsidP="00C0260A">
            <w:pPr>
              <w:pStyle w:val="ListBullet2"/>
            </w:pPr>
            <w:r w:rsidRPr="00C0260A">
              <w:t>use of chemicals and biological agen</w:t>
            </w:r>
            <w:r w:rsidRPr="00C0260A">
              <w:t>ts</w:t>
            </w:r>
          </w:p>
          <w:p w:rsidR="00000000" w:rsidRPr="00C0260A" w:rsidP="00C0260A">
            <w:pPr>
              <w:pStyle w:val="ListBullet2"/>
            </w:pPr>
            <w:r w:rsidRPr="00C0260A">
              <w:t>use of firearms and powerheads</w:t>
            </w:r>
          </w:p>
          <w:p w:rsidR="00000000" w:rsidRPr="00C0260A" w:rsidP="00C0260A">
            <w:pPr>
              <w:pStyle w:val="ListBullet2"/>
            </w:pPr>
            <w:r w:rsidRPr="00C0260A">
              <w:t>use of utilities, including water, natural gas, electricity and sewage</w:t>
            </w:r>
          </w:p>
          <w:p w:rsidR="00000000" w:rsidRPr="00C0260A" w:rsidP="00C0260A">
            <w:pPr>
              <w:pStyle w:val="ListBullet2"/>
            </w:pPr>
            <w:r w:rsidRPr="00C0260A">
              <w:t xml:space="preserve">water or land lease, tenure or ownership and use </w:t>
            </w:r>
          </w:p>
          <w:p w:rsidR="00000000" w:rsidRPr="00C0260A" w:rsidP="00C0260A">
            <w:pPr>
              <w:pStyle w:val="ListBullet"/>
            </w:pPr>
            <w:r w:rsidRPr="00C0260A">
              <w:t>maritime and occupational diving operations:</w:t>
            </w:r>
          </w:p>
          <w:p w:rsidR="00000000" w:rsidRPr="00C0260A" w:rsidP="00C0260A">
            <w:pPr>
              <w:pStyle w:val="ListBullet2"/>
            </w:pPr>
            <w:r w:rsidRPr="00C0260A">
              <w:t>foreign and Australian legislation applying to quarantine and customs</w:t>
            </w:r>
          </w:p>
          <w:p w:rsidR="00000000" w:rsidRPr="00C0260A" w:rsidP="00C0260A">
            <w:pPr>
              <w:pStyle w:val="ListBullet2"/>
            </w:pPr>
            <w:r w:rsidRPr="00C0260A">
              <w:t>International Convention for the Safety of Life at Sea (SOLAS)</w:t>
            </w:r>
          </w:p>
          <w:p w:rsidR="00000000" w:rsidRPr="00C0260A" w:rsidP="00C0260A">
            <w:pPr>
              <w:pStyle w:val="ListBullet2"/>
            </w:pPr>
            <w:r w:rsidRPr="00C0260A">
              <w:t xml:space="preserve">International Convention on Standards of Training, Certification and Watchkeeping for Seafarers (STCW 1978) </w:t>
            </w:r>
          </w:p>
          <w:p w:rsidR="00000000" w:rsidRPr="00C0260A" w:rsidP="00C0260A">
            <w:pPr>
              <w:pStyle w:val="ListBullet2"/>
            </w:pPr>
            <w:r w:rsidRPr="00C0260A">
              <w:t>Marine Emergen</w:t>
            </w:r>
            <w:r w:rsidRPr="00C0260A">
              <w:t>cy Response Search and Rescue (MERSAR)</w:t>
            </w:r>
          </w:p>
          <w:p w:rsidR="00000000" w:rsidRPr="00C0260A" w:rsidP="00C0260A">
            <w:pPr>
              <w:pStyle w:val="ListBullet2"/>
            </w:pPr>
            <w:r w:rsidRPr="00C0260A">
              <w:t>National Standards for Commercial Vessels</w:t>
            </w:r>
          </w:p>
          <w:p w:rsidR="00000000" w:rsidRPr="00C0260A" w:rsidP="00C0260A">
            <w:pPr>
              <w:pStyle w:val="ListBullet2"/>
            </w:pPr>
            <w:r w:rsidRPr="00C0260A">
              <w:t>pollution prevention - International Convention for the Prevention of Pollution from Ships (MARPOL 73/78)</w:t>
            </w:r>
          </w:p>
          <w:p w:rsidR="00000000" w:rsidRPr="00C0260A" w:rsidP="00C0260A">
            <w:pPr>
              <w:pStyle w:val="ListBullet2"/>
            </w:pPr>
            <w:r w:rsidRPr="00C0260A">
              <w:t xml:space="preserve">Uniform Shipping Laws (USL) Code </w:t>
            </w:r>
          </w:p>
          <w:p w:rsidR="00000000" w:rsidRPr="00C0260A" w:rsidP="00C0260A">
            <w:pPr>
              <w:pStyle w:val="ListBullet2"/>
            </w:pPr>
            <w:r w:rsidRPr="00C0260A">
              <w:t>use of vessels, right of way and ot</w:t>
            </w:r>
            <w:r w:rsidRPr="00C0260A">
              <w:t>her marine orders, bunkering and refuelling</w:t>
            </w:r>
          </w:p>
          <w:p w:rsidR="00000000" w:rsidRPr="00C0260A" w:rsidP="00C0260A">
            <w:pPr>
              <w:pStyle w:val="ListBullet"/>
            </w:pPr>
            <w:r w:rsidRPr="00C0260A">
              <w:t>OHS hazard identification, risk assessment and control</w:t>
            </w:r>
          </w:p>
          <w:p w:rsidR="00000000" w:rsidRPr="00C0260A" w:rsidP="00C0260A">
            <w:pPr>
              <w:pStyle w:val="ListBullet"/>
            </w:pPr>
            <w:r w:rsidRPr="00C0260A">
              <w:t>product quality assurance:</w:t>
            </w:r>
          </w:p>
          <w:p w:rsidR="00000000" w:rsidRPr="00C0260A" w:rsidP="00C0260A">
            <w:pPr>
              <w:pStyle w:val="ListBullet2"/>
            </w:pPr>
            <w:r w:rsidRPr="00C0260A">
              <w:t>correct naming and labelling (country of origin, Australian Fish Names Standard and eco-labelling)</w:t>
            </w:r>
          </w:p>
          <w:p w:rsidR="00000000" w:rsidRPr="00C0260A" w:rsidP="00C0260A">
            <w:pPr>
              <w:pStyle w:val="ListBullet2"/>
            </w:pPr>
            <w:r w:rsidRPr="00C0260A">
              <w:t>correct quantities, sizes and other customer requirements</w:t>
            </w:r>
          </w:p>
          <w:p w:rsidR="00000000" w:rsidP="00C0260A">
            <w:pPr>
              <w:pStyle w:val="ListBullet2"/>
              <w:rPr>
                <w:lang w:val="en-NZ"/>
              </w:rPr>
            </w:pPr>
            <w:r w:rsidRPr="00C0260A">
              <w:t>third-party certification (e.g. Australian Grown and ISO 14001:2004 Environmental management systems).</w:t>
            </w:r>
          </w:p>
        </w:tc>
      </w:tr>
      <w:tr w:rsidTr="002E511F">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60A">
            <w:pPr>
              <w:pStyle w:val="BodyText"/>
              <w:rPr>
                <w:lang w:val="en-NZ"/>
              </w:rPr>
            </w:pPr>
            <w:r w:rsidRPr="00C0260A">
              <w:rPr>
                <w:rStyle w:val="BoldandItalics"/>
              </w:rPr>
              <w:t>OHS guidelines</w:t>
            </w:r>
            <w:r w:rsidRPr="00C0260A">
              <w:t xml:space="preserve"> may include: </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60A" w:rsidP="00C0260A">
            <w:pPr>
              <w:pStyle w:val="ListBullet"/>
            </w:pPr>
            <w:r w:rsidRPr="00C0260A">
              <w:t>appropriate workplace provision of first aid kits and fire extin</w:t>
            </w:r>
            <w:r w:rsidRPr="00C0260A">
              <w:t>guishers</w:t>
            </w:r>
          </w:p>
          <w:p w:rsidR="00000000" w:rsidRPr="00C0260A" w:rsidP="00C0260A">
            <w:pPr>
              <w:pStyle w:val="ListBullet"/>
            </w:pPr>
            <w:r w:rsidRPr="00C0260A">
              <w:t>clean, uncluttered, hygienic workplace</w:t>
            </w:r>
          </w:p>
          <w:p w:rsidR="00000000" w:rsidRPr="00C0260A" w:rsidP="00C0260A">
            <w:pPr>
              <w:pStyle w:val="ListBullet"/>
            </w:pPr>
            <w:r w:rsidRPr="00C0260A">
              <w:t>codes of practice, regulations and/or guidance notes which may apply in a jurisdiction or industry sector</w:t>
            </w:r>
          </w:p>
          <w:p w:rsidR="00000000" w:rsidRPr="00C0260A" w:rsidP="00C0260A">
            <w:pPr>
              <w:pStyle w:val="ListBullet"/>
            </w:pPr>
            <w:r w:rsidRPr="00C0260A">
              <w:t>enterprise-specific OHS procedures, policies or standards</w:t>
            </w:r>
          </w:p>
          <w:p w:rsidR="00000000" w:rsidRPr="00C0260A" w:rsidP="00C0260A">
            <w:pPr>
              <w:pStyle w:val="ListBullet"/>
            </w:pPr>
            <w:r w:rsidRPr="00C0260A">
              <w:t>hazard and risk assessment of workplace, maintenance activities and control measures</w:t>
            </w:r>
          </w:p>
          <w:p w:rsidR="00000000" w:rsidRPr="00C0260A" w:rsidP="00C0260A">
            <w:pPr>
              <w:pStyle w:val="ListBullet"/>
            </w:pPr>
            <w:r w:rsidRPr="00C0260A">
              <w:t xml:space="preserve">induction or training of staff, contractors and visitors in relevant OHS procedures and/or requirements to allow them to carry out their duties in a safe manner </w:t>
            </w:r>
          </w:p>
          <w:p w:rsidR="00000000" w:rsidRPr="00C0260A" w:rsidP="00C0260A">
            <w:pPr>
              <w:pStyle w:val="ListBullet"/>
            </w:pPr>
            <w:r w:rsidRPr="00C0260A">
              <w:t>OHS train</w:t>
            </w:r>
            <w:r w:rsidRPr="00C0260A">
              <w:t>ing register</w:t>
            </w:r>
          </w:p>
          <w:p w:rsidR="00000000" w:rsidRPr="00C0260A" w:rsidP="00C0260A">
            <w:pPr>
              <w:pStyle w:val="ListBullet"/>
            </w:pPr>
            <w:r w:rsidRPr="00C0260A">
              <w:t>safe lifting, carrying and handling techniques, including manual handling, and the handling and storage of hazardous substances</w:t>
            </w:r>
          </w:p>
          <w:p w:rsidR="00000000" w:rsidRPr="00C0260A" w:rsidP="00C0260A">
            <w:pPr>
              <w:pStyle w:val="ListBullet"/>
            </w:pPr>
            <w:r w:rsidRPr="00C0260A">
              <w:t xml:space="preserve">safe systems and procedures for outdoor work, including protection from solar radiation, fall protection, confined </w:t>
            </w:r>
            <w:r w:rsidRPr="00C0260A">
              <w:t>space entry and the protection of people in the workplace</w:t>
            </w:r>
          </w:p>
          <w:p w:rsidR="00000000" w:rsidRPr="00C0260A" w:rsidP="00C0260A">
            <w:pPr>
              <w:pStyle w:val="ListBullet"/>
            </w:pPr>
            <w:r w:rsidRPr="00C0260A">
              <w:t>systems and procedures for the safe maintenance of property, machinery and equipment, including hydraulics and exposed moving parts</w:t>
            </w:r>
          </w:p>
          <w:p w:rsidR="00000000" w:rsidP="00C0260A">
            <w:pPr>
              <w:pStyle w:val="ListBullet"/>
              <w:rPr>
                <w:lang w:val="en-NZ"/>
              </w:rPr>
            </w:pPr>
            <w:r w:rsidRPr="00C0260A">
              <w:t>the appropriate use, maintenance and storage of PPE.</w:t>
            </w:r>
          </w:p>
        </w:tc>
      </w:tr>
      <w:tr w:rsidTr="002E511F">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60A">
            <w:pPr>
              <w:pStyle w:val="BodyText"/>
              <w:rPr>
                <w:lang w:val="en-NZ"/>
              </w:rPr>
            </w:pPr>
            <w:r w:rsidRPr="00C0260A">
              <w:rPr>
                <w:rStyle w:val="BoldandItalics"/>
              </w:rPr>
              <w:t xml:space="preserve">Food safety </w:t>
            </w:r>
            <w:r w:rsidRPr="00C0260A">
              <w:rPr>
                <w:rStyle w:val="BoldandItalics"/>
              </w:rPr>
              <w:t>and hygiene regulations and procedures</w:t>
            </w:r>
            <w:r w:rsidRPr="00C0260A">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60A" w:rsidP="00C0260A">
            <w:pPr>
              <w:pStyle w:val="ListBullet"/>
            </w:pPr>
            <w:r w:rsidRPr="00C0260A">
              <w:t>Australian Shellfish Sanitation program</w:t>
            </w:r>
          </w:p>
          <w:p w:rsidR="00000000" w:rsidRPr="00C0260A" w:rsidP="00C0260A">
            <w:pPr>
              <w:pStyle w:val="ListBullet"/>
            </w:pPr>
            <w:r w:rsidRPr="00C0260A">
              <w:t>display, packaging and sale of food, including seafood and aquatic products</w:t>
            </w:r>
          </w:p>
          <w:p w:rsidR="00000000" w:rsidRPr="00C0260A" w:rsidP="00C0260A">
            <w:pPr>
              <w:pStyle w:val="ListBullet"/>
            </w:pPr>
            <w:r w:rsidRPr="00C0260A">
              <w:t xml:space="preserve">equipment design, use, cleaning and maintenance </w:t>
            </w:r>
          </w:p>
          <w:p w:rsidR="00000000" w:rsidRPr="00C0260A" w:rsidP="00C0260A">
            <w:pPr>
              <w:pStyle w:val="ListBullet"/>
            </w:pPr>
            <w:r w:rsidRPr="00C0260A">
              <w:t>exporting requirements, including AQIS Export Control (Fish) orders</w:t>
            </w:r>
          </w:p>
          <w:p w:rsidR="00000000" w:rsidRPr="00C0260A" w:rsidP="00C0260A">
            <w:pPr>
              <w:pStyle w:val="ListBullet"/>
            </w:pPr>
            <w:r w:rsidRPr="00C0260A">
              <w:t>handling and disposal of condemned or recalled seafood products</w:t>
            </w:r>
          </w:p>
          <w:p w:rsidR="00000000" w:rsidRPr="00C0260A" w:rsidP="00C0260A">
            <w:pPr>
              <w:pStyle w:val="ListBullet"/>
            </w:pPr>
            <w:r w:rsidRPr="00C0260A">
              <w:t>HACCP, food safety program, and other risk minimisation and quality assurance systems</w:t>
            </w:r>
          </w:p>
          <w:p w:rsidR="00000000" w:rsidRPr="00C0260A" w:rsidP="00C0260A">
            <w:pPr>
              <w:pStyle w:val="ListBullet"/>
            </w:pPr>
            <w:r w:rsidRPr="00C0260A">
              <w:t>location, construction and servicing o</w:t>
            </w:r>
            <w:r w:rsidRPr="00C0260A">
              <w:t xml:space="preserve">f seafood premises </w:t>
            </w:r>
          </w:p>
          <w:p w:rsidR="00000000" w:rsidRPr="00C0260A" w:rsidP="00C0260A">
            <w:pPr>
              <w:pStyle w:val="ListBullet"/>
            </w:pPr>
            <w:r w:rsidRPr="00C0260A">
              <w:t>people, product and place hygiene and sanitation requirements</w:t>
            </w:r>
          </w:p>
          <w:p w:rsidR="00000000" w:rsidRPr="00C0260A" w:rsidP="00C0260A">
            <w:pPr>
              <w:pStyle w:val="ListBullet"/>
            </w:pPr>
            <w:r w:rsidRPr="00C0260A">
              <w:t xml:space="preserve">Primary Products Standard and the Australian Seafood Standard (voluntary) </w:t>
            </w:r>
          </w:p>
          <w:p w:rsidR="00000000" w:rsidRPr="00C0260A" w:rsidP="00C0260A">
            <w:pPr>
              <w:pStyle w:val="ListBullet"/>
            </w:pPr>
            <w:r w:rsidRPr="00C0260A">
              <w:t xml:space="preserve">processing, further processing and preparation of food, including seafood and aquatic products </w:t>
            </w:r>
          </w:p>
          <w:p w:rsidR="00000000" w:rsidRPr="00C0260A" w:rsidP="00C0260A">
            <w:pPr>
              <w:pStyle w:val="ListBullet"/>
            </w:pPr>
            <w:r w:rsidRPr="00C0260A">
              <w:t>pro</w:t>
            </w:r>
            <w:r w:rsidRPr="00C0260A">
              <w:t>duct labelling, tracing and recall</w:t>
            </w:r>
          </w:p>
          <w:p w:rsidR="00000000" w:rsidRPr="00C0260A" w:rsidP="00C0260A">
            <w:pPr>
              <w:pStyle w:val="ListBullet"/>
            </w:pPr>
            <w:r w:rsidRPr="00C0260A">
              <w:t>receipt, storage and transportation of food, including seafood and aquatic products</w:t>
            </w:r>
          </w:p>
          <w:p w:rsidR="00000000" w:rsidRPr="00C0260A" w:rsidP="00C0260A">
            <w:pPr>
              <w:pStyle w:val="ListBullet"/>
            </w:pPr>
            <w:r w:rsidRPr="00C0260A">
              <w:t>requirements set out in Australian and New Zealand Food Authority (ANZFA) Food Standards Code and state and territory food regulations</w:t>
            </w:r>
          </w:p>
          <w:p w:rsidR="00000000" w:rsidP="00C0260A">
            <w:pPr>
              <w:pStyle w:val="ListBullet"/>
              <w:rPr>
                <w:lang w:val="en-NZ"/>
              </w:rPr>
            </w:pPr>
            <w:r w:rsidRPr="00C0260A">
              <w:t>te</w:t>
            </w:r>
            <w:r w:rsidRPr="00C0260A">
              <w:t>mperature and contamination control along chain of custody.</w:t>
            </w:r>
          </w:p>
        </w:tc>
      </w:tr>
      <w:tr w:rsidTr="002E511F">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60A">
            <w:pPr>
              <w:pStyle w:val="BodyText"/>
              <w:rPr>
                <w:lang w:val="en-NZ"/>
              </w:rPr>
            </w:pPr>
            <w:r w:rsidRPr="00C0260A">
              <w:rPr>
                <w:rStyle w:val="BoldandItalics"/>
              </w:rPr>
              <w:t>ESD principles</w:t>
            </w:r>
            <w:r w:rsidRPr="00C0260A">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60A" w:rsidP="00C0260A">
            <w:pPr>
              <w:pStyle w:val="ListBullet"/>
            </w:pPr>
            <w:r w:rsidRPr="00C0260A">
              <w:t>controlling the use and recycling of water, and managing water quality and quantity</w:t>
            </w:r>
          </w:p>
          <w:p w:rsidR="00000000" w:rsidRPr="00C0260A" w:rsidP="00C0260A">
            <w:pPr>
              <w:pStyle w:val="ListBullet"/>
            </w:pPr>
            <w:r w:rsidRPr="00C0260A">
              <w:t>managing environmental hazard identification, risk assessment and control</w:t>
            </w:r>
          </w:p>
          <w:p w:rsidR="00000000" w:rsidRPr="00C0260A" w:rsidP="00C0260A">
            <w:pPr>
              <w:pStyle w:val="ListBullet"/>
            </w:pPr>
            <w:r w:rsidRPr="00C0260A">
              <w:t>managing imported products quarantine and inspection, facility biosecurity, translocation of livestock and genetic material, and health certification</w:t>
            </w:r>
          </w:p>
          <w:p w:rsidR="00000000" w:rsidRPr="00C0260A" w:rsidP="00C0260A">
            <w:pPr>
              <w:pStyle w:val="ListBullet"/>
            </w:pPr>
            <w:r w:rsidRPr="00C0260A">
              <w:t>managing stock health and welfare, especially for handling, holding, transport and slaughter</w:t>
            </w:r>
          </w:p>
          <w:p w:rsidR="00000000" w:rsidRPr="00C0260A" w:rsidP="00C0260A">
            <w:pPr>
              <w:pStyle w:val="ListBullet"/>
            </w:pPr>
            <w:r w:rsidRPr="00C0260A">
              <w:t>managing sust</w:t>
            </w:r>
            <w:r w:rsidRPr="00C0260A">
              <w:t>ainable fisheries or broodstock/seedstock collection requirements, such as size limits, quotas, season restrictions, population dynamics, fishing impacts, reducing by-catch, fisheries management strategies and maintaining biodiversity</w:t>
            </w:r>
          </w:p>
          <w:p w:rsidR="00000000" w:rsidRPr="00C0260A" w:rsidP="00C0260A">
            <w:pPr>
              <w:pStyle w:val="ListBullet"/>
            </w:pPr>
            <w:r w:rsidRPr="00C0260A">
              <w:t>managing, controlling</w:t>
            </w:r>
            <w:r w:rsidRPr="00C0260A">
              <w:t xml:space="preserve"> and treating effluents, chemical residues, contaminants, wastes and pollution </w:t>
            </w:r>
          </w:p>
          <w:p w:rsidR="00000000" w:rsidRPr="00C0260A" w:rsidP="00C0260A">
            <w:pPr>
              <w:pStyle w:val="ListBullet"/>
            </w:pPr>
            <w:r w:rsidRPr="00C0260A">
              <w:t>minimising noise, dust, light or odour emissions</w:t>
            </w:r>
          </w:p>
          <w:p w:rsidR="00000000" w:rsidRPr="00C0260A" w:rsidP="00C0260A">
            <w:pPr>
              <w:pStyle w:val="ListBullet"/>
            </w:pPr>
            <w:r w:rsidRPr="00C0260A">
              <w:t>planning environmental and resource efficiency improvements</w:t>
            </w:r>
          </w:p>
          <w:p w:rsidR="00000000" w:rsidRPr="00C0260A" w:rsidP="00C0260A">
            <w:pPr>
              <w:pStyle w:val="ListBullet"/>
            </w:pPr>
            <w:r w:rsidRPr="00C0260A">
              <w:t>preventing genetically modified organisms and live cultured or held</w:t>
            </w:r>
            <w:r w:rsidRPr="00C0260A">
              <w:t xml:space="preserve"> organisms from escaping into environment</w:t>
            </w:r>
          </w:p>
          <w:p w:rsidR="00000000" w:rsidRPr="00C0260A" w:rsidP="00C0260A">
            <w:pPr>
              <w:pStyle w:val="ListBullet"/>
            </w:pPr>
            <w:r w:rsidRPr="00C0260A">
              <w:t xml:space="preserve">protecting native and protected flora and fauna, marine or land parks or areas, adhering to the Convention on International Trade in Endangered Species of Wild Flora and Fauna (CITES), the Ramsar Convention, World </w:t>
            </w:r>
            <w:r w:rsidRPr="00C0260A">
              <w:t>Heritage and other international treaties for which Australia is a signatory</w:t>
            </w:r>
          </w:p>
          <w:p w:rsidR="00000000" w:rsidRPr="00C0260A" w:rsidP="00C0260A">
            <w:pPr>
              <w:pStyle w:val="ListBullet"/>
            </w:pPr>
            <w:r w:rsidRPr="00C0260A">
              <w:t>reducing disturbances to soils, erosion and surface water flows from machinery use and other activities</w:t>
            </w:r>
          </w:p>
          <w:p w:rsidR="00000000" w:rsidP="00C0260A">
            <w:pPr>
              <w:pStyle w:val="ListBullet"/>
              <w:rPr>
                <w:lang w:val="en-NZ"/>
              </w:rPr>
            </w:pPr>
            <w:r w:rsidRPr="00C0260A">
              <w:t>reducing energy use and introducing alternative energy sources.</w:t>
            </w:r>
          </w:p>
        </w:tc>
      </w:tr>
      <w:tr w:rsidTr="002E511F">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60A">
            <w:pPr>
              <w:pStyle w:val="BodyText"/>
              <w:rPr>
                <w:lang w:val="en-NZ"/>
              </w:rPr>
            </w:pPr>
            <w:r w:rsidRPr="00C0260A">
              <w:rPr>
                <w:rStyle w:val="BoldandItalics"/>
              </w:rPr>
              <w:t>PPE</w:t>
            </w:r>
            <w:r w:rsidRPr="00C0260A">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60A" w:rsidP="00C0260A">
            <w:pPr>
              <w:pStyle w:val="ListBullet"/>
            </w:pPr>
            <w:r w:rsidRPr="00C0260A">
              <w:t>buoyancy vest or personal floatation device (PFD)</w:t>
            </w:r>
          </w:p>
          <w:p w:rsidR="00000000" w:rsidRPr="00C0260A" w:rsidP="00C0260A">
            <w:pPr>
              <w:pStyle w:val="ListBullet"/>
            </w:pPr>
            <w:r w:rsidRPr="00C0260A">
              <w:t>gloves, mitts or gauntlets, and protective hand and arm covering</w:t>
            </w:r>
          </w:p>
          <w:p w:rsidR="00000000" w:rsidRPr="00C0260A" w:rsidP="00C0260A">
            <w:pPr>
              <w:pStyle w:val="ListBullet"/>
            </w:pPr>
            <w:r w:rsidRPr="00C0260A">
              <w:t xml:space="preserve">hard hat or protective head covering </w:t>
            </w:r>
          </w:p>
          <w:p w:rsidR="00000000" w:rsidRPr="00C0260A" w:rsidP="00C0260A">
            <w:pPr>
              <w:pStyle w:val="ListBullet"/>
            </w:pPr>
            <w:r w:rsidRPr="00C0260A">
              <w:t>hearing protection (e.g. ear plugs and ear muffs)</w:t>
            </w:r>
          </w:p>
          <w:p w:rsidR="00000000" w:rsidRPr="00C0260A" w:rsidP="00C0260A">
            <w:pPr>
              <w:pStyle w:val="ListBullet"/>
            </w:pPr>
            <w:r w:rsidRPr="00C0260A">
              <w:t>insulated protective clothing for freezers or chillers and refrigeration units</w:t>
            </w:r>
          </w:p>
          <w:p w:rsidR="00000000" w:rsidRPr="00C0260A" w:rsidP="00C0260A">
            <w:pPr>
              <w:pStyle w:val="ListBullet"/>
            </w:pPr>
            <w:r w:rsidRPr="00C0260A">
              <w:t>non-slip and waterproof boots (gumboots) or other safety footwear</w:t>
            </w:r>
          </w:p>
          <w:p w:rsidR="00000000" w:rsidRPr="00C0260A" w:rsidP="00C0260A">
            <w:pPr>
              <w:pStyle w:val="ListBullet"/>
            </w:pPr>
            <w:r w:rsidRPr="00C0260A">
              <w:t>personal locator beacon or Emergency Position Indicating Radio Beacon (EPIRB)</w:t>
            </w:r>
          </w:p>
          <w:p w:rsidR="00000000" w:rsidRPr="00C0260A" w:rsidP="00C0260A">
            <w:pPr>
              <w:pStyle w:val="ListBullet"/>
            </w:pPr>
            <w:r w:rsidRPr="00C0260A">
              <w:t>protective eyewear, glasses and f</w:t>
            </w:r>
            <w:r w:rsidRPr="00C0260A">
              <w:t>ace mask</w:t>
            </w:r>
          </w:p>
          <w:p w:rsidR="00000000" w:rsidRPr="00C0260A" w:rsidP="00C0260A">
            <w:pPr>
              <w:pStyle w:val="ListBullet"/>
            </w:pPr>
            <w:r w:rsidRPr="00C0260A">
              <w:t>protective hair, beard and boot covers</w:t>
            </w:r>
          </w:p>
          <w:p w:rsidR="00000000" w:rsidRPr="00C0260A" w:rsidP="00C0260A">
            <w:pPr>
              <w:pStyle w:val="ListBullet"/>
            </w:pPr>
            <w:r w:rsidRPr="00C0260A">
              <w:t xml:space="preserve">protective outdoor clothing for tropical conditions </w:t>
            </w:r>
          </w:p>
          <w:p w:rsidR="00000000" w:rsidRPr="00C0260A" w:rsidP="00C0260A">
            <w:pPr>
              <w:pStyle w:val="ListBullet"/>
            </w:pPr>
            <w:r w:rsidRPr="00C0260A">
              <w:t>respirator or face mask</w:t>
            </w:r>
          </w:p>
          <w:p w:rsidR="00000000" w:rsidRPr="00C0260A" w:rsidP="00C0260A">
            <w:pPr>
              <w:pStyle w:val="ListBullet"/>
            </w:pPr>
            <w:r w:rsidRPr="00C0260A">
              <w:t>safety harness</w:t>
            </w:r>
          </w:p>
          <w:p w:rsidR="00000000" w:rsidRPr="00C0260A" w:rsidP="00C0260A">
            <w:pPr>
              <w:pStyle w:val="ListBullet"/>
            </w:pPr>
            <w:r w:rsidRPr="00C0260A">
              <w:t>sun protection (e.g. sun hat, sunscreen and sunglasses)</w:t>
            </w:r>
          </w:p>
          <w:p w:rsidR="00000000" w:rsidRPr="00C0260A" w:rsidP="00C0260A">
            <w:pPr>
              <w:pStyle w:val="ListBullet"/>
            </w:pPr>
            <w:r w:rsidRPr="00C0260A">
              <w:t>uniforms, overalls or protective clothing (e.g. mesh and wat</w:t>
            </w:r>
            <w:r w:rsidRPr="00C0260A">
              <w:t>erproof aprons)</w:t>
            </w:r>
          </w:p>
          <w:p w:rsidR="00000000" w:rsidP="00C0260A">
            <w:pPr>
              <w:pStyle w:val="ListBullet"/>
              <w:rPr>
                <w:lang w:val="en-NZ"/>
              </w:rPr>
            </w:pPr>
            <w:r w:rsidRPr="00C0260A">
              <w:t>waterproof clothing (e.g. wet weather gear and waders).</w:t>
            </w:r>
          </w:p>
        </w:tc>
      </w:tr>
      <w:tr w:rsidTr="002E511F">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60A">
            <w:pPr>
              <w:pStyle w:val="BodyText"/>
              <w:rPr>
                <w:lang w:val="en-NZ"/>
              </w:rPr>
            </w:pPr>
            <w:r w:rsidRPr="00C0260A">
              <w:rPr>
                <w:rStyle w:val="BoldandItalics"/>
              </w:rPr>
              <w:t>Crew</w:t>
            </w:r>
            <w:r w:rsidRPr="00C0260A">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60A" w:rsidP="00C0260A">
            <w:pPr>
              <w:pStyle w:val="ListBullet"/>
            </w:pPr>
            <w:r w:rsidRPr="00C0260A">
              <w:t>deckhands</w:t>
            </w:r>
          </w:p>
          <w:p w:rsidR="00000000" w:rsidRPr="00C0260A" w:rsidP="00C0260A">
            <w:pPr>
              <w:pStyle w:val="ListBullet"/>
            </w:pPr>
            <w:r w:rsidRPr="00C0260A">
              <w:t>engineers</w:t>
            </w:r>
          </w:p>
          <w:p w:rsidR="00000000" w:rsidP="00C0260A">
            <w:pPr>
              <w:pStyle w:val="ListBullet"/>
              <w:rPr>
                <w:lang w:val="en-NZ"/>
              </w:rPr>
            </w:pPr>
            <w:r w:rsidRPr="00C0260A">
              <w:t>mates.</w:t>
            </w:r>
          </w:p>
        </w:tc>
      </w:tr>
      <w:tr w:rsidTr="002E511F">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60A">
            <w:pPr>
              <w:pStyle w:val="BodyText"/>
              <w:rPr>
                <w:lang w:val="en-NZ"/>
              </w:rPr>
            </w:pPr>
            <w:r w:rsidRPr="00C0260A">
              <w:rPr>
                <w:rStyle w:val="BoldandItalics"/>
              </w:rPr>
              <w:t>Communication</w:t>
            </w:r>
            <w:r w:rsidRPr="00C0260A">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60A" w:rsidP="00C0260A">
            <w:pPr>
              <w:pStyle w:val="ListBullet"/>
            </w:pPr>
            <w:r w:rsidRPr="00C0260A">
              <w:t>hand signals</w:t>
            </w:r>
          </w:p>
          <w:p w:rsidR="00000000" w:rsidRPr="00C0260A" w:rsidP="00C0260A">
            <w:pPr>
              <w:pStyle w:val="ListBullet"/>
            </w:pPr>
            <w:r w:rsidRPr="00C0260A">
              <w:t>sound signals:</w:t>
            </w:r>
          </w:p>
          <w:p w:rsidR="00000000" w:rsidRPr="00C0260A" w:rsidP="00C0260A">
            <w:pPr>
              <w:pStyle w:val="ListBullet2"/>
            </w:pPr>
            <w:r w:rsidRPr="00C0260A">
              <w:t>for shooting gear</w:t>
            </w:r>
          </w:p>
          <w:p w:rsidR="00000000" w:rsidRPr="00C0260A" w:rsidP="00C0260A">
            <w:pPr>
              <w:pStyle w:val="ListBullet2"/>
            </w:pPr>
            <w:r w:rsidRPr="00C0260A">
              <w:t>hauling gear</w:t>
            </w:r>
          </w:p>
          <w:p w:rsidR="00000000" w:rsidRPr="00C0260A" w:rsidP="00C0260A">
            <w:pPr>
              <w:pStyle w:val="ListBullet2"/>
            </w:pPr>
            <w:r w:rsidRPr="00C0260A">
              <w:t>lifting of load unsighted</w:t>
            </w:r>
          </w:p>
          <w:p w:rsidR="00000000" w:rsidP="00C0260A">
            <w:pPr>
              <w:pStyle w:val="ListBullet"/>
              <w:rPr>
                <w:lang w:val="en-NZ"/>
              </w:rPr>
            </w:pPr>
            <w:r w:rsidRPr="00C0260A">
              <w:t>verbal.</w:t>
            </w:r>
          </w:p>
        </w:tc>
      </w:tr>
      <w:tr w:rsidTr="002E511F">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60A">
            <w:pPr>
              <w:pStyle w:val="BodyText"/>
              <w:rPr>
                <w:lang w:val="en-NZ"/>
              </w:rPr>
            </w:pPr>
            <w:r w:rsidRPr="00C0260A">
              <w:rPr>
                <w:rStyle w:val="BoldandItalics"/>
              </w:rPr>
              <w:t>Abnormal situations</w:t>
            </w:r>
            <w:r w:rsidRPr="00C0260A">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60A" w:rsidP="00C0260A">
            <w:pPr>
              <w:pStyle w:val="ListBullet"/>
            </w:pPr>
            <w:r w:rsidRPr="00C0260A">
              <w:t>abnormal loads</w:t>
            </w:r>
          </w:p>
          <w:p w:rsidR="00000000" w:rsidRPr="00C0260A" w:rsidP="00C0260A">
            <w:pPr>
              <w:pStyle w:val="ListBullet"/>
            </w:pPr>
            <w:r w:rsidRPr="00C0260A">
              <w:t>coming fast</w:t>
            </w:r>
          </w:p>
          <w:p w:rsidR="00000000" w:rsidRPr="00C0260A" w:rsidP="00C0260A">
            <w:pPr>
              <w:pStyle w:val="ListBullet"/>
            </w:pPr>
            <w:r w:rsidRPr="00C0260A">
              <w:t>emergency retrieval of gear</w:t>
            </w:r>
          </w:p>
          <w:p w:rsidR="00000000" w:rsidRPr="00C0260A" w:rsidP="00C0260A">
            <w:pPr>
              <w:pStyle w:val="ListBullet"/>
            </w:pPr>
            <w:r w:rsidRPr="00C0260A">
              <w:t>fouling of gear</w:t>
            </w:r>
          </w:p>
          <w:p w:rsidR="00000000" w:rsidRPr="00C0260A" w:rsidP="00C0260A">
            <w:pPr>
              <w:pStyle w:val="ListBullet"/>
            </w:pPr>
            <w:r w:rsidRPr="00C0260A">
              <w:t>lost gear</w:t>
            </w:r>
          </w:p>
          <w:p w:rsidR="00000000" w:rsidP="00C0260A">
            <w:pPr>
              <w:pStyle w:val="ListBullet"/>
              <w:rPr>
                <w:lang w:val="en-NZ"/>
              </w:rPr>
            </w:pPr>
            <w:r w:rsidRPr="00C0260A">
              <w:t>severe weather.</w:t>
            </w:r>
          </w:p>
        </w:tc>
      </w:tr>
      <w:tr w:rsidTr="002E511F">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60A">
            <w:pPr>
              <w:pStyle w:val="BodyText"/>
              <w:rPr>
                <w:lang w:val="en-NZ"/>
              </w:rPr>
            </w:pPr>
            <w:r w:rsidRPr="00C0260A">
              <w:rPr>
                <w:rStyle w:val="BoldandItalics"/>
              </w:rPr>
              <w:t>Safety</w:t>
            </w:r>
            <w:r w:rsidRPr="00C0260A">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60A" w:rsidP="00C0260A">
            <w:pPr>
              <w:pStyle w:val="ListBullet"/>
            </w:pPr>
            <w:r w:rsidRPr="00C0260A">
              <w:t>within safe, navigable waters</w:t>
            </w:r>
          </w:p>
          <w:p w:rsidR="00000000" w:rsidRPr="00C0260A" w:rsidP="00C0260A">
            <w:pPr>
              <w:pStyle w:val="ListBullet"/>
            </w:pPr>
            <w:r w:rsidRPr="00C0260A">
              <w:t>within the limits of crew competence</w:t>
            </w:r>
          </w:p>
          <w:p w:rsidR="00000000" w:rsidRPr="00C0260A" w:rsidP="00C0260A">
            <w:pPr>
              <w:pStyle w:val="ListBullet"/>
            </w:pPr>
            <w:r w:rsidRPr="00C0260A">
              <w:t>within the limits of the vessel's size, power and condition</w:t>
            </w:r>
          </w:p>
          <w:p w:rsidR="00000000" w:rsidP="00C0260A">
            <w:pPr>
              <w:pStyle w:val="ListBullet"/>
              <w:rPr>
                <w:lang w:val="en-NZ"/>
              </w:rPr>
            </w:pPr>
            <w:r w:rsidRPr="00C0260A">
              <w:t>within the range of prevailing and anticipated weather conditions appropriate to the vessel.</w:t>
            </w:r>
          </w:p>
        </w:tc>
      </w:tr>
      <w:tr w:rsidTr="002E511F">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60A">
            <w:pPr>
              <w:pStyle w:val="BodyText"/>
              <w:rPr>
                <w:lang w:val="en-NZ"/>
              </w:rPr>
            </w:pPr>
            <w:r w:rsidRPr="00C0260A">
              <w:rPr>
                <w:rStyle w:val="BoldandItalics"/>
              </w:rPr>
              <w:t>Stability</w:t>
            </w:r>
            <w:r w:rsidRPr="00C0260A">
              <w:t xml:space="preserve"> may be maximised by</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60A" w:rsidP="00C0260A">
            <w:pPr>
              <w:pStyle w:val="ListBullet"/>
            </w:pPr>
            <w:r w:rsidRPr="00C0260A">
              <w:t>controlling free surface</w:t>
            </w:r>
          </w:p>
          <w:p w:rsidR="00000000" w:rsidRPr="00C0260A" w:rsidP="00C0260A">
            <w:pPr>
              <w:pStyle w:val="ListBullet"/>
            </w:pPr>
            <w:r w:rsidRPr="00C0260A">
              <w:t>controlling water tight integrity</w:t>
            </w:r>
          </w:p>
          <w:p w:rsidR="00000000" w:rsidRPr="00C0260A" w:rsidP="00C0260A">
            <w:pPr>
              <w:pStyle w:val="ListBullet"/>
            </w:pPr>
            <w:r w:rsidRPr="00C0260A">
              <w:t>docking a vessel</w:t>
            </w:r>
          </w:p>
          <w:p w:rsidR="00000000" w:rsidRPr="00C0260A" w:rsidP="00C0260A">
            <w:pPr>
              <w:pStyle w:val="ListBullet"/>
            </w:pPr>
            <w:r w:rsidRPr="00C0260A">
              <w:t>freeing water from decks</w:t>
            </w:r>
          </w:p>
          <w:p w:rsidR="00000000" w:rsidRPr="00C0260A" w:rsidP="00C0260A">
            <w:pPr>
              <w:pStyle w:val="ListBullet"/>
            </w:pPr>
            <w:r w:rsidRPr="00C0260A">
              <w:t>lifting and distributing heavy weights</w:t>
            </w:r>
          </w:p>
          <w:p w:rsidR="00000000" w:rsidP="00C0260A">
            <w:pPr>
              <w:pStyle w:val="ListBullet"/>
              <w:rPr>
                <w:lang w:val="en-NZ"/>
              </w:rPr>
            </w:pPr>
            <w:r w:rsidRPr="00C0260A">
              <w:t>reserving freeboard.</w:t>
            </w:r>
          </w:p>
        </w:tc>
      </w:tr>
      <w:tr w:rsidTr="002E511F">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60A">
            <w:pPr>
              <w:pStyle w:val="BodyText"/>
              <w:rPr>
                <w:lang w:val="en-NZ"/>
              </w:rPr>
            </w:pPr>
            <w:r w:rsidRPr="00C0260A">
              <w:rPr>
                <w:rStyle w:val="BoldandItalics"/>
              </w:rPr>
              <w:t>Advice</w:t>
            </w:r>
            <w:r w:rsidRPr="00C0260A">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60A" w:rsidP="00C0260A">
            <w:pPr>
              <w:pStyle w:val="ListBullet"/>
            </w:pPr>
            <w:r w:rsidRPr="00C0260A">
              <w:t>training crew members</w:t>
            </w:r>
          </w:p>
          <w:p w:rsidR="00000000" w:rsidRPr="00C0260A" w:rsidP="00C0260A">
            <w:pPr>
              <w:pStyle w:val="ListBullet"/>
            </w:pPr>
            <w:r w:rsidRPr="00C0260A">
              <w:t>raising and having input into issues with industry or government delegates</w:t>
            </w:r>
          </w:p>
          <w:p w:rsidR="00000000" w:rsidRPr="00C0260A" w:rsidP="00C0260A">
            <w:pPr>
              <w:pStyle w:val="ListBullet"/>
            </w:pPr>
            <w:r w:rsidRPr="00C0260A">
              <w:t>completing industry surveys</w:t>
            </w:r>
          </w:p>
          <w:p w:rsidR="00000000" w:rsidRPr="00C0260A" w:rsidP="00C0260A">
            <w:pPr>
              <w:pStyle w:val="ListBullet"/>
            </w:pPr>
            <w:r w:rsidRPr="00C0260A">
              <w:t>partici</w:t>
            </w:r>
            <w:r w:rsidRPr="00C0260A">
              <w:t>pating in port or commodity group meetings</w:t>
            </w:r>
          </w:p>
          <w:p w:rsidR="00000000" w:rsidP="00C0260A">
            <w:pPr>
              <w:pStyle w:val="ListBullet"/>
              <w:rPr>
                <w:lang w:val="en-NZ"/>
              </w:rPr>
            </w:pPr>
            <w:r w:rsidRPr="00C0260A">
              <w:t>participating in state, territory or national policy development meetings.</w:t>
            </w:r>
          </w:p>
        </w:tc>
      </w:tr>
      <w:tr w:rsidTr="002E511F">
        <w:tblPrEx>
          <w:tblW w:w="0" w:type="auto"/>
          <w:tblLayout w:type="fixed"/>
          <w:tblCellMar>
            <w:left w:w="62" w:type="dxa"/>
            <w:right w:w="62" w:type="dxa"/>
          </w:tblCellMar>
          <w:tblLook w:val="0000"/>
        </w:tblPrEx>
        <w:tc>
          <w:tcPr>
            <w:tcW w:w="34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60A">
            <w:pPr>
              <w:pStyle w:val="BodyText"/>
              <w:rPr>
                <w:lang w:val="en-NZ"/>
              </w:rPr>
            </w:pPr>
            <w:r w:rsidRPr="00C0260A">
              <w:rPr>
                <w:rStyle w:val="BoldandItalics"/>
              </w:rPr>
              <w:t>Industry policy</w:t>
            </w:r>
            <w:r w:rsidRPr="00C0260A">
              <w:t xml:space="preserve">, </w:t>
            </w:r>
            <w:r w:rsidRPr="00C0260A">
              <w:rPr>
                <w:rStyle w:val="BoldandItalics"/>
              </w:rPr>
              <w:t>regulations and procedures</w:t>
            </w:r>
            <w:r w:rsidRPr="00C0260A">
              <w:t xml:space="preserve"> may include:</w:t>
            </w:r>
          </w:p>
        </w:tc>
        <w:tc>
          <w:tcPr>
            <w:tcW w:w="5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60A" w:rsidP="00C0260A">
            <w:pPr>
              <w:pStyle w:val="ListBullet"/>
            </w:pPr>
            <w:r w:rsidRPr="00C0260A">
              <w:t>enterprise policy and procedures</w:t>
            </w:r>
          </w:p>
          <w:p w:rsidR="00000000" w:rsidRPr="00C0260A" w:rsidP="00C0260A">
            <w:pPr>
              <w:pStyle w:val="ListBullet"/>
            </w:pPr>
            <w:r w:rsidRPr="00C0260A">
              <w:t>industry codes of practice</w:t>
            </w:r>
          </w:p>
          <w:p w:rsidR="00000000" w:rsidRPr="00C0260A" w:rsidP="00C0260A">
            <w:pPr>
              <w:pStyle w:val="ListBullet"/>
            </w:pPr>
            <w:r w:rsidRPr="00C0260A">
              <w:t>management enforcement policy and regulations</w:t>
            </w:r>
          </w:p>
          <w:p w:rsidR="00000000" w:rsidRPr="00C0260A" w:rsidP="00C0260A">
            <w:pPr>
              <w:pStyle w:val="ListBullet"/>
            </w:pPr>
            <w:r w:rsidRPr="00C0260A">
              <w:t>resource management policy</w:t>
            </w:r>
          </w:p>
          <w:p w:rsidR="00000000" w:rsidRPr="00C0260A" w:rsidP="00C0260A">
            <w:pPr>
              <w:pStyle w:val="ListBullet"/>
            </w:pPr>
            <w:r w:rsidRPr="00C0260A">
              <w:t>skills and qualifications development.</w:t>
            </w:r>
          </w:p>
        </w:tc>
      </w:tr>
    </w:tbl>
    <w:p w:rsidR="002E511F" w:rsidP="00C0260A">
      <w:pPr>
        <w:pStyle w:val="BodyText"/>
      </w:pPr>
    </w:p>
    <w:p w:rsidR="002E511F" w:rsidP="00C0260A">
      <w:pPr>
        <w:pStyle w:val="BodyText"/>
      </w:pPr>
    </w:p>
    <w:p w:rsidR="00000000" w:rsidRPr="00C0260A" w:rsidP="00C0260A">
      <w:pPr>
        <w:pStyle w:val="Heading1"/>
      </w:pPr>
      <w:bookmarkStart w:id="12" w:name="O_218331"/>
      <w:bookmarkEnd w:id="12"/>
      <w:r w:rsidRPr="00C0260A">
        <w:t>Unit Sector(s)</w:t>
      </w:r>
    </w:p>
    <w:tbl>
      <w:tblPr>
        <w:tblW w:w="0" w:type="auto"/>
        <w:tblLayout w:type="fixed"/>
        <w:tblCellMar>
          <w:left w:w="62" w:type="dxa"/>
          <w:right w:w="62" w:type="dxa"/>
        </w:tblCellMar>
        <w:tblLook w:val="0000"/>
      </w:tblPr>
      <w:tblGrid>
        <w:gridCol w:w="2620"/>
        <w:gridCol w:w="5902"/>
      </w:tblGrid>
      <w:tr w:rsidTr="002E511F">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60A">
            <w:pPr>
              <w:pStyle w:val="BodyText"/>
              <w:rPr>
                <w:lang w:val="en-NZ"/>
              </w:rPr>
            </w:pPr>
            <w:r w:rsidRPr="00C0260A">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60A" w:rsidP="00C0260A">
            <w:pPr>
              <w:pStyle w:val="BodyText"/>
            </w:pPr>
            <w:r w:rsidRPr="00C0260A">
              <w:t>Fishing operations</w:t>
            </w:r>
          </w:p>
        </w:tc>
      </w:tr>
    </w:tbl>
    <w:p w:rsidR="002E511F" w:rsidP="00C0260A">
      <w:pPr>
        <w:pStyle w:val="BodyText"/>
      </w:pPr>
    </w:p>
    <w:p w:rsidR="002E511F" w:rsidP="00C0260A">
      <w:pPr>
        <w:pStyle w:val="BodyText"/>
      </w:pPr>
    </w:p>
    <w:p w:rsidR="00000000" w:rsidRPr="00C0260A" w:rsidP="00C0260A">
      <w:pPr>
        <w:pStyle w:val="Heading1"/>
      </w:pPr>
      <w:bookmarkStart w:id="13" w:name="O_218328"/>
      <w:bookmarkEnd w:id="13"/>
      <w:r w:rsidRPr="00C0260A">
        <w:t>Co-requisite units</w:t>
      </w:r>
    </w:p>
    <w:tbl>
      <w:tblPr>
        <w:tblW w:w="0" w:type="auto"/>
        <w:tblLayout w:type="fixed"/>
        <w:tblCellMar>
          <w:left w:w="62" w:type="dxa"/>
          <w:right w:w="62" w:type="dxa"/>
        </w:tblCellMar>
        <w:tblLook w:val="0000"/>
      </w:tblPr>
      <w:tblGrid>
        <w:gridCol w:w="2641"/>
        <w:gridCol w:w="1322"/>
        <w:gridCol w:w="4559"/>
      </w:tblGrid>
      <w:tr w:rsidTr="002E511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60A">
            <w:pPr>
              <w:pStyle w:val="BodyText"/>
              <w:rPr>
                <w:lang w:val="en-NZ"/>
              </w:rPr>
            </w:pPr>
            <w:r w:rsidRPr="00C0260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60A">
            <w:pPr>
              <w:pStyle w:val="BodyText"/>
              <w:rPr>
                <w:lang w:val="en-NZ"/>
              </w:rPr>
            </w:pPr>
          </w:p>
        </w:tc>
      </w:tr>
      <w:tr w:rsidTr="002E511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60A">
            <w:pPr>
              <w:pStyle w:val="BodyText"/>
              <w:rPr>
                <w:lang w:val="en-NZ"/>
              </w:rPr>
            </w:pPr>
          </w:p>
        </w:tc>
      </w:tr>
      <w:tr w:rsidTr="002E511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60A" w:rsidP="00C0260A">
            <w:pPr>
              <w:pStyle w:val="BodyText"/>
            </w:pPr>
          </w:p>
        </w:tc>
      </w:tr>
    </w:tbl>
    <w:p w:rsidR="002E511F" w:rsidP="00C0260A">
      <w:pPr>
        <w:pStyle w:val="BodyText"/>
      </w:pPr>
    </w:p>
    <w:p w:rsidR="002E511F" w:rsidP="00C0260A">
      <w:pPr>
        <w:pStyle w:val="BodyText"/>
      </w:pPr>
    </w:p>
    <w:p w:rsidR="00000000" w:rsidRPr="00C0260A" w:rsidP="00C0260A">
      <w:pPr>
        <w:pStyle w:val="Heading1"/>
      </w:pPr>
      <w:bookmarkStart w:id="14" w:name="O_218330"/>
      <w:bookmarkEnd w:id="14"/>
      <w:r w:rsidRPr="00C0260A">
        <w:t>Competency field</w:t>
      </w:r>
    </w:p>
    <w:tbl>
      <w:tblPr>
        <w:tblW w:w="0" w:type="auto"/>
        <w:tblLayout w:type="fixed"/>
        <w:tblCellMar>
          <w:left w:w="62" w:type="dxa"/>
          <w:right w:w="62" w:type="dxa"/>
        </w:tblCellMar>
        <w:tblLook w:val="0000"/>
      </w:tblPr>
      <w:tblGrid>
        <w:gridCol w:w="2784"/>
        <w:gridCol w:w="5738"/>
      </w:tblGrid>
      <w:tr w:rsidTr="002E511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60A">
            <w:pPr>
              <w:pStyle w:val="BodyText"/>
              <w:rPr>
                <w:lang w:val="en-NZ"/>
              </w:rPr>
            </w:pPr>
            <w:r w:rsidRPr="00C0260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60A" w:rsidP="00C0260A">
            <w:pPr>
              <w:pStyle w:val="BodyText"/>
            </w:pPr>
          </w:p>
        </w:tc>
      </w:tr>
    </w:tbl>
    <w:p w:rsidR="002E511F" w:rsidP="00C0260A">
      <w:pPr>
        <w:pStyle w:val="BodyText"/>
      </w:pPr>
    </w:p>
    <w:p w:rsidR="002E511F" w:rsidP="00C0260A">
      <w:pPr>
        <w:pStyle w:val="BodyText"/>
      </w:pPr>
    </w:p>
    <w:p w:rsidR="00000000" w:rsidRPr="00C0260A" w:rsidP="00C0260A"/>
    <w:sectPr w:rsidSect="00C026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6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511F" w:rsidP="002E51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6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11F" w:rsidP="00C026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2E511F" w:rsidP="00C026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E511F" w:rsidP="00C026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6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511F" w:rsidP="002E511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6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11F" w:rsidP="00C0260A">
    <w:pPr>
      <w:pStyle w:val="Header"/>
      <w:framePr w:wrap="around"/>
    </w:pPr>
    <w:r>
      <w:fldChar w:fldCharType="begin"/>
    </w:r>
    <w:r>
      <w:instrText xml:space="preserve"> TITLE   \* MERGEFORMAT </w:instrText>
    </w:r>
    <w:r>
      <w:fldChar w:fldCharType="separate"/>
    </w:r>
    <w:r>
      <w:t>SFIFISH402C Manage and control fishing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E511F" w:rsidP="00C0260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E058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E03A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BA22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26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0260A"/>
    <w:pPr>
      <w:spacing w:before="360" w:after="60"/>
      <w:outlineLvl w:val="0"/>
    </w:pPr>
    <w:rPr>
      <w:sz w:val="32"/>
    </w:rPr>
  </w:style>
  <w:style w:type="paragraph" w:styleId="Heading2">
    <w:name w:val="heading 2"/>
    <w:basedOn w:val="HeadingBase"/>
    <w:next w:val="BodyText"/>
    <w:link w:val="Heading2Char"/>
    <w:qFormat/>
    <w:rsid w:val="00C0260A"/>
    <w:pPr>
      <w:keepLines/>
      <w:spacing w:before="240" w:after="120"/>
      <w:outlineLvl w:val="1"/>
    </w:pPr>
    <w:rPr>
      <w:sz w:val="28"/>
      <w:szCs w:val="40"/>
    </w:rPr>
  </w:style>
  <w:style w:type="paragraph" w:styleId="Heading3">
    <w:name w:val="heading 3"/>
    <w:basedOn w:val="HeadingBase"/>
    <w:next w:val="BodyText"/>
    <w:link w:val="Heading3Char"/>
    <w:qFormat/>
    <w:rsid w:val="00C0260A"/>
    <w:pPr>
      <w:spacing w:before="180" w:after="120"/>
      <w:outlineLvl w:val="2"/>
    </w:pPr>
    <w:rPr>
      <w:spacing w:val="-10"/>
      <w:kern w:val="32"/>
    </w:rPr>
  </w:style>
  <w:style w:type="paragraph" w:styleId="Heading4">
    <w:name w:val="heading 4"/>
    <w:basedOn w:val="HeadingBase"/>
    <w:next w:val="BodyText"/>
    <w:link w:val="Heading4Char"/>
    <w:qFormat/>
    <w:rsid w:val="00C0260A"/>
    <w:pPr>
      <w:spacing w:before="160" w:after="120"/>
      <w:outlineLvl w:val="3"/>
    </w:pPr>
    <w:rPr>
      <w:sz w:val="22"/>
    </w:rPr>
  </w:style>
  <w:style w:type="paragraph" w:styleId="Heading5">
    <w:name w:val="heading 5"/>
    <w:basedOn w:val="HeadingBase"/>
    <w:next w:val="Normal"/>
    <w:link w:val="Heading5Char"/>
    <w:qFormat/>
    <w:rsid w:val="00C0260A"/>
    <w:pPr>
      <w:spacing w:before="80"/>
      <w:outlineLvl w:val="4"/>
    </w:pPr>
    <w:rPr>
      <w:color w:val="918585"/>
      <w:sz w:val="20"/>
    </w:rPr>
  </w:style>
  <w:style w:type="paragraph" w:styleId="Heading6">
    <w:name w:val="heading 6"/>
    <w:basedOn w:val="HeadingBase"/>
    <w:next w:val="Normal"/>
    <w:link w:val="Heading6Char"/>
    <w:qFormat/>
    <w:rsid w:val="00C0260A"/>
    <w:pPr>
      <w:spacing w:before="60"/>
      <w:outlineLvl w:val="5"/>
    </w:pPr>
    <w:rPr>
      <w:color w:val="918585"/>
      <w:sz w:val="20"/>
    </w:rPr>
  </w:style>
  <w:style w:type="paragraph" w:styleId="Heading7">
    <w:name w:val="heading 7"/>
    <w:basedOn w:val="Normal"/>
    <w:next w:val="Normal"/>
    <w:link w:val="Heading7Char"/>
    <w:qFormat/>
    <w:rsid w:val="00C0260A"/>
    <w:pPr>
      <w:ind w:left="720"/>
      <w:outlineLvl w:val="6"/>
    </w:pPr>
    <w:rPr>
      <w:i/>
    </w:rPr>
  </w:style>
  <w:style w:type="paragraph" w:styleId="Heading8">
    <w:name w:val="heading 8"/>
    <w:basedOn w:val="Normal"/>
    <w:next w:val="Normal"/>
    <w:link w:val="Heading8Char"/>
    <w:qFormat/>
    <w:rsid w:val="00C0260A"/>
    <w:pPr>
      <w:ind w:left="720"/>
      <w:outlineLvl w:val="7"/>
    </w:pPr>
    <w:rPr>
      <w:i/>
    </w:rPr>
  </w:style>
  <w:style w:type="paragraph" w:styleId="Heading9">
    <w:name w:val="heading 9"/>
    <w:basedOn w:val="Normal"/>
    <w:next w:val="Normal"/>
    <w:link w:val="Heading9Char"/>
    <w:qFormat/>
    <w:rsid w:val="00C0260A"/>
    <w:pPr>
      <w:ind w:left="720"/>
      <w:outlineLvl w:val="8"/>
    </w:pPr>
    <w:rPr>
      <w:i/>
    </w:rPr>
  </w:style>
  <w:style w:type="character" w:default="1" w:styleId="DefaultParagraphFont">
    <w:name w:val="Default Paragraph Font"/>
    <w:uiPriority w:val="1"/>
    <w:unhideWhenUsed/>
    <w:rsid w:val="00C026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260A"/>
  </w:style>
  <w:style w:type="character" w:customStyle="1" w:styleId="Heading1Char">
    <w:name w:val="Heading 1 Char"/>
    <w:basedOn w:val="DefaultParagraphFont"/>
    <w:link w:val="Heading1"/>
    <w:rsid w:val="00C0260A"/>
    <w:rPr>
      <w:rFonts w:ascii="Times New Roman" w:eastAsia="Times New Roman" w:hAnsi="Times New Roman" w:cs="Times New Roman"/>
      <w:b/>
      <w:sz w:val="32"/>
      <w:szCs w:val="20"/>
      <w:lang w:eastAsia="en-US"/>
    </w:rPr>
  </w:style>
  <w:style w:type="paragraph" w:styleId="BodyText">
    <w:name w:val="Body Text"/>
    <w:basedOn w:val="Normal"/>
    <w:link w:val="BodyTextChar"/>
    <w:rsid w:val="00C026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260A"/>
    <w:rPr>
      <w:rFonts w:ascii="Times New Roman" w:eastAsia="Times New Roman" w:hAnsi="Times New Roman" w:cs="Times New Roman"/>
      <w:sz w:val="24"/>
      <w:lang w:val="en-US" w:eastAsia="en-US"/>
    </w:rPr>
  </w:style>
  <w:style w:type="paragraph" w:styleId="Footer">
    <w:name w:val="footer"/>
    <w:basedOn w:val="Normal"/>
    <w:link w:val="FooterChar"/>
    <w:rsid w:val="00C026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260A"/>
    <w:rPr>
      <w:rFonts w:ascii="Times New Roman" w:eastAsia="Times New Roman" w:hAnsi="Times New Roman" w:cs="Times New Roman"/>
      <w:sz w:val="16"/>
      <w:lang w:val="en-US" w:eastAsia="en-US"/>
    </w:rPr>
  </w:style>
  <w:style w:type="paragraph" w:styleId="List">
    <w:name w:val="List"/>
    <w:basedOn w:val="BodyText"/>
    <w:next w:val="BodyText"/>
    <w:rsid w:val="00C0260A"/>
    <w:pPr>
      <w:tabs>
        <w:tab w:val="left" w:pos="340"/>
      </w:tabs>
      <w:spacing w:before="60" w:after="60"/>
      <w:ind w:left="340" w:hanging="340"/>
    </w:pPr>
  </w:style>
  <w:style w:type="paragraph" w:styleId="ListBullet">
    <w:name w:val="List Bullet"/>
    <w:basedOn w:val="List"/>
    <w:rsid w:val="00C0260A"/>
    <w:pPr>
      <w:numPr>
        <w:numId w:val="13"/>
      </w:numPr>
      <w:tabs>
        <w:tab w:val="clear" w:pos="340"/>
      </w:tabs>
      <w:spacing w:before="40" w:after="40"/>
    </w:pPr>
  </w:style>
  <w:style w:type="character" w:customStyle="1" w:styleId="SpecialBold">
    <w:name w:val="Special Bold"/>
    <w:basedOn w:val="DefaultParagraphFont"/>
    <w:rsid w:val="00C0260A"/>
    <w:rPr>
      <w:b/>
      <w:spacing w:val="0"/>
    </w:rPr>
  </w:style>
  <w:style w:type="paragraph" w:styleId="ListBullet2">
    <w:name w:val="List Bullet 2"/>
    <w:basedOn w:val="List2"/>
    <w:rsid w:val="00C0260A"/>
    <w:pPr>
      <w:numPr>
        <w:numId w:val="14"/>
      </w:numPr>
      <w:tabs>
        <w:tab w:val="clear" w:pos="680"/>
      </w:tabs>
    </w:pPr>
  </w:style>
  <w:style w:type="paragraph" w:styleId="Header">
    <w:name w:val="header"/>
    <w:basedOn w:val="Normal"/>
    <w:link w:val="HeaderChar"/>
    <w:rsid w:val="00C026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260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0260A"/>
    <w:rPr>
      <w:i/>
    </w:rPr>
  </w:style>
  <w:style w:type="paragraph" w:customStyle="1" w:styleId="SuperHeading">
    <w:name w:val="SuperHeading"/>
    <w:basedOn w:val="Normal"/>
    <w:rsid w:val="00C0260A"/>
    <w:pPr>
      <w:spacing w:before="240" w:after="120"/>
      <w:outlineLvl w:val="0"/>
    </w:pPr>
    <w:rPr>
      <w:rFonts w:ascii="Times New Roman" w:hAnsi="Times New Roman"/>
      <w:b/>
      <w:sz w:val="28"/>
    </w:rPr>
  </w:style>
  <w:style w:type="paragraph" w:customStyle="1" w:styleId="AllowPageBreak">
    <w:name w:val="AllowPageBreak"/>
    <w:rsid w:val="00C0260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0260A"/>
    <w:pPr>
      <w:tabs>
        <w:tab w:val="left" w:pos="680"/>
      </w:tabs>
      <w:spacing w:before="60" w:after="60"/>
      <w:ind w:left="680" w:hanging="340"/>
    </w:pPr>
  </w:style>
  <w:style w:type="character" w:customStyle="1" w:styleId="BoldandItalics">
    <w:name w:val="Bold and Italics"/>
    <w:qFormat/>
    <w:rsid w:val="00C0260A"/>
    <w:rPr>
      <w:b/>
      <w:i/>
      <w:u w:val="none"/>
    </w:rPr>
  </w:style>
  <w:style w:type="character" w:customStyle="1" w:styleId="Heading2Char">
    <w:name w:val="Heading 2 Char"/>
    <w:basedOn w:val="DefaultParagraphFont"/>
    <w:link w:val="Heading2"/>
    <w:rsid w:val="00C026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26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26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26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26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26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026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0260A"/>
    <w:rPr>
      <w:rFonts w:ascii="Courier New" w:eastAsia="Times New Roman" w:hAnsi="Courier New" w:cs="Times New Roman"/>
      <w:i/>
      <w:szCs w:val="20"/>
      <w:lang w:val="en-US" w:eastAsia="en-US"/>
    </w:rPr>
  </w:style>
  <w:style w:type="paragraph" w:customStyle="1" w:styleId="HeadingBase">
    <w:name w:val="Heading Base"/>
    <w:rsid w:val="00C026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260A"/>
    <w:pPr>
      <w:tabs>
        <w:tab w:val="right" w:leader="dot" w:pos="9072"/>
      </w:tabs>
      <w:ind w:left="567"/>
    </w:pPr>
    <w:rPr>
      <w:szCs w:val="22"/>
    </w:rPr>
  </w:style>
  <w:style w:type="paragraph" w:customStyle="1" w:styleId="TOCBase">
    <w:name w:val="TOC Base"/>
    <w:rsid w:val="00C026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260A"/>
    <w:pPr>
      <w:tabs>
        <w:tab w:val="right" w:leader="dot" w:pos="9072"/>
      </w:tabs>
      <w:spacing w:before="40" w:after="40"/>
      <w:ind w:left="284"/>
    </w:pPr>
    <w:rPr>
      <w:rFonts w:ascii="Times New Roman" w:hAnsi="Times New Roman"/>
    </w:rPr>
  </w:style>
  <w:style w:type="paragraph" w:styleId="TOC1">
    <w:name w:val="toc 1"/>
    <w:basedOn w:val="TOCBase"/>
    <w:next w:val="Normal"/>
    <w:rsid w:val="00C026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260A"/>
    <w:pPr>
      <w:spacing w:before="5040"/>
      <w:jc w:val="center"/>
    </w:pPr>
    <w:rPr>
      <w:sz w:val="48"/>
      <w:szCs w:val="72"/>
      <w:lang w:val="en-US"/>
    </w:rPr>
  </w:style>
  <w:style w:type="character" w:customStyle="1" w:styleId="TitleChar">
    <w:name w:val="Title Char"/>
    <w:basedOn w:val="DefaultParagraphFont"/>
    <w:link w:val="Title"/>
    <w:rsid w:val="00C026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260A"/>
    <w:pPr>
      <w:tabs>
        <w:tab w:val="left" w:pos="3600"/>
        <w:tab w:val="left" w:pos="3958"/>
      </w:tabs>
    </w:pPr>
  </w:style>
  <w:style w:type="paragraph" w:customStyle="1" w:styleId="Note">
    <w:name w:val="Note"/>
    <w:basedOn w:val="BodyText"/>
    <w:rsid w:val="00C026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260A"/>
    <w:pPr>
      <w:framePr w:wrap="auto" w:hAnchor="text" w:y="6049"/>
    </w:pPr>
    <w:rPr>
      <w:color w:val="000000"/>
      <w:sz w:val="40"/>
    </w:rPr>
  </w:style>
  <w:style w:type="paragraph" w:customStyle="1" w:styleId="TOCTitle">
    <w:name w:val="TOCTitle"/>
    <w:basedOn w:val="Heading1"/>
    <w:rsid w:val="00C0260A"/>
    <w:pPr>
      <w:spacing w:after="240"/>
      <w:jc w:val="center"/>
      <w:outlineLvl w:val="9"/>
    </w:pPr>
    <w:rPr>
      <w:caps/>
    </w:rPr>
  </w:style>
  <w:style w:type="paragraph" w:customStyle="1" w:styleId="Version">
    <w:name w:val="Version"/>
    <w:rsid w:val="00C026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260A"/>
    <w:pPr>
      <w:keepNext w:val="0"/>
      <w:tabs>
        <w:tab w:val="right" w:pos="4176"/>
      </w:tabs>
      <w:ind w:left="198" w:hanging="198"/>
    </w:pPr>
    <w:rPr>
      <w:rFonts w:ascii="Garamond" w:hAnsi="Garamond"/>
    </w:rPr>
  </w:style>
  <w:style w:type="paragraph" w:styleId="IndexHeading">
    <w:name w:val="index heading"/>
    <w:basedOn w:val="Normal"/>
    <w:next w:val="Index1"/>
    <w:semiHidden/>
    <w:rsid w:val="00C0260A"/>
    <w:pPr>
      <w:spacing w:before="120" w:after="120"/>
    </w:pPr>
    <w:rPr>
      <w:rFonts w:ascii="Arial" w:hAnsi="Arial"/>
      <w:b/>
      <w:color w:val="918585"/>
      <w:sz w:val="24"/>
    </w:rPr>
  </w:style>
  <w:style w:type="paragraph" w:customStyle="1" w:styleId="Chapter">
    <w:name w:val="Chapter"/>
    <w:basedOn w:val="Normal"/>
    <w:rsid w:val="00C0260A"/>
    <w:pPr>
      <w:spacing w:before="240"/>
    </w:pPr>
    <w:rPr>
      <w:rFonts w:ascii="Times New Roman" w:hAnsi="Times New Roman"/>
      <w:smallCaps/>
      <w:spacing w:val="80"/>
      <w:sz w:val="28"/>
    </w:rPr>
  </w:style>
  <w:style w:type="paragraph" w:customStyle="1" w:styleId="InChapter">
    <w:name w:val="InChapter"/>
    <w:basedOn w:val="Heading3"/>
    <w:rsid w:val="00C0260A"/>
    <w:pPr>
      <w:spacing w:after="240"/>
      <w:outlineLvl w:val="9"/>
    </w:pPr>
    <w:rPr>
      <w:noProof/>
    </w:rPr>
  </w:style>
  <w:style w:type="paragraph" w:styleId="Index2">
    <w:name w:val="index 2"/>
    <w:basedOn w:val="Normal"/>
    <w:next w:val="Normal"/>
    <w:semiHidden/>
    <w:rsid w:val="00C0260A"/>
    <w:pPr>
      <w:tabs>
        <w:tab w:val="right" w:pos="4176"/>
      </w:tabs>
      <w:ind w:left="568" w:hanging="284"/>
    </w:pPr>
    <w:rPr>
      <w:rFonts w:ascii="Garamond" w:hAnsi="Garamond"/>
    </w:rPr>
  </w:style>
  <w:style w:type="paragraph" w:customStyle="1" w:styleId="Byline">
    <w:name w:val="Byline"/>
    <w:rsid w:val="00C026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260A"/>
    <w:pPr>
      <w:tabs>
        <w:tab w:val="clear" w:pos="3600"/>
        <w:tab w:val="clear" w:pos="3958"/>
      </w:tabs>
      <w:jc w:val="right"/>
    </w:pPr>
  </w:style>
  <w:style w:type="paragraph" w:styleId="Caption">
    <w:name w:val="caption"/>
    <w:basedOn w:val="BodyText"/>
    <w:next w:val="Normal"/>
    <w:qFormat/>
    <w:rsid w:val="00C0260A"/>
    <w:pPr>
      <w:framePr w:w="2268" w:hSpace="181" w:vSpace="181" w:wrap="around" w:vAnchor="text" w:hAnchor="page" w:x="1135" w:y="285" w:anchorLock="1"/>
    </w:pPr>
    <w:rPr>
      <w:i/>
    </w:rPr>
  </w:style>
  <w:style w:type="paragraph" w:customStyle="1" w:styleId="MiniTOCTitle">
    <w:name w:val="MiniTOCTitle"/>
    <w:basedOn w:val="Heading4"/>
    <w:rsid w:val="00C0260A"/>
    <w:pPr>
      <w:spacing w:before="240"/>
      <w:outlineLvl w:val="9"/>
    </w:pPr>
    <w:rPr>
      <w:noProof/>
      <w:sz w:val="24"/>
    </w:rPr>
  </w:style>
  <w:style w:type="paragraph" w:customStyle="1" w:styleId="MiniTOCItem">
    <w:name w:val="MiniTOCItem"/>
    <w:basedOn w:val="ListBullet"/>
    <w:rsid w:val="00C0260A"/>
    <w:pPr>
      <w:numPr>
        <w:numId w:val="0"/>
      </w:numPr>
      <w:tabs>
        <w:tab w:val="right" w:leader="dot" w:pos="6521"/>
      </w:tabs>
      <w:spacing w:before="0" w:after="0"/>
    </w:pPr>
  </w:style>
  <w:style w:type="paragraph" w:customStyle="1" w:styleId="TOFTitle">
    <w:name w:val="TOFTitle"/>
    <w:basedOn w:val="TOCTitle"/>
    <w:rsid w:val="00C0260A"/>
  </w:style>
  <w:style w:type="paragraph" w:styleId="TableofFigures">
    <w:name w:val="table of figures"/>
    <w:basedOn w:val="Normal"/>
    <w:next w:val="Normal"/>
    <w:semiHidden/>
    <w:rsid w:val="00C0260A"/>
    <w:pPr>
      <w:tabs>
        <w:tab w:val="right" w:leader="dot" w:pos="9072"/>
      </w:tabs>
      <w:ind w:left="970" w:hanging="403"/>
    </w:pPr>
    <w:rPr>
      <w:rFonts w:ascii="Times New Roman" w:hAnsi="Times New Roman"/>
      <w:b/>
    </w:rPr>
  </w:style>
  <w:style w:type="paragraph" w:styleId="ListNumber">
    <w:name w:val="List Number"/>
    <w:basedOn w:val="List"/>
    <w:rsid w:val="00C0260A"/>
    <w:pPr>
      <w:numPr>
        <w:numId w:val="11"/>
      </w:numPr>
    </w:pPr>
  </w:style>
  <w:style w:type="character" w:customStyle="1" w:styleId="WingdingSymbols">
    <w:name w:val="Wingding Symbols"/>
    <w:rsid w:val="00C0260A"/>
    <w:rPr>
      <w:rFonts w:ascii="Wingdings" w:hAnsi="Wingdings"/>
    </w:rPr>
  </w:style>
  <w:style w:type="paragraph" w:customStyle="1" w:styleId="TableHeading">
    <w:name w:val="Table Heading"/>
    <w:basedOn w:val="HeadingBase"/>
    <w:rsid w:val="00C0260A"/>
    <w:pPr>
      <w:keepLines/>
      <w:pBdr>
        <w:bottom w:val="single" w:sz="6" w:space="1" w:color="918585"/>
      </w:pBdr>
      <w:spacing w:before="240"/>
    </w:pPr>
  </w:style>
  <w:style w:type="character" w:customStyle="1" w:styleId="HotSpot">
    <w:name w:val="HotSpot"/>
    <w:rsid w:val="00C0260A"/>
    <w:rPr>
      <w:color w:val="0033CC"/>
      <w:u w:val="none"/>
    </w:rPr>
  </w:style>
  <w:style w:type="paragraph" w:customStyle="1" w:styleId="BodyTextRight">
    <w:name w:val="Body Text Right"/>
    <w:basedOn w:val="BodyText"/>
    <w:rsid w:val="00C0260A"/>
    <w:pPr>
      <w:spacing w:before="0" w:after="0"/>
      <w:jc w:val="right"/>
    </w:pPr>
  </w:style>
  <w:style w:type="paragraph" w:styleId="Index3">
    <w:name w:val="index 3"/>
    <w:basedOn w:val="ListNumber2"/>
    <w:next w:val="Normal"/>
    <w:semiHidden/>
    <w:rsid w:val="00C0260A"/>
    <w:pPr>
      <w:numPr>
        <w:numId w:val="0"/>
      </w:numPr>
      <w:tabs>
        <w:tab w:val="right" w:leader="dot" w:pos="4176"/>
      </w:tabs>
    </w:pPr>
  </w:style>
  <w:style w:type="paragraph" w:styleId="ListNumber2">
    <w:name w:val="List Number 2"/>
    <w:basedOn w:val="List2"/>
    <w:rsid w:val="00C0260A"/>
    <w:pPr>
      <w:numPr>
        <w:numId w:val="10"/>
      </w:numPr>
      <w:tabs>
        <w:tab w:val="clear" w:pos="1060"/>
      </w:tabs>
    </w:pPr>
  </w:style>
  <w:style w:type="paragraph" w:customStyle="1" w:styleId="MarginNote">
    <w:name w:val="Margin Note"/>
    <w:basedOn w:val="BodyText"/>
    <w:rsid w:val="00C026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26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26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0260A"/>
    <w:rPr>
      <w:sz w:val="32"/>
    </w:rPr>
  </w:style>
  <w:style w:type="paragraph" w:customStyle="1" w:styleId="HeadingProcedure">
    <w:name w:val="Heading Procedure"/>
    <w:basedOn w:val="HeadingBase"/>
    <w:next w:val="Normal"/>
    <w:rsid w:val="00C0260A"/>
    <w:pPr>
      <w:tabs>
        <w:tab w:val="left" w:pos="0"/>
      </w:tabs>
      <w:spacing w:before="120" w:after="60"/>
    </w:pPr>
    <w:rPr>
      <w:i/>
      <w:color w:val="918585"/>
      <w:sz w:val="22"/>
    </w:rPr>
  </w:style>
  <w:style w:type="paragraph" w:customStyle="1" w:styleId="TableBodyText">
    <w:name w:val="Table Body Text"/>
    <w:basedOn w:val="BodyText"/>
    <w:rsid w:val="00C0260A"/>
    <w:pPr>
      <w:spacing w:before="60" w:after="60"/>
    </w:pPr>
  </w:style>
  <w:style w:type="paragraph" w:styleId="ListContinue">
    <w:name w:val="List Continue"/>
    <w:basedOn w:val="List"/>
    <w:rsid w:val="00C0260A"/>
    <w:pPr>
      <w:ind w:firstLine="0"/>
    </w:pPr>
  </w:style>
  <w:style w:type="paragraph" w:customStyle="1" w:styleId="ListNote">
    <w:name w:val="List Note"/>
    <w:basedOn w:val="List"/>
    <w:rsid w:val="00C0260A"/>
    <w:pPr>
      <w:pBdr>
        <w:top w:val="single" w:sz="6" w:space="2" w:color="918585"/>
        <w:bottom w:val="single" w:sz="6" w:space="2" w:color="918585"/>
      </w:pBdr>
      <w:tabs>
        <w:tab w:val="left" w:pos="1021"/>
      </w:tabs>
      <w:ind w:firstLine="0"/>
    </w:pPr>
  </w:style>
  <w:style w:type="paragraph" w:customStyle="1" w:styleId="Warning">
    <w:name w:val="Warning"/>
    <w:basedOn w:val="BodyText"/>
    <w:rsid w:val="00C0260A"/>
    <w:pPr>
      <w:shd w:val="clear" w:color="auto" w:fill="D9D9D9"/>
      <w:tabs>
        <w:tab w:val="left" w:pos="992"/>
      </w:tabs>
      <w:ind w:left="119" w:right="119"/>
    </w:pPr>
    <w:rPr>
      <w:sz w:val="20"/>
    </w:rPr>
  </w:style>
  <w:style w:type="paragraph" w:customStyle="1" w:styleId="MarginIcons">
    <w:name w:val="Margin Icons"/>
    <w:basedOn w:val="BodyText"/>
    <w:rsid w:val="00C026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260A"/>
    <w:rPr>
      <w:rFonts w:ascii="Courier New" w:hAnsi="Courier New"/>
    </w:rPr>
  </w:style>
  <w:style w:type="paragraph" w:customStyle="1" w:styleId="NoteBullet">
    <w:name w:val="Note Bullet"/>
    <w:basedOn w:val="Note"/>
    <w:rsid w:val="00C0260A"/>
    <w:pPr>
      <w:tabs>
        <w:tab w:val="clear" w:pos="680"/>
      </w:tabs>
      <w:spacing w:before="60" w:after="60"/>
    </w:pPr>
  </w:style>
  <w:style w:type="paragraph" w:customStyle="1" w:styleId="SubHeading2">
    <w:name w:val="SubHeading2"/>
    <w:basedOn w:val="HeadingBase"/>
    <w:rsid w:val="00C0260A"/>
    <w:pPr>
      <w:spacing w:before="240" w:after="60"/>
    </w:pPr>
    <w:rPr>
      <w:sz w:val="20"/>
    </w:rPr>
  </w:style>
  <w:style w:type="paragraph" w:customStyle="1" w:styleId="SubHeading1">
    <w:name w:val="SubHeading1"/>
    <w:basedOn w:val="HeadingBase"/>
    <w:rsid w:val="00C0260A"/>
    <w:pPr>
      <w:spacing w:before="240" w:after="60"/>
    </w:pPr>
    <w:rPr>
      <w:color w:val="918585"/>
      <w:sz w:val="22"/>
    </w:rPr>
  </w:style>
  <w:style w:type="paragraph" w:customStyle="1" w:styleId="SideHeading">
    <w:name w:val="Side Heading"/>
    <w:basedOn w:val="HeadingBase"/>
    <w:rsid w:val="00C026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260A"/>
    <w:pPr>
      <w:numPr>
        <w:numId w:val="12"/>
      </w:numPr>
    </w:pPr>
  </w:style>
  <w:style w:type="paragraph" w:styleId="PlainText">
    <w:name w:val="Plain Text"/>
    <w:basedOn w:val="Normal"/>
    <w:link w:val="PlainTextChar"/>
    <w:rsid w:val="00C0260A"/>
    <w:rPr>
      <w:sz w:val="20"/>
    </w:rPr>
  </w:style>
  <w:style w:type="character" w:customStyle="1" w:styleId="PlainTextChar">
    <w:name w:val="Plain Text Char"/>
    <w:basedOn w:val="DefaultParagraphFont"/>
    <w:link w:val="PlainText"/>
    <w:rsid w:val="00C0260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0260A"/>
    <w:rPr>
      <w:b/>
      <w:smallCaps/>
    </w:rPr>
  </w:style>
  <w:style w:type="paragraph" w:customStyle="1" w:styleId="TableListNumber">
    <w:name w:val="Table List Number"/>
    <w:basedOn w:val="ListNumber"/>
    <w:rsid w:val="00C0260A"/>
    <w:pPr>
      <w:numPr>
        <w:numId w:val="0"/>
      </w:numPr>
    </w:pPr>
  </w:style>
  <w:style w:type="paragraph" w:styleId="TOC4">
    <w:name w:val="toc 4"/>
    <w:basedOn w:val="TOCBase"/>
    <w:next w:val="Normal"/>
    <w:semiHidden/>
    <w:rsid w:val="00C0260A"/>
    <w:pPr>
      <w:tabs>
        <w:tab w:val="right" w:leader="dot" w:pos="9071"/>
      </w:tabs>
      <w:ind w:left="1701"/>
    </w:pPr>
  </w:style>
  <w:style w:type="paragraph" w:customStyle="1" w:styleId="ListAlpha">
    <w:name w:val="List Alpha"/>
    <w:basedOn w:val="List"/>
    <w:rsid w:val="00C0260A"/>
    <w:pPr>
      <w:numPr>
        <w:numId w:val="9"/>
      </w:numPr>
    </w:pPr>
  </w:style>
  <w:style w:type="paragraph" w:customStyle="1" w:styleId="ListAlpha2">
    <w:name w:val="List Alpha 2"/>
    <w:basedOn w:val="List2"/>
    <w:rsid w:val="00C0260A"/>
    <w:pPr>
      <w:numPr>
        <w:numId w:val="8"/>
      </w:numPr>
    </w:pPr>
  </w:style>
  <w:style w:type="paragraph" w:styleId="List3">
    <w:name w:val="List 3"/>
    <w:basedOn w:val="BodyText"/>
    <w:rsid w:val="00C0260A"/>
    <w:pPr>
      <w:tabs>
        <w:tab w:val="left" w:pos="1021"/>
      </w:tabs>
      <w:spacing w:before="60" w:after="60"/>
      <w:ind w:left="1020" w:hanging="340"/>
    </w:pPr>
  </w:style>
  <w:style w:type="paragraph" w:styleId="List4">
    <w:name w:val="List 4"/>
    <w:basedOn w:val="BodyText"/>
    <w:rsid w:val="00C0260A"/>
    <w:pPr>
      <w:tabs>
        <w:tab w:val="left" w:pos="1361"/>
      </w:tabs>
      <w:spacing w:before="60" w:after="60"/>
      <w:ind w:left="1361" w:hanging="340"/>
    </w:pPr>
  </w:style>
  <w:style w:type="paragraph" w:styleId="List5">
    <w:name w:val="List 5"/>
    <w:basedOn w:val="BodyText"/>
    <w:rsid w:val="00C0260A"/>
    <w:pPr>
      <w:tabs>
        <w:tab w:val="left" w:pos="1701"/>
      </w:tabs>
      <w:spacing w:before="60" w:after="60"/>
      <w:ind w:left="1701" w:hanging="340"/>
    </w:pPr>
  </w:style>
  <w:style w:type="paragraph" w:styleId="ListBullet3">
    <w:name w:val="List Bullet 3"/>
    <w:basedOn w:val="List3"/>
    <w:rsid w:val="00C0260A"/>
    <w:pPr>
      <w:numPr>
        <w:numId w:val="15"/>
      </w:numPr>
      <w:tabs>
        <w:tab w:val="clear" w:pos="1021"/>
      </w:tabs>
      <w:ind w:left="1037" w:hanging="357"/>
    </w:pPr>
  </w:style>
  <w:style w:type="paragraph" w:styleId="ListBullet4">
    <w:name w:val="List Bullet 4"/>
    <w:basedOn w:val="List4"/>
    <w:rsid w:val="00C0260A"/>
    <w:pPr>
      <w:numPr>
        <w:numId w:val="3"/>
      </w:numPr>
    </w:pPr>
  </w:style>
  <w:style w:type="paragraph" w:styleId="ListBullet5">
    <w:name w:val="List Bullet 5"/>
    <w:basedOn w:val="List5"/>
    <w:rsid w:val="00C0260A"/>
    <w:pPr>
      <w:numPr>
        <w:numId w:val="4"/>
      </w:numPr>
    </w:pPr>
  </w:style>
  <w:style w:type="paragraph" w:styleId="ListContinue2">
    <w:name w:val="List Continue 2"/>
    <w:basedOn w:val="List2"/>
    <w:rsid w:val="00C0260A"/>
    <w:pPr>
      <w:ind w:firstLine="0"/>
    </w:pPr>
  </w:style>
  <w:style w:type="paragraph" w:styleId="ListContinue3">
    <w:name w:val="List Continue 3"/>
    <w:basedOn w:val="List3"/>
    <w:rsid w:val="00C0260A"/>
    <w:pPr>
      <w:ind w:left="1021" w:firstLine="0"/>
    </w:pPr>
  </w:style>
  <w:style w:type="paragraph" w:styleId="ListContinue4">
    <w:name w:val="List Continue 4"/>
    <w:basedOn w:val="List4"/>
    <w:rsid w:val="00C0260A"/>
    <w:pPr>
      <w:ind w:firstLine="0"/>
    </w:pPr>
  </w:style>
  <w:style w:type="paragraph" w:styleId="ListContinue5">
    <w:name w:val="List Continue 5"/>
    <w:basedOn w:val="List5"/>
    <w:rsid w:val="00C0260A"/>
    <w:pPr>
      <w:ind w:firstLine="0"/>
    </w:pPr>
  </w:style>
  <w:style w:type="paragraph" w:styleId="ListNumber3">
    <w:name w:val="List Number 3"/>
    <w:basedOn w:val="List3"/>
    <w:rsid w:val="00C0260A"/>
    <w:pPr>
      <w:numPr>
        <w:numId w:val="5"/>
      </w:numPr>
    </w:pPr>
  </w:style>
  <w:style w:type="paragraph" w:styleId="ListNumber4">
    <w:name w:val="List Number 4"/>
    <w:basedOn w:val="List4"/>
    <w:rsid w:val="00C0260A"/>
    <w:pPr>
      <w:numPr>
        <w:numId w:val="6"/>
      </w:numPr>
    </w:pPr>
  </w:style>
  <w:style w:type="paragraph" w:styleId="ListNumber5">
    <w:name w:val="List Number 5"/>
    <w:basedOn w:val="List5"/>
    <w:rsid w:val="00C0260A"/>
    <w:pPr>
      <w:numPr>
        <w:numId w:val="7"/>
      </w:numPr>
    </w:pPr>
  </w:style>
  <w:style w:type="paragraph" w:styleId="BlockText">
    <w:name w:val="Block Text"/>
    <w:basedOn w:val="Normal"/>
    <w:rsid w:val="00C0260A"/>
    <w:pPr>
      <w:spacing w:after="120"/>
      <w:ind w:left="1440" w:right="1440"/>
    </w:pPr>
  </w:style>
  <w:style w:type="character" w:customStyle="1" w:styleId="Subscript">
    <w:name w:val="Subscript"/>
    <w:basedOn w:val="DefaultParagraphFont"/>
    <w:rsid w:val="00C0260A"/>
    <w:rPr>
      <w:sz w:val="16"/>
      <w:vertAlign w:val="subscript"/>
    </w:rPr>
  </w:style>
  <w:style w:type="character" w:customStyle="1" w:styleId="Superscript">
    <w:name w:val="Superscript"/>
    <w:basedOn w:val="DefaultParagraphFont"/>
    <w:rsid w:val="00C0260A"/>
    <w:rPr>
      <w:sz w:val="16"/>
      <w:vertAlign w:val="superscript"/>
    </w:rPr>
  </w:style>
  <w:style w:type="character" w:customStyle="1" w:styleId="Symbols">
    <w:name w:val="Symbols"/>
    <w:basedOn w:val="DefaultParagraphFont"/>
    <w:rsid w:val="00C0260A"/>
    <w:rPr>
      <w:rFonts w:ascii="Symbol" w:hAnsi="Symbol"/>
    </w:rPr>
  </w:style>
  <w:style w:type="character" w:customStyle="1" w:styleId="MenuOptions">
    <w:name w:val="Menu Options"/>
    <w:basedOn w:val="DefaultParagraphFont"/>
    <w:rsid w:val="00C0260A"/>
    <w:rPr>
      <w:rFonts w:ascii="Arial Narrow" w:hAnsi="Arial Narrow"/>
      <w:smallCaps/>
    </w:rPr>
  </w:style>
  <w:style w:type="character" w:customStyle="1" w:styleId="Buttons">
    <w:name w:val="Buttons"/>
    <w:basedOn w:val="DefaultParagraphFont"/>
    <w:rsid w:val="00C0260A"/>
    <w:rPr>
      <w:b/>
    </w:rPr>
  </w:style>
  <w:style w:type="character" w:customStyle="1" w:styleId="Underlined">
    <w:name w:val="Underlined"/>
    <w:basedOn w:val="DefaultParagraphFont"/>
    <w:rsid w:val="00C0260A"/>
    <w:rPr>
      <w:u w:val="single"/>
    </w:rPr>
  </w:style>
  <w:style w:type="paragraph" w:customStyle="1" w:styleId="TableBodyTextRight">
    <w:name w:val="Table Body Text Right"/>
    <w:basedOn w:val="TableBodyText"/>
    <w:rsid w:val="00C0260A"/>
    <w:pPr>
      <w:widowControl w:val="0"/>
      <w:autoSpaceDE w:val="0"/>
      <w:autoSpaceDN w:val="0"/>
      <w:adjustRightInd w:val="0"/>
      <w:jc w:val="right"/>
    </w:pPr>
    <w:rPr>
      <w:rFonts w:cs="Arial"/>
      <w:szCs w:val="18"/>
    </w:rPr>
  </w:style>
  <w:style w:type="paragraph" w:customStyle="1" w:styleId="CopyrightText">
    <w:name w:val="Copyright Text"/>
    <w:basedOn w:val="BodyText"/>
    <w:rsid w:val="00C0260A"/>
    <w:rPr>
      <w:sz w:val="18"/>
    </w:rPr>
  </w:style>
  <w:style w:type="paragraph" w:customStyle="1" w:styleId="BodySmallRight">
    <w:name w:val="Body Small Right"/>
    <w:basedOn w:val="BodyTextRight"/>
    <w:rsid w:val="00C0260A"/>
    <w:rPr>
      <w:sz w:val="18"/>
      <w:szCs w:val="18"/>
    </w:rPr>
  </w:style>
  <w:style w:type="paragraph" w:customStyle="1" w:styleId="MarginEdition">
    <w:name w:val="Margin Edition"/>
    <w:basedOn w:val="MarginNote"/>
    <w:rsid w:val="00C0260A"/>
    <w:pPr>
      <w:spacing w:before="0" w:after="0"/>
    </w:pPr>
    <w:rPr>
      <w:rFonts w:ascii="Times New Roman" w:hAnsi="Times New Roman"/>
      <w:color w:val="999999"/>
    </w:rPr>
  </w:style>
  <w:style w:type="paragraph" w:customStyle="1" w:styleId="Spacer">
    <w:name w:val="Spacer"/>
    <w:basedOn w:val="Normal"/>
    <w:rsid w:val="00C0260A"/>
    <w:rPr>
      <w:sz w:val="2"/>
      <w:szCs w:val="2"/>
    </w:rPr>
  </w:style>
  <w:style w:type="character" w:customStyle="1" w:styleId="Small">
    <w:name w:val="Small"/>
    <w:basedOn w:val="DefaultParagraphFont"/>
    <w:rsid w:val="00C0260A"/>
    <w:rPr>
      <w:sz w:val="16"/>
    </w:rPr>
  </w:style>
  <w:style w:type="paragraph" w:customStyle="1" w:styleId="WideTable">
    <w:name w:val="Wide Table"/>
    <w:basedOn w:val="Normal"/>
    <w:rsid w:val="00C0260A"/>
    <w:pPr>
      <w:ind w:left="-1418"/>
    </w:pPr>
    <w:rPr>
      <w:sz w:val="2"/>
      <w:szCs w:val="2"/>
    </w:rPr>
  </w:style>
  <w:style w:type="character" w:styleId="PageNumber">
    <w:name w:val="page number"/>
    <w:basedOn w:val="DefaultParagraphFont"/>
    <w:rsid w:val="00C0260A"/>
  </w:style>
  <w:style w:type="paragraph" w:styleId="Quote">
    <w:name w:val="Quote"/>
    <w:basedOn w:val="Heading1"/>
    <w:link w:val="QuoteChar"/>
    <w:qFormat/>
    <w:rsid w:val="00C0260A"/>
    <w:rPr>
      <w:b w:val="0"/>
      <w:sz w:val="72"/>
      <w:szCs w:val="72"/>
      <w:lang w:val="en-NZ"/>
    </w:rPr>
  </w:style>
  <w:style w:type="character" w:customStyle="1" w:styleId="QuoteChar">
    <w:name w:val="Quote Char"/>
    <w:basedOn w:val="DefaultParagraphFont"/>
    <w:link w:val="Quote"/>
    <w:rsid w:val="00C026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260A"/>
    <w:pPr>
      <w:pageBreakBefore/>
    </w:pPr>
  </w:style>
  <w:style w:type="paragraph" w:customStyle="1" w:styleId="Border">
    <w:name w:val="Border"/>
    <w:basedOn w:val="Normal"/>
    <w:qFormat/>
    <w:rsid w:val="00C026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260A"/>
    <w:rPr>
      <w:b/>
      <w:bCs/>
      <w:i/>
      <w:iCs/>
      <w:color w:val="auto"/>
    </w:rPr>
  </w:style>
  <w:style w:type="paragraph" w:styleId="IntenseQuote">
    <w:name w:val="Intense Quote"/>
    <w:basedOn w:val="Normal"/>
    <w:next w:val="Normal"/>
    <w:link w:val="IntenseQuoteChar"/>
    <w:uiPriority w:val="30"/>
    <w:qFormat/>
    <w:rsid w:val="00C026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260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0260A"/>
    <w:rPr>
      <w:smallCaps/>
      <w:color w:val="auto"/>
      <w:u w:val="single"/>
    </w:rPr>
  </w:style>
  <w:style w:type="character" w:styleId="IntenseReference">
    <w:name w:val="Intense Reference"/>
    <w:basedOn w:val="DefaultParagraphFont"/>
    <w:uiPriority w:val="32"/>
    <w:qFormat/>
    <w:rsid w:val="00C0260A"/>
    <w:rPr>
      <w:b/>
      <w:bCs/>
      <w:smallCaps/>
      <w:color w:val="auto"/>
      <w:spacing w:val="5"/>
      <w:u w:val="single"/>
    </w:rPr>
  </w:style>
  <w:style w:type="paragraph" w:customStyle="1" w:styleId="2ColumnHeading">
    <w:name w:val="2Column Heading"/>
    <w:basedOn w:val="BodyText"/>
    <w:qFormat/>
    <w:rsid w:val="00C0260A"/>
    <w:pPr>
      <w:spacing w:after="60"/>
      <w:ind w:left="-2268"/>
    </w:pPr>
    <w:rPr>
      <w:b/>
    </w:rPr>
  </w:style>
  <w:style w:type="paragraph" w:customStyle="1" w:styleId="Heading1TOC">
    <w:name w:val="Heading1 TOC"/>
    <w:basedOn w:val="Normal"/>
    <w:qFormat/>
    <w:rsid w:val="00C0260A"/>
    <w:pPr>
      <w:spacing w:before="240" w:after="120"/>
    </w:pPr>
    <w:rPr>
      <w:rFonts w:ascii="Times New Roman" w:hAnsi="Times New Roman"/>
      <w:b/>
      <w:sz w:val="32"/>
    </w:rPr>
  </w:style>
  <w:style w:type="paragraph" w:customStyle="1" w:styleId="Heading2TOC">
    <w:name w:val="Heading2 TOC"/>
    <w:basedOn w:val="Normal"/>
    <w:qFormat/>
    <w:rsid w:val="00C0260A"/>
    <w:pPr>
      <w:spacing w:before="240" w:after="60"/>
    </w:pPr>
    <w:rPr>
      <w:rFonts w:ascii="Times New Roman" w:hAnsi="Times New Roman"/>
      <w:b/>
      <w:sz w:val="28"/>
    </w:rPr>
  </w:style>
  <w:style w:type="character" w:customStyle="1" w:styleId="Underline">
    <w:name w:val="Underline"/>
    <w:basedOn w:val="DefaultParagraphFont"/>
    <w:qFormat/>
    <w:rsid w:val="00C0260A"/>
    <w:rPr>
      <w:u w:val="single"/>
    </w:rPr>
  </w:style>
  <w:style w:type="paragraph" w:styleId="BalloonText">
    <w:name w:val="Balloon Text"/>
    <w:basedOn w:val="Normal"/>
    <w:link w:val="BalloonTextChar"/>
    <w:rsid w:val="00C0260A"/>
    <w:rPr>
      <w:rFonts w:ascii="Tahoma" w:hAnsi="Tahoma" w:cs="Tahoma"/>
      <w:sz w:val="16"/>
      <w:szCs w:val="16"/>
    </w:rPr>
  </w:style>
  <w:style w:type="character" w:customStyle="1" w:styleId="BalloonTextChar">
    <w:name w:val="Balloon Text Char"/>
    <w:basedOn w:val="DefaultParagraphFont"/>
    <w:link w:val="BalloonText"/>
    <w:rsid w:val="00C026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026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260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2026</Words>
  <Characters>13274</Characters>
  <Application>Microsoft Office Word</Application>
  <DocSecurity>0</DocSecurity>
  <Lines>483</Lines>
  <Paragraphs>251</Paragraphs>
  <ScaleCrop>false</ScaleCrop>
  <Company>Author-it Software Corporation Ltd.</Company>
  <LinksUpToDate>false</LinksUpToDate>
  <CharactersWithSpaces>15242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SFIFISH402C Manage and control fishing operations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2012-05-26T08:37:00Z</dcterms:created>
  <dcterms:modified xsi:type="dcterms:W3CDTF">2012-05-26T08:37:00Z</dcterms:modified>
</cp:coreProperties>
</file>