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D73" w:rsidP="00CA7D73">
      <w:pPr>
        <w:pStyle w:val="Title"/>
      </w:pPr>
      <w:r>
        <w:fldChar w:fldCharType="begin"/>
      </w:r>
      <w:r>
        <w:instrText xml:space="preserve"> TITLE   \* MERGEFORMAT </w:instrText>
      </w:r>
      <w:r>
        <w:fldChar w:fldCharType="separate"/>
      </w:r>
      <w:r>
        <w:t>SFIFISH309B Construct nets and customise design</w:t>
      </w:r>
      <w:r>
        <w:fldChar w:fldCharType="end"/>
      </w:r>
    </w:p>
    <w:p w:rsidR="00CA7D73" w:rsidP="00CA7D73">
      <w:pPr>
        <w:pStyle w:val="Version"/>
        <w:sectPr w:rsidSect="007B4E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4E3A" w:rsidP="007B4E3A">
      <w:pPr>
        <w:pStyle w:val="SuperHeading"/>
      </w:pPr>
      <w:r w:rsidRPr="007B4E3A">
        <w:t>SFIFISH309B Construct nets and customise design</w:t>
      </w:r>
    </w:p>
    <w:p w:rsidR="00000000" w:rsidRPr="007B4E3A" w:rsidP="007B4E3A">
      <w:pPr>
        <w:pStyle w:val="Heading1"/>
      </w:pPr>
      <w:bookmarkStart w:id="1" w:name="O_273258"/>
      <w:bookmarkEnd w:id="1"/>
      <w:r w:rsidRPr="007B4E3A">
        <w:t>Modification History</w:t>
      </w:r>
    </w:p>
    <w:p w:rsidR="00000000" w:rsidRPr="007B4E3A" w:rsidP="007B4E3A">
      <w:pPr>
        <w:pStyle w:val="BodyText"/>
      </w:pPr>
      <w:r w:rsidRPr="007B4E3A">
        <w:t>Not Applicable</w:t>
      </w:r>
    </w:p>
    <w:p w:rsidR="00000000" w:rsidRPr="007B4E3A" w:rsidP="007B4E3A">
      <w:pPr>
        <w:pStyle w:val="AllowPageBreak"/>
      </w:pPr>
    </w:p>
    <w:p w:rsidR="00000000" w:rsidRPr="007B4E3A" w:rsidP="007B4E3A">
      <w:pPr>
        <w:pStyle w:val="Heading1"/>
      </w:pPr>
      <w:bookmarkStart w:id="2" w:name="O_218297"/>
      <w:bookmarkEnd w:id="2"/>
      <w:r w:rsidRPr="007B4E3A">
        <w:t>Unit Descriptor</w:t>
      </w:r>
    </w:p>
    <w:tbl>
      <w:tblPr>
        <w:tblW w:w="0" w:type="auto"/>
        <w:tblLayout w:type="fixed"/>
        <w:tblCellMar>
          <w:left w:w="62" w:type="dxa"/>
          <w:right w:w="62" w:type="dxa"/>
        </w:tblCellMar>
        <w:tblLook w:val="0000"/>
      </w:tblPr>
      <w:tblGrid>
        <w:gridCol w:w="2620"/>
        <w:gridCol w:w="5902"/>
      </w:tblGrid>
      <w:tr w:rsidTr="00CA7D73">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SpecialBold"/>
              </w:rPr>
              <w:t>Unit descriptor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BodyText"/>
            </w:pPr>
            <w:r w:rsidRPr="007B4E3A">
              <w:t>This unit of competency involves constructing nets used as fish or prawn trawls, purse seines, beach se</w:t>
            </w:r>
            <w:r w:rsidRPr="007B4E3A">
              <w:t>ines, gill nets and the net component of holding cages and, where necessary, customising a net design to suit enterprise specifications.</w:t>
            </w:r>
          </w:p>
          <w:p w:rsidR="00000000" w:rsidRPr="007B4E3A" w:rsidP="007B4E3A">
            <w:pPr>
              <w:pStyle w:val="BodyText"/>
            </w:pPr>
            <w:r w:rsidRPr="007B4E3A">
              <w:t>No licensing, legislative, regulatory or certification requirements apply to this unit at the time of publication.</w:t>
            </w:r>
          </w:p>
        </w:tc>
      </w:tr>
    </w:tbl>
    <w:p w:rsidR="00CA7D73" w:rsidP="007B4E3A">
      <w:pPr>
        <w:pStyle w:val="BodyText"/>
      </w:pPr>
    </w:p>
    <w:p w:rsidR="00CA7D73" w:rsidP="007B4E3A">
      <w:pPr>
        <w:pStyle w:val="BodyText"/>
      </w:pPr>
    </w:p>
    <w:p w:rsidR="00000000" w:rsidRPr="007B4E3A" w:rsidP="007B4E3A">
      <w:pPr>
        <w:pStyle w:val="Heading1"/>
      </w:pPr>
      <w:bookmarkStart w:id="3" w:name="O_218301"/>
      <w:bookmarkEnd w:id="3"/>
      <w:r w:rsidRPr="007B4E3A">
        <w:t>Application of the Unit</w:t>
      </w:r>
    </w:p>
    <w:tbl>
      <w:tblPr>
        <w:tblW w:w="0" w:type="auto"/>
        <w:tblLayout w:type="fixed"/>
        <w:tblCellMar>
          <w:left w:w="62" w:type="dxa"/>
          <w:right w:w="62" w:type="dxa"/>
        </w:tblCellMar>
        <w:tblLook w:val="0000"/>
      </w:tblPr>
      <w:tblGrid>
        <w:gridCol w:w="2702"/>
        <w:gridCol w:w="5820"/>
      </w:tblGrid>
      <w:tr w:rsidTr="00CA7D73">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SpecialBold"/>
              </w:rPr>
              <w:t>Application of the unit</w:t>
            </w:r>
          </w:p>
        </w:tc>
        <w:tc>
          <w:tcPr>
            <w:tcW w:w="5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BodyText"/>
            </w:pPr>
            <w:r w:rsidRPr="007B4E3A">
              <w:t xml:space="preserve">This unit has application to fishing operations. </w:t>
            </w:r>
          </w:p>
          <w:p w:rsidR="00000000" w:rsidRPr="007B4E3A" w:rsidP="007B4E3A">
            <w:pPr>
              <w:pStyle w:val="BodyText"/>
            </w:pPr>
            <w:r w:rsidRPr="007B4E3A">
              <w:t xml:space="preserve">All enterprise or workplace procedures and activities are carried out according to </w:t>
            </w:r>
            <w:r w:rsidRPr="007B4E3A">
              <w:rPr>
                <w:rStyle w:val="BoldandItalics"/>
              </w:rPr>
              <w:t>relevant government regulations</w:t>
            </w:r>
            <w:r w:rsidRPr="007B4E3A">
              <w:t xml:space="preserve">, </w:t>
            </w:r>
            <w:r w:rsidRPr="007B4E3A">
              <w:rPr>
                <w:rStyle w:val="BoldandItalics"/>
              </w:rPr>
              <w:t>licensing and other compl</w:t>
            </w:r>
            <w:r w:rsidRPr="007B4E3A">
              <w:rPr>
                <w:rStyle w:val="BoldandItalics"/>
              </w:rPr>
              <w:t>iance requirements</w:t>
            </w:r>
            <w:r w:rsidRPr="007B4E3A">
              <w:t xml:space="preserve">, including </w:t>
            </w:r>
            <w:r w:rsidRPr="007B4E3A">
              <w:rPr>
                <w:rStyle w:val="BoldandItalics"/>
              </w:rPr>
              <w:t>occupational health and safety</w:t>
            </w:r>
            <w:r w:rsidRPr="007B4E3A">
              <w:t xml:space="preserve"> (</w:t>
            </w:r>
            <w:r w:rsidRPr="007B4E3A">
              <w:rPr>
                <w:rStyle w:val="BoldandItalics"/>
              </w:rPr>
              <w:t>OHS</w:t>
            </w:r>
            <w:r w:rsidRPr="007B4E3A">
              <w:t xml:space="preserve">) </w:t>
            </w:r>
            <w:r w:rsidRPr="007B4E3A">
              <w:rPr>
                <w:rStyle w:val="BoldandItalics"/>
              </w:rPr>
              <w:t>guidelines</w:t>
            </w:r>
            <w:r w:rsidRPr="007B4E3A">
              <w:t xml:space="preserve">, maritime and occupational diver codes of practice and procedures and </w:t>
            </w:r>
            <w:r w:rsidRPr="007B4E3A">
              <w:rPr>
                <w:rStyle w:val="BoldandItalics"/>
              </w:rPr>
              <w:t>ecologically sustainable development</w:t>
            </w:r>
            <w:r w:rsidRPr="007B4E3A">
              <w:t xml:space="preserve"> (</w:t>
            </w:r>
            <w:r w:rsidRPr="007B4E3A">
              <w:rPr>
                <w:rStyle w:val="BoldandItalics"/>
              </w:rPr>
              <w:t>ESD</w:t>
            </w:r>
            <w:r w:rsidRPr="007B4E3A">
              <w:t xml:space="preserve">) </w:t>
            </w:r>
            <w:r w:rsidRPr="007B4E3A">
              <w:rPr>
                <w:rStyle w:val="BoldandItalics"/>
              </w:rPr>
              <w:t>principles</w:t>
            </w:r>
            <w:r w:rsidRPr="007B4E3A">
              <w:t xml:space="preserve">.  </w:t>
            </w:r>
          </w:p>
          <w:p w:rsidR="00000000" w:rsidRPr="007B4E3A" w:rsidP="007B4E3A">
            <w:pPr>
              <w:pStyle w:val="BodyText"/>
            </w:pPr>
            <w:r w:rsidRPr="007B4E3A">
              <w:t>Equipment operation, maintenance, repairs and calib</w:t>
            </w:r>
            <w:r w:rsidRPr="007B4E3A">
              <w:t xml:space="preserve">rations are undertaken in a safe manner that conforms to manufacturer instructions. Appropriate </w:t>
            </w:r>
            <w:r w:rsidRPr="007B4E3A">
              <w:rPr>
                <w:rStyle w:val="BoldandItalics"/>
              </w:rPr>
              <w:t>personal protective</w:t>
            </w:r>
            <w:r w:rsidRPr="007B4E3A">
              <w:t xml:space="preserve"> </w:t>
            </w:r>
            <w:r w:rsidRPr="007B4E3A">
              <w:rPr>
                <w:rStyle w:val="BoldandItalics"/>
              </w:rPr>
              <w:t>equipment</w:t>
            </w:r>
            <w:r w:rsidRPr="007B4E3A">
              <w:t xml:space="preserve"> (</w:t>
            </w:r>
            <w:r w:rsidRPr="007B4E3A">
              <w:rPr>
                <w:rStyle w:val="BoldandItalics"/>
              </w:rPr>
              <w:t>PPE</w:t>
            </w:r>
            <w:r w:rsidRPr="007B4E3A">
              <w:t>) is selected, checked, used and maintained.</w:t>
            </w:r>
          </w:p>
        </w:tc>
      </w:tr>
    </w:tbl>
    <w:p w:rsidR="00CA7D73" w:rsidP="007B4E3A">
      <w:pPr>
        <w:pStyle w:val="BodyText"/>
      </w:pPr>
    </w:p>
    <w:p w:rsidR="00CA7D73" w:rsidP="007B4E3A">
      <w:pPr>
        <w:pStyle w:val="BodyText"/>
      </w:pPr>
    </w:p>
    <w:p w:rsidR="00000000" w:rsidRPr="007B4E3A" w:rsidP="007B4E3A">
      <w:pPr>
        <w:pStyle w:val="Heading1"/>
      </w:pPr>
      <w:bookmarkStart w:id="4" w:name="O_281518"/>
      <w:bookmarkEnd w:id="4"/>
      <w:r w:rsidRPr="007B4E3A">
        <w:t>Licensing/Regulatory Information</w:t>
      </w:r>
    </w:p>
    <w:p w:rsidR="00000000" w:rsidRPr="007B4E3A" w:rsidP="007B4E3A">
      <w:pPr>
        <w:pStyle w:val="BodyText"/>
      </w:pPr>
      <w:r w:rsidRPr="007B4E3A">
        <w:t>Refer to Unit Descriptor</w:t>
      </w:r>
    </w:p>
    <w:p w:rsidR="00000000" w:rsidRPr="007B4E3A" w:rsidP="007B4E3A">
      <w:pPr>
        <w:pStyle w:val="AllowPageBreak"/>
      </w:pPr>
    </w:p>
    <w:p w:rsidR="00000000" w:rsidRPr="007B4E3A" w:rsidP="007B4E3A">
      <w:pPr>
        <w:pStyle w:val="Heading1"/>
      </w:pPr>
      <w:bookmarkStart w:id="5" w:name="O_218299"/>
      <w:bookmarkEnd w:id="5"/>
      <w:r w:rsidRPr="007B4E3A">
        <w:t>Pre-Requisites</w:t>
      </w:r>
    </w:p>
    <w:tbl>
      <w:tblPr>
        <w:tblW w:w="0" w:type="auto"/>
        <w:tblLayout w:type="fixed"/>
        <w:tblCellMar>
          <w:left w:w="62" w:type="dxa"/>
          <w:right w:w="62" w:type="dxa"/>
        </w:tblCellMar>
        <w:tblLook w:val="0000"/>
      </w:tblPr>
      <w:tblGrid>
        <w:gridCol w:w="2682"/>
        <w:gridCol w:w="2377"/>
        <w:gridCol w:w="3463"/>
      </w:tblGrid>
      <w:tr w:rsidTr="00CA7D73">
        <w:tblPrEx>
          <w:tblW w:w="0" w:type="auto"/>
          <w:tblLayout w:type="fixed"/>
          <w:tblCellMar>
            <w:left w:w="62" w:type="dxa"/>
            <w:right w:w="62" w:type="dxa"/>
          </w:tblCellMar>
          <w:tblLook w:val="0000"/>
        </w:tblPrEx>
        <w:trPr>
          <w:tblHeader/>
        </w:trPr>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SpecialBold"/>
              </w:rPr>
              <w:t>Prerequisite units</w:t>
            </w:r>
          </w:p>
        </w:tc>
        <w:tc>
          <w:tcPr>
            <w:tcW w:w="58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p>
        </w:tc>
      </w:tr>
      <w:tr w:rsidTr="00CA7D73">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t>SFIFISH210C</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t>Assemble and repair damaged netting</w:t>
            </w:r>
          </w:p>
        </w:tc>
      </w:tr>
      <w:tr w:rsidTr="00CA7D73">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BodyText"/>
            </w:pPr>
          </w:p>
        </w:tc>
      </w:tr>
    </w:tbl>
    <w:p w:rsidR="00CA7D73" w:rsidP="007B4E3A">
      <w:pPr>
        <w:pStyle w:val="BodyText"/>
      </w:pPr>
    </w:p>
    <w:p w:rsidR="00CA7D73" w:rsidP="007B4E3A">
      <w:pPr>
        <w:pStyle w:val="BodyText"/>
      </w:pPr>
    </w:p>
    <w:p w:rsidR="00000000" w:rsidRPr="007B4E3A" w:rsidP="007B4E3A">
      <w:pPr>
        <w:pStyle w:val="Heading1"/>
      </w:pPr>
      <w:bookmarkStart w:id="6" w:name="O_218298"/>
      <w:bookmarkEnd w:id="6"/>
      <w:r w:rsidRPr="007B4E3A">
        <w:t>Employability Skills Information</w:t>
      </w:r>
    </w:p>
    <w:tbl>
      <w:tblPr>
        <w:tblW w:w="0" w:type="auto"/>
        <w:tblLayout w:type="fixed"/>
        <w:tblCellMar>
          <w:left w:w="62" w:type="dxa"/>
          <w:right w:w="62" w:type="dxa"/>
        </w:tblCellMar>
        <w:tblLook w:val="0000"/>
      </w:tblPr>
      <w:tblGrid>
        <w:gridCol w:w="2777"/>
        <w:gridCol w:w="5745"/>
      </w:tblGrid>
      <w:tr w:rsidTr="00CA7D73">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BodyText"/>
            </w:pPr>
            <w:r w:rsidRPr="007B4E3A">
              <w:t>This unit contains employability skills.</w:t>
            </w:r>
          </w:p>
        </w:tc>
      </w:tr>
    </w:tbl>
    <w:p w:rsidR="00CA7D73" w:rsidP="007B4E3A">
      <w:pPr>
        <w:pStyle w:val="BodyText"/>
      </w:pPr>
    </w:p>
    <w:p w:rsidR="00CA7D73" w:rsidP="007B4E3A">
      <w:pPr>
        <w:pStyle w:val="BodyText"/>
      </w:pPr>
    </w:p>
    <w:p w:rsidR="00000000" w:rsidRPr="007B4E3A" w:rsidP="007B4E3A">
      <w:pPr>
        <w:pStyle w:val="Heading1"/>
      </w:pPr>
      <w:bookmarkStart w:id="7" w:name="O_291304"/>
      <w:bookmarkEnd w:id="7"/>
      <w:r w:rsidRPr="007B4E3A">
        <w:t>Elements and Performance Criteria Pre-Content</w:t>
      </w:r>
    </w:p>
    <w:tbl>
      <w:tblPr>
        <w:tblW w:w="0" w:type="auto"/>
        <w:tblLayout w:type="fixed"/>
        <w:tblCellMar>
          <w:left w:w="62" w:type="dxa"/>
          <w:right w:w="62" w:type="dxa"/>
        </w:tblCellMar>
        <w:tblLook w:val="0000"/>
      </w:tblPr>
      <w:tblGrid>
        <w:gridCol w:w="2574"/>
        <w:gridCol w:w="5948"/>
      </w:tblGrid>
      <w:tr w:rsidTr="00CA7D73">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BodyText"/>
            </w:pPr>
            <w:r w:rsidRPr="007B4E3A">
              <w:t>Performance criteria describe the performance needed to demonstrate achievement of the element. Where bold italicised text is used, further info</w:t>
            </w:r>
            <w:r w:rsidRPr="007B4E3A">
              <w:t>rmation is detailed in the required skills and knowledge section and the range statement. Assessment of performance is to be consistent with the evidence guide.</w:t>
            </w:r>
          </w:p>
        </w:tc>
      </w:tr>
    </w:tbl>
    <w:p w:rsidR="00000000" w:rsidRPr="007B4E3A" w:rsidP="007B4E3A">
      <w:pPr>
        <w:pStyle w:val="BodyText"/>
      </w:pPr>
    </w:p>
    <w:p w:rsidR="00000000" w:rsidRPr="007B4E3A" w:rsidP="007B4E3A">
      <w:pPr>
        <w:pStyle w:val="AllowPageBreak"/>
      </w:pPr>
    </w:p>
    <w:p w:rsidR="00000000" w:rsidRPr="007B4E3A" w:rsidP="007B4E3A">
      <w:pPr>
        <w:pStyle w:val="Heading1"/>
      </w:pPr>
      <w:bookmarkStart w:id="8" w:name="O_237972"/>
      <w:bookmarkEnd w:id="8"/>
      <w:r w:rsidRPr="007B4E3A">
        <w:t>Elements and Performance Criteria</w:t>
      </w:r>
    </w:p>
    <w:tbl>
      <w:tblPr>
        <w:tblW w:w="0" w:type="auto"/>
        <w:tblLayout w:type="fixed"/>
        <w:tblCellMar>
          <w:left w:w="62" w:type="dxa"/>
          <w:right w:w="62" w:type="dxa"/>
        </w:tblCellMar>
        <w:tblLook w:val="0000"/>
      </w:tblPr>
      <w:tblGrid>
        <w:gridCol w:w="2574"/>
        <w:gridCol w:w="5948"/>
      </w:tblGrid>
      <w:tr w:rsidTr="00CA7D73">
        <w:tblPrEx>
          <w:tblW w:w="0" w:type="auto"/>
          <w:tblLayout w:type="fixed"/>
          <w:tblCellMar>
            <w:left w:w="62" w:type="dxa"/>
            <w:right w:w="62" w:type="dxa"/>
          </w:tblCellMar>
          <w:tblLook w:val="0000"/>
        </w:tblPrEx>
        <w:trPr>
          <w:tblHeader/>
        </w:trPr>
        <w:tc>
          <w:tcPr>
            <w:tcW w:w="2574" w:type="dxa"/>
            <w:tcBorders>
              <w:top w:val="nil"/>
              <w:left w:val="nil"/>
              <w:bottom w:val="single" w:sz="6" w:space="0" w:color="auto"/>
              <w:right w:val="nil"/>
            </w:tcBorders>
            <w:tcMar>
              <w:top w:w="0" w:type="dxa"/>
              <w:left w:w="62" w:type="dxa"/>
              <w:bottom w:w="0" w:type="dxa"/>
              <w:right w:w="62" w:type="dxa"/>
            </w:tcMar>
          </w:tcPr>
          <w:p w:rsidR="00000000" w:rsidRPr="007B4E3A" w:rsidP="007B4E3A">
            <w:pPr>
              <w:pStyle w:val="BodyText"/>
            </w:pPr>
            <w:r w:rsidRPr="007B4E3A">
              <w:rPr>
                <w:rStyle w:val="SpecialBold"/>
              </w:rPr>
              <w:t>ELEMENT</w:t>
            </w:r>
          </w:p>
        </w:tc>
        <w:tc>
          <w:tcPr>
            <w:tcW w:w="5948" w:type="dxa"/>
            <w:tcBorders>
              <w:top w:val="nil"/>
              <w:left w:val="nil"/>
              <w:bottom w:val="single" w:sz="6" w:space="0" w:color="auto"/>
              <w:right w:val="nil"/>
            </w:tcBorders>
            <w:tcMar>
              <w:top w:w="0" w:type="dxa"/>
              <w:left w:w="62" w:type="dxa"/>
              <w:bottom w:w="0" w:type="dxa"/>
              <w:right w:w="62" w:type="dxa"/>
            </w:tcMar>
          </w:tcPr>
          <w:p w:rsidR="00000000" w:rsidP="007B4E3A">
            <w:pPr>
              <w:pStyle w:val="BodyText"/>
              <w:rPr>
                <w:lang w:val="en-NZ"/>
              </w:rPr>
            </w:pPr>
            <w:r w:rsidRPr="007B4E3A">
              <w:rPr>
                <w:rStyle w:val="SpecialBold"/>
              </w:rPr>
              <w:t>PERFORMANCE CRITERIA</w:t>
            </w:r>
          </w:p>
        </w:tc>
      </w:tr>
      <w:tr w:rsidTr="00CA7D73">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List"/>
              <w:rPr>
                <w:lang w:val="en-NZ"/>
              </w:rPr>
            </w:pPr>
            <w:r w:rsidRPr="007B4E3A">
              <w:t>1.</w:t>
            </w:r>
            <w:r w:rsidRPr="007B4E3A">
              <w:tab/>
            </w:r>
            <w:r w:rsidRPr="007B4E3A">
              <w:t>Prepare netting material for construction</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List2"/>
            </w:pPr>
            <w:r w:rsidRPr="007B4E3A">
              <w:t>1.1.</w:t>
            </w:r>
            <w:r w:rsidRPr="007B4E3A">
              <w:tab/>
            </w:r>
            <w:r w:rsidRPr="007B4E3A">
              <w:rPr>
                <w:rStyle w:val="BoldandItalics"/>
              </w:rPr>
              <w:t>Suitable</w:t>
            </w:r>
            <w:r w:rsidRPr="007B4E3A">
              <w:t xml:space="preserve"> net construction area is identified and sufficient space organised to maximise </w:t>
            </w:r>
            <w:r w:rsidRPr="007B4E3A">
              <w:rPr>
                <w:rStyle w:val="BoldandItalics"/>
              </w:rPr>
              <w:t>job</w:t>
            </w:r>
            <w:r w:rsidRPr="007B4E3A">
              <w:t xml:space="preserve"> </w:t>
            </w:r>
            <w:r w:rsidRPr="007B4E3A">
              <w:rPr>
                <w:rStyle w:val="BoldandItalics"/>
              </w:rPr>
              <w:t>efficiency</w:t>
            </w:r>
            <w:r w:rsidRPr="007B4E3A">
              <w:t xml:space="preserve">. </w:t>
            </w:r>
          </w:p>
          <w:p w:rsidR="00000000" w:rsidRPr="007B4E3A" w:rsidP="007B4E3A">
            <w:pPr>
              <w:pStyle w:val="List2"/>
            </w:pPr>
            <w:r w:rsidRPr="007B4E3A">
              <w:t>1.2.</w:t>
            </w:r>
            <w:r w:rsidRPr="007B4E3A">
              <w:tab/>
              <w:t xml:space="preserve">Appropriate net design is identified and netting and joining </w:t>
            </w:r>
            <w:r w:rsidRPr="007B4E3A">
              <w:rPr>
                <w:rStyle w:val="BoldandItalics"/>
              </w:rPr>
              <w:t>material</w:t>
            </w:r>
            <w:r w:rsidRPr="007B4E3A">
              <w:t xml:space="preserve"> of the correct </w:t>
            </w:r>
            <w:r w:rsidRPr="007B4E3A">
              <w:rPr>
                <w:rStyle w:val="BoldandItalics"/>
              </w:rPr>
              <w:t>measurement</w:t>
            </w:r>
            <w:r w:rsidRPr="007B4E3A">
              <w:t xml:space="preserve"> re</w:t>
            </w:r>
            <w:r w:rsidRPr="007B4E3A">
              <w:t xml:space="preserve">quired for construction is sourced. </w:t>
            </w:r>
          </w:p>
          <w:p w:rsidR="00000000" w:rsidRPr="007B4E3A" w:rsidP="007B4E3A">
            <w:pPr>
              <w:pStyle w:val="List2"/>
            </w:pPr>
            <w:r w:rsidRPr="007B4E3A">
              <w:t>1.3.</w:t>
            </w:r>
            <w:r w:rsidRPr="007B4E3A">
              <w:tab/>
              <w:t xml:space="preserve">Net work </w:t>
            </w:r>
            <w:r w:rsidRPr="007B4E3A">
              <w:rPr>
                <w:rStyle w:val="BoldandItalics"/>
              </w:rPr>
              <w:t>tools</w:t>
            </w:r>
            <w:r w:rsidRPr="007B4E3A">
              <w:t xml:space="preserve"> are identified and organised to maximise job efficiency and safety. </w:t>
            </w:r>
          </w:p>
          <w:p w:rsidR="00000000" w:rsidRPr="007B4E3A" w:rsidP="007B4E3A">
            <w:pPr>
              <w:pStyle w:val="List2"/>
            </w:pPr>
            <w:r w:rsidRPr="007B4E3A">
              <w:t>1.4.</w:t>
            </w:r>
            <w:r w:rsidRPr="007B4E3A">
              <w:tab/>
              <w:t xml:space="preserve">Netting and net work tools are selected according to the net design. </w:t>
            </w:r>
          </w:p>
          <w:p w:rsidR="00000000" w:rsidRPr="007B4E3A" w:rsidP="007B4E3A">
            <w:pPr>
              <w:pStyle w:val="List2"/>
            </w:pPr>
            <w:r w:rsidRPr="007B4E3A">
              <w:t>1.5.</w:t>
            </w:r>
            <w:r w:rsidRPr="007B4E3A">
              <w:tab/>
              <w:t xml:space="preserve">Netting is </w:t>
            </w:r>
            <w:r w:rsidRPr="007B4E3A">
              <w:rPr>
                <w:rStyle w:val="BoldandItalics"/>
              </w:rPr>
              <w:t>shaped</w:t>
            </w:r>
            <w:r w:rsidRPr="007B4E3A">
              <w:t xml:space="preserve"> and </w:t>
            </w:r>
            <w:r w:rsidRPr="007B4E3A">
              <w:rPr>
                <w:rStyle w:val="BoldandItalics"/>
              </w:rPr>
              <w:t>strengthened</w:t>
            </w:r>
            <w:r w:rsidRPr="007B4E3A">
              <w:t xml:space="preserve"> according to the net design. </w:t>
            </w:r>
          </w:p>
          <w:p w:rsidR="00000000" w:rsidP="007B4E3A">
            <w:pPr>
              <w:pStyle w:val="List2"/>
              <w:rPr>
                <w:lang w:val="en-NZ"/>
              </w:rPr>
            </w:pPr>
            <w:r w:rsidRPr="007B4E3A">
              <w:t>1.6.</w:t>
            </w:r>
            <w:r w:rsidRPr="007B4E3A">
              <w:tab/>
              <w:t xml:space="preserve">Shaped sections of netting material are </w:t>
            </w:r>
            <w:r w:rsidRPr="007B4E3A">
              <w:rPr>
                <w:rStyle w:val="BoldandItalics"/>
              </w:rPr>
              <w:t>joined</w:t>
            </w:r>
            <w:r w:rsidRPr="007B4E3A">
              <w:t xml:space="preserve"> so as to ensure secure seams and maintain net symmetry. </w:t>
            </w:r>
          </w:p>
        </w:tc>
      </w:tr>
      <w:tr w:rsidTr="00CA7D73">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List"/>
              <w:rPr>
                <w:lang w:val="en-NZ"/>
              </w:rPr>
            </w:pPr>
            <w:r w:rsidRPr="007B4E3A">
              <w:t>2.</w:t>
            </w:r>
            <w:r w:rsidRPr="007B4E3A">
              <w:tab/>
              <w:t>Prepare associated net components for construction</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List2"/>
            </w:pPr>
            <w:r w:rsidRPr="007B4E3A">
              <w:t>2.1.</w:t>
            </w:r>
            <w:r w:rsidRPr="007B4E3A">
              <w:tab/>
              <w:t xml:space="preserve">Associated net </w:t>
            </w:r>
            <w:r w:rsidRPr="007B4E3A">
              <w:rPr>
                <w:rStyle w:val="BoldandItalics"/>
              </w:rPr>
              <w:t>components</w:t>
            </w:r>
            <w:r w:rsidRPr="007B4E3A">
              <w:t xml:space="preserve"> are identified and sourced. </w:t>
            </w:r>
          </w:p>
          <w:p w:rsidR="00000000" w:rsidRPr="007B4E3A" w:rsidP="007B4E3A">
            <w:pPr>
              <w:pStyle w:val="List2"/>
            </w:pPr>
            <w:r w:rsidRPr="007B4E3A">
              <w:t>2.2.</w:t>
            </w:r>
            <w:r w:rsidRPr="007B4E3A">
              <w:tab/>
              <w:t>Components are prepared ready to secure to the netting material or other components according to the net design selected.</w:t>
            </w:r>
          </w:p>
          <w:p w:rsidR="00000000" w:rsidP="007B4E3A">
            <w:pPr>
              <w:pStyle w:val="List2"/>
              <w:rPr>
                <w:lang w:val="en-NZ"/>
              </w:rPr>
            </w:pPr>
            <w:r w:rsidRPr="007B4E3A">
              <w:t>2.3.</w:t>
            </w:r>
            <w:r w:rsidRPr="007B4E3A">
              <w:tab/>
              <w:t xml:space="preserve">Components are organised so that they can be </w:t>
            </w:r>
            <w:r w:rsidRPr="007B4E3A">
              <w:rPr>
                <w:rStyle w:val="BoldandItalics"/>
              </w:rPr>
              <w:t>attached</w:t>
            </w:r>
            <w:r w:rsidRPr="007B4E3A">
              <w:t xml:space="preserve"> in a way that maximises job efficiency and enterprise OHS requirements</w:t>
            </w:r>
            <w:r w:rsidRPr="007B4E3A">
              <w:t xml:space="preserve">. </w:t>
            </w:r>
          </w:p>
        </w:tc>
      </w:tr>
      <w:tr w:rsidTr="00CA7D73">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List"/>
              <w:rPr>
                <w:lang w:val="en-NZ"/>
              </w:rPr>
            </w:pPr>
            <w:r w:rsidRPr="007B4E3A">
              <w:t>3.</w:t>
            </w:r>
            <w:r w:rsidRPr="007B4E3A">
              <w:tab/>
              <w:t>Attach netting material to associated components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List2"/>
            </w:pPr>
            <w:r w:rsidRPr="007B4E3A">
              <w:t>3.1.</w:t>
            </w:r>
            <w:r w:rsidRPr="007B4E3A">
              <w:tab/>
              <w:t xml:space="preserve">Appropriate attachment tools and </w:t>
            </w:r>
            <w:r w:rsidRPr="007B4E3A">
              <w:rPr>
                <w:rStyle w:val="BoldandItalics"/>
              </w:rPr>
              <w:t>materials</w:t>
            </w:r>
            <w:r w:rsidRPr="007B4E3A">
              <w:t xml:space="preserve"> are identified and organised to maximise job efficiency and safety. </w:t>
            </w:r>
          </w:p>
          <w:p w:rsidR="00000000" w:rsidRPr="007B4E3A" w:rsidP="007B4E3A">
            <w:pPr>
              <w:pStyle w:val="List2"/>
            </w:pPr>
            <w:r w:rsidRPr="007B4E3A">
              <w:t>3.2.</w:t>
            </w:r>
            <w:r w:rsidRPr="007B4E3A">
              <w:tab/>
              <w:t xml:space="preserve">Netting material is attached securely to the appropriate attachment component </w:t>
            </w:r>
            <w:r w:rsidRPr="007B4E3A">
              <w:t>according to specified ratios.</w:t>
            </w:r>
          </w:p>
          <w:p w:rsidR="00000000" w:rsidP="007B4E3A">
            <w:pPr>
              <w:pStyle w:val="List2"/>
              <w:rPr>
                <w:lang w:val="en-NZ"/>
              </w:rPr>
            </w:pPr>
            <w:r w:rsidRPr="007B4E3A">
              <w:t>3.3.</w:t>
            </w:r>
            <w:r w:rsidRPr="007B4E3A">
              <w:tab/>
              <w:t>Other associated components are attached securely according to net design.</w:t>
            </w:r>
          </w:p>
        </w:tc>
      </w:tr>
      <w:tr w:rsidTr="00CA7D73">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List"/>
              <w:rPr>
                <w:lang w:val="en-NZ"/>
              </w:rPr>
            </w:pPr>
            <w:r w:rsidRPr="007B4E3A">
              <w:t>4.</w:t>
            </w:r>
            <w:r w:rsidRPr="007B4E3A">
              <w:tab/>
              <w:t>Customise net design</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List2"/>
            </w:pPr>
            <w:r w:rsidRPr="007B4E3A">
              <w:t>4.1.</w:t>
            </w:r>
            <w:r w:rsidRPr="007B4E3A">
              <w:tab/>
              <w:t>Net design is identified and analysed for suitability for customisation.</w:t>
            </w:r>
          </w:p>
          <w:p w:rsidR="00000000" w:rsidRPr="007B4E3A" w:rsidP="007B4E3A">
            <w:pPr>
              <w:pStyle w:val="List2"/>
            </w:pPr>
            <w:r w:rsidRPr="007B4E3A">
              <w:t>4.2.</w:t>
            </w:r>
            <w:r w:rsidRPr="007B4E3A">
              <w:tab/>
            </w:r>
            <w:r w:rsidRPr="007B4E3A">
              <w:rPr>
                <w:rStyle w:val="BoldandItalics"/>
              </w:rPr>
              <w:t>Alterations</w:t>
            </w:r>
            <w:r w:rsidRPr="007B4E3A">
              <w:t xml:space="preserve"> are made to the net desig</w:t>
            </w:r>
            <w:r w:rsidRPr="007B4E3A">
              <w:t>n to maintain net symmetry and function according to enterprise or industry specifications.</w:t>
            </w:r>
          </w:p>
          <w:p w:rsidR="00000000" w:rsidRPr="007B4E3A" w:rsidP="007B4E3A">
            <w:pPr>
              <w:pStyle w:val="List2"/>
            </w:pPr>
            <w:r w:rsidRPr="007B4E3A">
              <w:t>4.3.</w:t>
            </w:r>
            <w:r w:rsidRPr="007B4E3A">
              <w:tab/>
              <w:t>Normal net construction processes are followed utilising the customised net design.</w:t>
            </w:r>
          </w:p>
        </w:tc>
      </w:tr>
    </w:tbl>
    <w:p w:rsidR="00CA7D73" w:rsidP="007B4E3A">
      <w:pPr>
        <w:pStyle w:val="BodyText"/>
      </w:pPr>
    </w:p>
    <w:p w:rsidR="00CA7D73" w:rsidP="007B4E3A">
      <w:pPr>
        <w:pStyle w:val="BodyText"/>
      </w:pPr>
    </w:p>
    <w:p w:rsidR="00000000" w:rsidRPr="007B4E3A" w:rsidP="007B4E3A">
      <w:pPr>
        <w:pStyle w:val="Heading1"/>
      </w:pPr>
      <w:bookmarkStart w:id="9" w:name="O_261763"/>
      <w:bookmarkEnd w:id="9"/>
      <w:r w:rsidRPr="007B4E3A">
        <w:t>Required Skills and Knowledge</w:t>
      </w:r>
    </w:p>
    <w:tbl>
      <w:tblPr>
        <w:tblW w:w="0" w:type="auto"/>
        <w:tblLayout w:type="fixed"/>
        <w:tblCellMar>
          <w:left w:w="62" w:type="dxa"/>
          <w:right w:w="62" w:type="dxa"/>
        </w:tblCellMar>
        <w:tblLook w:val="0000"/>
      </w:tblPr>
      <w:tblGrid>
        <w:gridCol w:w="8522"/>
      </w:tblGrid>
      <w:tr w:rsidTr="00CA7D7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SpecialBold"/>
              </w:rPr>
              <w:t>REQUIRED SKILLS AND KNOWLEDGE</w:t>
            </w:r>
          </w:p>
        </w:tc>
      </w:tr>
      <w:tr w:rsidTr="00CA7D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t>This section describes the skills and knowledge required for this unit.</w:t>
            </w:r>
          </w:p>
        </w:tc>
      </w:tr>
      <w:tr w:rsidTr="00CA7D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SpecialBold"/>
              </w:rPr>
              <w:t>Required skills</w:t>
            </w:r>
          </w:p>
        </w:tc>
      </w:tr>
      <w:tr w:rsidTr="00CA7D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ListBullet"/>
            </w:pPr>
            <w:r w:rsidRPr="007B4E3A">
              <w:t>attaching netting to attachment component securely and in line with required attachment ratios</w:t>
            </w:r>
          </w:p>
          <w:p w:rsidR="00000000" w:rsidRPr="007B4E3A" w:rsidP="007B4E3A">
            <w:pPr>
              <w:pStyle w:val="ListBullet"/>
            </w:pPr>
            <w:r w:rsidRPr="007B4E3A">
              <w:t>counting correct number of meshes and direction of meshes for each panel</w:t>
            </w:r>
          </w:p>
          <w:p w:rsidR="00000000" w:rsidRPr="007B4E3A" w:rsidP="007B4E3A">
            <w:pPr>
              <w:pStyle w:val="ListBullet"/>
            </w:pPr>
            <w:r w:rsidRPr="007B4E3A">
              <w:t>customising a net design to maintain net symmetry and function</w:t>
            </w:r>
          </w:p>
          <w:p w:rsidR="00000000" w:rsidRPr="007B4E3A" w:rsidP="007B4E3A">
            <w:pPr>
              <w:pStyle w:val="ListBullet"/>
            </w:pPr>
            <w:r w:rsidRPr="007B4E3A">
              <w:t>cutting tapers into netting material</w:t>
            </w:r>
          </w:p>
          <w:p w:rsidR="00000000" w:rsidRPr="007B4E3A" w:rsidP="007B4E3A">
            <w:pPr>
              <w:pStyle w:val="ListBullet"/>
            </w:pPr>
            <w:r w:rsidRPr="007B4E3A">
              <w:t>joining panels of netting of different sized meshes</w:t>
            </w:r>
          </w:p>
          <w:p w:rsidR="00000000" w:rsidRPr="007B4E3A" w:rsidP="007B4E3A">
            <w:pPr>
              <w:pStyle w:val="ListBullet"/>
            </w:pPr>
            <w:r w:rsidRPr="007B4E3A">
              <w:t xml:space="preserve">joining panels to maintain net </w:t>
            </w:r>
            <w:r w:rsidRPr="007B4E3A">
              <w:t>symmetry</w:t>
            </w:r>
          </w:p>
          <w:p w:rsidR="00000000" w:rsidRPr="007B4E3A" w:rsidP="007B4E3A">
            <w:pPr>
              <w:pStyle w:val="ListBullet"/>
            </w:pPr>
            <w:r w:rsidRPr="007B4E3A">
              <w:t>preparing net construction jobs by establishing quantity of netting required</w:t>
            </w:r>
          </w:p>
          <w:p w:rsidR="00000000" w:rsidRPr="007B4E3A" w:rsidP="007B4E3A">
            <w:pPr>
              <w:pStyle w:val="ListBullet"/>
            </w:pPr>
            <w:r w:rsidRPr="007B4E3A">
              <w:t>recognising polyethylene (PE) and polyamide (PA) netting</w:t>
            </w:r>
          </w:p>
          <w:p w:rsidR="00000000" w:rsidRPr="007B4E3A" w:rsidP="007B4E3A">
            <w:pPr>
              <w:pStyle w:val="ListBullet"/>
            </w:pPr>
            <w:r w:rsidRPr="007B4E3A">
              <w:t>routine workplace communications to exchange information, clarify expectations, give directions and report on pro</w:t>
            </w:r>
            <w:r w:rsidRPr="007B4E3A">
              <w:t>gress and issues</w:t>
            </w:r>
          </w:p>
          <w:p w:rsidR="00000000" w:rsidRPr="007B4E3A" w:rsidP="007B4E3A">
            <w:pPr>
              <w:pStyle w:val="ListBullet"/>
            </w:pPr>
            <w:r w:rsidRPr="007B4E3A">
              <w:t>using taper tables to construct netting panels of a required depth, width or taper</w:t>
            </w:r>
          </w:p>
          <w:p w:rsidR="00000000" w:rsidRPr="007B4E3A" w:rsidP="007B4E3A">
            <w:pPr>
              <w:pStyle w:val="ListBullet"/>
            </w:pPr>
            <w:r w:rsidRPr="007B4E3A">
              <w:t>using safe manual handling techniques, including minimising the risk of repetitive, forceful, constrained or awkward postures</w:t>
            </w:r>
          </w:p>
          <w:p w:rsidR="00000000" w:rsidRPr="007B4E3A" w:rsidP="007B4E3A">
            <w:pPr>
              <w:pStyle w:val="ListBullet"/>
            </w:pPr>
            <w:r w:rsidRPr="007B4E3A">
              <w:t>strengthening netting material</w:t>
            </w:r>
          </w:p>
          <w:p w:rsidR="00000000" w:rsidRPr="007B4E3A" w:rsidP="007B4E3A">
            <w:pPr>
              <w:pStyle w:val="ListBullet"/>
            </w:pPr>
            <w:r w:rsidRPr="007B4E3A">
              <w:t>using net construction tools.</w:t>
            </w:r>
          </w:p>
          <w:p w:rsidR="00000000" w:rsidRPr="007B4E3A" w:rsidP="007B4E3A">
            <w:pPr>
              <w:pStyle w:val="BodyText"/>
            </w:pPr>
          </w:p>
          <w:p w:rsidR="00000000" w:rsidRPr="007B4E3A" w:rsidP="007B4E3A">
            <w:pPr>
              <w:pStyle w:val="BodyText"/>
            </w:pPr>
            <w:r w:rsidRPr="007B4E3A">
              <w:rPr>
                <w:rStyle w:val="SpecialBold"/>
              </w:rPr>
              <w:t>Literacy skills used for</w:t>
            </w:r>
            <w:r w:rsidRPr="007B4E3A">
              <w:t xml:space="preserve">: </w:t>
            </w:r>
          </w:p>
          <w:p w:rsidR="00000000" w:rsidRPr="007B4E3A" w:rsidP="007B4E3A">
            <w:pPr>
              <w:pStyle w:val="ListBullet"/>
            </w:pPr>
            <w:r w:rsidRPr="007B4E3A">
              <w:t xml:space="preserve">interpreting a gear plan </w:t>
            </w:r>
          </w:p>
          <w:p w:rsidR="00000000" w:rsidRPr="007B4E3A" w:rsidP="007B4E3A">
            <w:pPr>
              <w:pStyle w:val="ListBullet"/>
            </w:pPr>
            <w:r w:rsidRPr="007B4E3A">
              <w:t>reading tables describing the effect of tapers on panel shape.</w:t>
            </w:r>
          </w:p>
          <w:p w:rsidR="00000000" w:rsidRPr="007B4E3A" w:rsidP="007B4E3A">
            <w:pPr>
              <w:pStyle w:val="BodyText"/>
            </w:pPr>
          </w:p>
          <w:p w:rsidR="00000000" w:rsidRPr="007B4E3A" w:rsidP="007B4E3A">
            <w:pPr>
              <w:pStyle w:val="BodyText"/>
            </w:pPr>
            <w:r w:rsidRPr="007B4E3A">
              <w:rPr>
                <w:rStyle w:val="SpecialBold"/>
              </w:rPr>
              <w:t>Numeracy skills used for</w:t>
            </w:r>
            <w:r w:rsidRPr="007B4E3A">
              <w:t xml:space="preserve">: </w:t>
            </w:r>
          </w:p>
          <w:p w:rsidR="00000000" w:rsidRPr="007B4E3A" w:rsidP="007B4E3A">
            <w:pPr>
              <w:pStyle w:val="ListBullet"/>
            </w:pPr>
            <w:r w:rsidRPr="007B4E3A">
              <w:t>calculating customisation ratios</w:t>
            </w:r>
          </w:p>
          <w:p w:rsidR="00000000" w:rsidRPr="007B4E3A" w:rsidP="007B4E3A">
            <w:pPr>
              <w:pStyle w:val="ListBullet"/>
            </w:pPr>
            <w:r w:rsidRPr="007B4E3A">
              <w:t>calculating joining and attachment ratios</w:t>
            </w:r>
          </w:p>
          <w:p w:rsidR="00000000" w:rsidRPr="007B4E3A" w:rsidP="007B4E3A">
            <w:pPr>
              <w:pStyle w:val="ListBullet"/>
            </w:pPr>
            <w:r w:rsidRPr="007B4E3A">
              <w:t>counting meshes</w:t>
            </w:r>
          </w:p>
          <w:p w:rsidR="00000000" w:rsidRPr="007B4E3A" w:rsidP="007B4E3A">
            <w:pPr>
              <w:pStyle w:val="ListBullet"/>
            </w:pPr>
            <w:r w:rsidRPr="007B4E3A">
              <w:t>counting the ply of twine</w:t>
            </w:r>
          </w:p>
          <w:p w:rsidR="00000000" w:rsidP="007B4E3A">
            <w:pPr>
              <w:pStyle w:val="ListBullet"/>
              <w:rPr>
                <w:lang w:val="en-NZ"/>
              </w:rPr>
            </w:pPr>
            <w:r w:rsidRPr="007B4E3A">
              <w:t>measuring the diameter of twine.</w:t>
            </w:r>
          </w:p>
        </w:tc>
      </w:tr>
      <w:tr w:rsidTr="00CA7D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SpecialBold"/>
              </w:rPr>
              <w:t>Required knowledge</w:t>
            </w:r>
          </w:p>
        </w:tc>
      </w:tr>
      <w:tr w:rsidTr="00CA7D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ListBullet"/>
            </w:pPr>
            <w:r w:rsidRPr="007B4E3A">
              <w:t>factors which contribute to an efficient, fast and safe net construction job</w:t>
            </w:r>
          </w:p>
          <w:p w:rsidR="00000000" w:rsidRPr="007B4E3A" w:rsidP="007B4E3A">
            <w:pPr>
              <w:pStyle w:val="ListBullet"/>
            </w:pPr>
            <w:r w:rsidRPr="007B4E3A">
              <w:t>hazards which exists in the workplace, including:</w:t>
            </w:r>
          </w:p>
          <w:p w:rsidR="00000000" w:rsidRPr="007B4E3A" w:rsidP="007B4E3A">
            <w:pPr>
              <w:pStyle w:val="ListBullet2"/>
            </w:pPr>
            <w:r w:rsidRPr="007B4E3A">
              <w:t xml:space="preserve">considerations for choosing between different control measures, such as possible inadequacies of particular control measures </w:t>
            </w:r>
          </w:p>
          <w:p w:rsidR="00000000" w:rsidRPr="007B4E3A" w:rsidP="007B4E3A">
            <w:pPr>
              <w:pStyle w:val="ListBullet2"/>
            </w:pPr>
            <w:r w:rsidRPr="007B4E3A">
              <w:t>the range of control measures available for these hazards</w:t>
            </w:r>
          </w:p>
          <w:p w:rsidR="00000000" w:rsidRPr="007B4E3A" w:rsidP="007B4E3A">
            <w:pPr>
              <w:pStyle w:val="ListBullet"/>
            </w:pPr>
            <w:r w:rsidRPr="007B4E3A">
              <w:t>measuring techniques of different types of netting and net attachment h</w:t>
            </w:r>
            <w:r w:rsidRPr="007B4E3A">
              <w:t>anging ratios, and calculation methods</w:t>
            </w:r>
          </w:p>
          <w:p w:rsidR="00000000" w:rsidRPr="007B4E3A" w:rsidP="007B4E3A">
            <w:pPr>
              <w:pStyle w:val="ListBullet"/>
            </w:pPr>
            <w:r w:rsidRPr="007B4E3A">
              <w:t>naming, identifying and understanding different netting and net component terms</w:t>
            </w:r>
          </w:p>
          <w:p w:rsidR="00000000" w:rsidRPr="007B4E3A" w:rsidP="007B4E3A">
            <w:pPr>
              <w:pStyle w:val="ListBullet"/>
            </w:pPr>
            <w:r w:rsidRPr="007B4E3A">
              <w:t>netting panel joining and component attachment methods</w:t>
            </w:r>
          </w:p>
          <w:p w:rsidR="00000000" w:rsidRPr="007B4E3A" w:rsidP="007B4E3A">
            <w:pPr>
              <w:pStyle w:val="ListBullet"/>
            </w:pPr>
            <w:r w:rsidRPr="007B4E3A">
              <w:t>operating principles of a net and understanding a net design plan</w:t>
            </w:r>
          </w:p>
          <w:p w:rsidR="00000000" w:rsidRPr="007B4E3A" w:rsidP="007B4E3A">
            <w:pPr>
              <w:pStyle w:val="ListBullet"/>
            </w:pPr>
            <w:r w:rsidRPr="007B4E3A">
              <w:t>principles of ne</w:t>
            </w:r>
            <w:r w:rsidRPr="007B4E3A">
              <w:t>t design customisation so as to maintain net symmetry and function</w:t>
            </w:r>
          </w:p>
          <w:p w:rsidR="00000000" w:rsidRPr="007B4E3A" w:rsidP="007B4E3A">
            <w:pPr>
              <w:pStyle w:val="ListBullet"/>
            </w:pPr>
            <w:r w:rsidRPr="007B4E3A">
              <w:t>the provision of OHS Acts, regulations and codes of practice relevant to the workplace, including legal responsibilities of employers, employees and other parties with legal responsibilitie</w:t>
            </w:r>
            <w:r w:rsidRPr="007B4E3A">
              <w:t>s.</w:t>
            </w:r>
          </w:p>
        </w:tc>
      </w:tr>
    </w:tbl>
    <w:p w:rsidR="00CA7D73" w:rsidP="007B4E3A">
      <w:pPr>
        <w:pStyle w:val="BodyText"/>
      </w:pPr>
    </w:p>
    <w:p w:rsidR="00CA7D73" w:rsidP="007B4E3A">
      <w:pPr>
        <w:pStyle w:val="BodyText"/>
      </w:pPr>
    </w:p>
    <w:p w:rsidR="00000000" w:rsidRPr="007B4E3A" w:rsidP="007B4E3A">
      <w:pPr>
        <w:pStyle w:val="AllowPageBreak"/>
      </w:pPr>
    </w:p>
    <w:p w:rsidR="00000000" w:rsidRPr="007B4E3A" w:rsidP="007B4E3A">
      <w:pPr>
        <w:pStyle w:val="Heading1"/>
      </w:pPr>
      <w:bookmarkStart w:id="10" w:name="O_245956"/>
      <w:bookmarkEnd w:id="10"/>
      <w:r w:rsidRPr="007B4E3A">
        <w:t>Evidence Guide</w:t>
      </w:r>
    </w:p>
    <w:tbl>
      <w:tblPr>
        <w:tblW w:w="9570" w:type="dxa"/>
        <w:tblLayout w:type="fixed"/>
        <w:tblCellMar>
          <w:left w:w="62" w:type="dxa"/>
          <w:right w:w="62" w:type="dxa"/>
        </w:tblCellMar>
        <w:tblLook w:val="0000"/>
      </w:tblPr>
      <w:tblGrid>
        <w:gridCol w:w="3908"/>
        <w:gridCol w:w="5662"/>
      </w:tblGrid>
      <w:tr w:rsidTr="00CA7D7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SpecialBold"/>
              </w:rPr>
              <w:t>EVIDENCE GUIDE</w:t>
            </w:r>
          </w:p>
        </w:tc>
      </w:tr>
      <w:tr w:rsidTr="00CA7D7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t xml:space="preserve">The evidence guide provides advice on assessment and must be read in conjunction with the performance criteria, required skills and knowledge, </w:t>
            </w:r>
            <w:r w:rsidRPr="007B4E3A">
              <w:t>range statement and the Assessment Guidelines for the Training Package.</w:t>
            </w:r>
          </w:p>
        </w:tc>
      </w:tr>
      <w:tr w:rsidTr="00CA7D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p>
        </w:tc>
      </w:tr>
      <w:tr w:rsidTr="00CA7D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BodyText"/>
            </w:pPr>
            <w:r w:rsidRPr="007B4E3A">
              <w:t xml:space="preserve">Assessment must confirm the ability to: </w:t>
            </w:r>
          </w:p>
          <w:p w:rsidR="00000000" w:rsidRPr="007B4E3A" w:rsidP="007B4E3A">
            <w:pPr>
              <w:pStyle w:val="ListBullet"/>
            </w:pPr>
            <w:r w:rsidRPr="007B4E3A">
              <w:t>attach associated componen</w:t>
            </w:r>
            <w:r w:rsidRPr="007B4E3A">
              <w:t>ts to the net</w:t>
            </w:r>
          </w:p>
          <w:p w:rsidR="00000000" w:rsidRPr="007B4E3A" w:rsidP="007B4E3A">
            <w:pPr>
              <w:pStyle w:val="ListBullet"/>
            </w:pPr>
            <w:r w:rsidRPr="007B4E3A">
              <w:t>attach netting using the net design ratio to the appropriate attachment component</w:t>
            </w:r>
          </w:p>
          <w:p w:rsidR="00000000" w:rsidRPr="007B4E3A" w:rsidP="007B4E3A">
            <w:pPr>
              <w:pStyle w:val="ListBullet"/>
            </w:pPr>
            <w:r w:rsidRPr="007B4E3A">
              <w:t>construct repairs for various types of damag</w:t>
            </w:r>
            <w:r w:rsidRPr="007B4E3A">
              <w:t>e that occurs to the netting material used for fish or prawn trawls, purse seines, beach seines, gill nets and the net component of holding cages</w:t>
            </w:r>
          </w:p>
          <w:p w:rsidR="00000000" w:rsidRPr="007B4E3A" w:rsidP="007B4E3A">
            <w:pPr>
              <w:pStyle w:val="ListBullet"/>
            </w:pPr>
            <w:r w:rsidRPr="007B4E3A">
              <w:t>customise a net design to suit enterprise specifications</w:t>
            </w:r>
          </w:p>
          <w:p w:rsidR="00000000" w:rsidRPr="007B4E3A" w:rsidP="007B4E3A">
            <w:pPr>
              <w:pStyle w:val="ListBullet"/>
            </w:pPr>
            <w:r w:rsidRPr="007B4E3A">
              <w:t>measure, cut out and join panels of netting using a n</w:t>
            </w:r>
            <w:r w:rsidRPr="007B4E3A">
              <w:t>et design</w:t>
            </w:r>
          </w:p>
          <w:p w:rsidR="00000000" w:rsidRPr="007B4E3A" w:rsidP="007B4E3A">
            <w:pPr>
              <w:pStyle w:val="ListBullet"/>
            </w:pPr>
            <w:r w:rsidRPr="007B4E3A">
              <w:t>use correct methods to strengthen a net.</w:t>
            </w:r>
          </w:p>
          <w:p w:rsidR="00000000" w:rsidRPr="007B4E3A" w:rsidP="007B4E3A">
            <w:pPr>
              <w:pStyle w:val="BodyText"/>
            </w:pPr>
          </w:p>
          <w:p w:rsidR="00000000" w:rsidRPr="007B4E3A" w:rsidP="007B4E3A">
            <w:pPr>
              <w:pStyle w:val="BodyText"/>
            </w:pPr>
            <w:r w:rsidRPr="007B4E3A">
              <w:t xml:space="preserve">Assessment must confirm knowledge of: </w:t>
            </w:r>
          </w:p>
          <w:p w:rsidR="00000000" w:rsidRPr="007B4E3A" w:rsidP="007B4E3A">
            <w:pPr>
              <w:pStyle w:val="ListBullet"/>
            </w:pPr>
            <w:r w:rsidRPr="007B4E3A">
              <w:t>how a net design describes a net</w:t>
            </w:r>
          </w:p>
          <w:p w:rsidR="00000000" w:rsidP="007B4E3A">
            <w:pPr>
              <w:pStyle w:val="ListBullet"/>
              <w:rPr>
                <w:lang w:val="en-NZ"/>
              </w:rPr>
            </w:pPr>
            <w:r w:rsidRPr="007B4E3A">
              <w:t>how to customise a net design so as to maintain net symmetry and function.</w:t>
            </w:r>
          </w:p>
        </w:tc>
      </w:tr>
      <w:tr w:rsidTr="00CA7D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BodyText"/>
            </w:pPr>
            <w:r w:rsidRPr="007B4E3A">
              <w:t>Assess</w:t>
            </w:r>
            <w:r w:rsidRPr="007B4E3A">
              <w:t xml:space="preserve">ment is to be conducted at the workplace or in a simulated work environment. </w:t>
            </w:r>
          </w:p>
          <w:p w:rsidR="00000000" w:rsidRPr="007B4E3A" w:rsidP="007B4E3A">
            <w:pPr>
              <w:pStyle w:val="BodyText"/>
            </w:pPr>
          </w:p>
          <w:p w:rsidR="00000000" w:rsidRPr="007B4E3A" w:rsidP="007B4E3A">
            <w:pPr>
              <w:pStyle w:val="BodyText"/>
            </w:pPr>
            <w:r w:rsidRPr="007B4E3A">
              <w:t xml:space="preserve">Resources may include: </w:t>
            </w:r>
          </w:p>
          <w:p w:rsidR="00000000" w:rsidRPr="007B4E3A" w:rsidP="007B4E3A">
            <w:pPr>
              <w:pStyle w:val="ListBullet"/>
            </w:pPr>
            <w:r w:rsidRPr="007B4E3A">
              <w:t>access to workplace documentation</w:t>
            </w:r>
          </w:p>
          <w:p w:rsidR="00000000" w:rsidRPr="007B4E3A" w:rsidP="007B4E3A">
            <w:pPr>
              <w:pStyle w:val="ListBullet"/>
            </w:pPr>
            <w:r w:rsidRPr="007B4E3A">
              <w:t>different types of netting used to construct nets</w:t>
            </w:r>
          </w:p>
          <w:p w:rsidR="00000000" w:rsidRPr="007B4E3A" w:rsidP="007B4E3A">
            <w:pPr>
              <w:pStyle w:val="ListBullet"/>
            </w:pPr>
            <w:r w:rsidRPr="007B4E3A">
              <w:t>fully operational net construction area</w:t>
            </w:r>
          </w:p>
          <w:p w:rsidR="00000000" w:rsidRPr="007B4E3A" w:rsidP="007B4E3A">
            <w:pPr>
              <w:pStyle w:val="ListBullet"/>
            </w:pPr>
            <w:r w:rsidRPr="007B4E3A">
              <w:t>net construction tools</w:t>
            </w:r>
          </w:p>
          <w:p w:rsidR="00000000" w:rsidP="007B4E3A">
            <w:pPr>
              <w:pStyle w:val="ListBullet"/>
              <w:rPr>
                <w:lang w:val="en-NZ"/>
              </w:rPr>
            </w:pPr>
            <w:r w:rsidRPr="007B4E3A">
              <w:t>PPE.</w:t>
            </w:r>
          </w:p>
        </w:tc>
      </w:tr>
      <w:tr w:rsidTr="00CA7D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BodyText"/>
            </w:pPr>
            <w:r w:rsidRPr="007B4E3A">
              <w:t xml:space="preserve">The following assessment methods are suggested: </w:t>
            </w:r>
          </w:p>
          <w:p w:rsidR="00000000" w:rsidRPr="007B4E3A" w:rsidP="007B4E3A">
            <w:pPr>
              <w:pStyle w:val="ListBullet"/>
            </w:pPr>
            <w:r w:rsidRPr="007B4E3A">
              <w:t>observation of practical demonstration</w:t>
            </w:r>
          </w:p>
          <w:p w:rsidR="00000000" w:rsidRPr="007B4E3A" w:rsidP="007B4E3A">
            <w:pPr>
              <w:pStyle w:val="ListBullet"/>
            </w:pPr>
            <w:r w:rsidRPr="007B4E3A">
              <w:t>practical exercises</w:t>
            </w:r>
          </w:p>
          <w:p w:rsidR="00000000" w:rsidRPr="007B4E3A" w:rsidP="007B4E3A">
            <w:pPr>
              <w:pStyle w:val="ListBullet"/>
            </w:pPr>
            <w:r w:rsidRPr="007B4E3A">
              <w:t>project work</w:t>
            </w:r>
          </w:p>
          <w:p w:rsidR="00000000" w:rsidP="007B4E3A">
            <w:pPr>
              <w:pStyle w:val="ListBullet"/>
              <w:rPr>
                <w:lang w:val="en-NZ"/>
              </w:rPr>
            </w:pPr>
            <w:r w:rsidRPr="007B4E3A">
              <w:t>written or oral short-answer testing.</w:t>
            </w:r>
          </w:p>
        </w:tc>
      </w:tr>
      <w:tr w:rsidTr="00CA7D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BodyText"/>
            </w:pPr>
            <w:r w:rsidRPr="007B4E3A">
              <w:t>This unit may be assessed holisticall</w:t>
            </w:r>
            <w:r w:rsidRPr="007B4E3A">
              <w:t>y with other units within a qualification.</w:t>
            </w:r>
          </w:p>
        </w:tc>
      </w:tr>
    </w:tbl>
    <w:p w:rsidR="00CA7D73" w:rsidP="007B4E3A">
      <w:pPr>
        <w:pStyle w:val="BodyText"/>
      </w:pPr>
    </w:p>
    <w:p w:rsidR="00CA7D73" w:rsidP="007B4E3A">
      <w:pPr>
        <w:pStyle w:val="BodyText"/>
      </w:pPr>
    </w:p>
    <w:p w:rsidR="00000000" w:rsidRPr="007B4E3A" w:rsidP="007B4E3A">
      <w:pPr>
        <w:pStyle w:val="Heading1"/>
      </w:pPr>
      <w:bookmarkStart w:id="11" w:name="O_253939"/>
      <w:bookmarkEnd w:id="11"/>
      <w:r w:rsidRPr="007B4E3A">
        <w:t>Range Statement</w:t>
      </w:r>
    </w:p>
    <w:tbl>
      <w:tblPr>
        <w:tblW w:w="0" w:type="auto"/>
        <w:tblLayout w:type="fixed"/>
        <w:tblCellMar>
          <w:left w:w="62" w:type="dxa"/>
          <w:right w:w="62" w:type="dxa"/>
        </w:tblCellMar>
        <w:tblLook w:val="0000"/>
      </w:tblPr>
      <w:tblGrid>
        <w:gridCol w:w="3460"/>
        <w:gridCol w:w="5062"/>
      </w:tblGrid>
      <w:tr w:rsidTr="00CA7D7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SpecialBold"/>
              </w:rPr>
              <w:t>RANGE STATEMENT</w:t>
            </w:r>
          </w:p>
        </w:tc>
      </w:tr>
      <w:tr w:rsidTr="00CA7D7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t xml:space="preserve">The range statement relates to the unit of competency as a whole. It allows for different work environments and situations that may affect </w:t>
            </w:r>
            <w:r w:rsidRPr="007B4E3A">
              <w:t>performance. Bold italicised wording, if used in the performance criteria, is detailed below. Essential operating conditions that may be present with training and assessment (depending on the work situation, needs of the candidate, accessibility of the ite</w:t>
            </w:r>
            <w:r w:rsidRPr="007B4E3A">
              <w:t>m, and local industry and regional contexts) may also be included.</w:t>
            </w:r>
          </w:p>
        </w:tc>
      </w:tr>
      <w:tr w:rsidTr="00CA7D73">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BoldandItalics"/>
              </w:rPr>
              <w:t>Relevant government regulations</w:t>
            </w:r>
            <w:r w:rsidRPr="007B4E3A">
              <w:t xml:space="preserve">, </w:t>
            </w:r>
            <w:r w:rsidRPr="007B4E3A">
              <w:rPr>
                <w:rStyle w:val="BoldandItalics"/>
              </w:rPr>
              <w:t>licensing and other compliance requirements</w:t>
            </w:r>
            <w:r w:rsidRPr="007B4E3A">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ListBullet"/>
            </w:pPr>
            <w:r w:rsidRPr="007B4E3A">
              <w:t>business or workplace operations, policies and practices</w:t>
            </w:r>
          </w:p>
          <w:p w:rsidR="00000000" w:rsidRPr="007B4E3A" w:rsidP="007B4E3A">
            <w:pPr>
              <w:pStyle w:val="ListBullet"/>
            </w:pPr>
            <w:r w:rsidRPr="007B4E3A">
              <w:t>ESD principles, environmental hazard identification, risk assessment and control</w:t>
            </w:r>
          </w:p>
          <w:p w:rsidR="00000000" w:rsidP="007B4E3A">
            <w:pPr>
              <w:pStyle w:val="ListBullet"/>
              <w:rPr>
                <w:lang w:val="en-NZ"/>
              </w:rPr>
            </w:pPr>
            <w:r w:rsidRPr="007B4E3A">
              <w:t>OHS hazard identification, risk assessment and control.</w:t>
            </w:r>
          </w:p>
        </w:tc>
      </w:tr>
      <w:tr w:rsidTr="00CA7D73">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BoldandItalics"/>
              </w:rPr>
              <w:t>OHS guidelines</w:t>
            </w:r>
            <w:r w:rsidRPr="007B4E3A">
              <w:t xml:space="preserve"> may include: </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ListBullet"/>
            </w:pPr>
            <w:r w:rsidRPr="007B4E3A">
              <w:t>appropriate workplace provision of first aid kits and fire extinguishers</w:t>
            </w:r>
          </w:p>
          <w:p w:rsidR="00000000" w:rsidRPr="007B4E3A" w:rsidP="007B4E3A">
            <w:pPr>
              <w:pStyle w:val="ListBullet"/>
            </w:pPr>
            <w:r w:rsidRPr="007B4E3A">
              <w:t>clean, unclutte</w:t>
            </w:r>
            <w:r w:rsidRPr="007B4E3A">
              <w:t>red, hygienic workplace</w:t>
            </w:r>
          </w:p>
          <w:p w:rsidR="00000000" w:rsidRPr="007B4E3A" w:rsidP="007B4E3A">
            <w:pPr>
              <w:pStyle w:val="ListBullet"/>
            </w:pPr>
            <w:r w:rsidRPr="007B4E3A">
              <w:t>codes of practice, regulations and/or guidance notes which may apply in a jurisdiction or industry sector</w:t>
            </w:r>
          </w:p>
          <w:p w:rsidR="00000000" w:rsidRPr="007B4E3A" w:rsidP="007B4E3A">
            <w:pPr>
              <w:pStyle w:val="ListBullet"/>
            </w:pPr>
            <w:r w:rsidRPr="007B4E3A">
              <w:t>enterprise-specific OHS procedures, policies or standards</w:t>
            </w:r>
          </w:p>
          <w:p w:rsidR="00000000" w:rsidRPr="007B4E3A" w:rsidP="007B4E3A">
            <w:pPr>
              <w:pStyle w:val="ListBullet"/>
            </w:pPr>
            <w:r w:rsidRPr="007B4E3A">
              <w:t>hazard and risk assessment of workplace, m</w:t>
            </w:r>
            <w:r w:rsidRPr="007B4E3A">
              <w:t>aintenance activities and control measures</w:t>
            </w:r>
          </w:p>
          <w:p w:rsidR="00000000" w:rsidRPr="007B4E3A" w:rsidP="007B4E3A">
            <w:pPr>
              <w:pStyle w:val="ListBullet"/>
            </w:pPr>
            <w:r w:rsidRPr="007B4E3A">
              <w:t xml:space="preserve">induction or training of staff, contractors and visitors in relevant OHS procedures and/or requirements to allow them to carry out their duties in a safe manner </w:t>
            </w:r>
          </w:p>
          <w:p w:rsidR="00000000" w:rsidRPr="007B4E3A" w:rsidP="007B4E3A">
            <w:pPr>
              <w:pStyle w:val="ListBullet"/>
            </w:pPr>
            <w:r w:rsidRPr="007B4E3A">
              <w:t>OHS training register</w:t>
            </w:r>
          </w:p>
          <w:p w:rsidR="00000000" w:rsidRPr="007B4E3A" w:rsidP="007B4E3A">
            <w:pPr>
              <w:pStyle w:val="ListBullet"/>
            </w:pPr>
            <w:r w:rsidRPr="007B4E3A">
              <w:t>safe lifting, carrying and ha</w:t>
            </w:r>
            <w:r w:rsidRPr="007B4E3A">
              <w:t>ndling techniques, including manual handling, and the handling and storage of hazardous substances</w:t>
            </w:r>
          </w:p>
          <w:p w:rsidR="00000000" w:rsidRPr="007B4E3A" w:rsidP="007B4E3A">
            <w:pPr>
              <w:pStyle w:val="ListBullet"/>
            </w:pPr>
            <w:r w:rsidRPr="007B4E3A">
              <w:t>safe systems and procedures for outdoor work, including protection from solar radiation, fall protection, confined space entry and the protection of people i</w:t>
            </w:r>
            <w:r w:rsidRPr="007B4E3A">
              <w:t>n the workplace</w:t>
            </w:r>
          </w:p>
          <w:p w:rsidR="00000000" w:rsidRPr="007B4E3A" w:rsidP="007B4E3A">
            <w:pPr>
              <w:pStyle w:val="ListBullet"/>
            </w:pPr>
            <w:r w:rsidRPr="007B4E3A">
              <w:t>systems and procedures for the safe maintenance of property, machinery and equipment, including hydraulics and exposed moving parts</w:t>
            </w:r>
          </w:p>
          <w:p w:rsidR="00000000" w:rsidP="007B4E3A">
            <w:pPr>
              <w:pStyle w:val="ListBullet"/>
              <w:rPr>
                <w:lang w:val="en-NZ"/>
              </w:rPr>
            </w:pPr>
            <w:r w:rsidRPr="007B4E3A">
              <w:t>the appropriate use, maintenance and storage of PPE.</w:t>
            </w:r>
          </w:p>
        </w:tc>
      </w:tr>
      <w:tr w:rsidTr="00CA7D73">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BoldandItalics"/>
              </w:rPr>
              <w:t>ESD principles</w:t>
            </w:r>
            <w:r w:rsidRPr="007B4E3A">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ListBullet"/>
            </w:pPr>
            <w:r w:rsidRPr="007B4E3A">
              <w:t>applying animal welfare e</w:t>
            </w:r>
            <w:r w:rsidRPr="007B4E3A">
              <w:t>thics and procedures</w:t>
            </w:r>
          </w:p>
          <w:p w:rsidR="00000000" w:rsidRPr="007B4E3A" w:rsidP="007B4E3A">
            <w:pPr>
              <w:pStyle w:val="ListBullet"/>
            </w:pPr>
            <w:r w:rsidRPr="007B4E3A">
              <w:t xml:space="preserve">controlling effluents, chemical residues, contaminants, wastes and pollution </w:t>
            </w:r>
          </w:p>
          <w:p w:rsidR="00000000" w:rsidRPr="007B4E3A" w:rsidP="007B4E3A">
            <w:pPr>
              <w:pStyle w:val="ListBullet"/>
            </w:pPr>
            <w:r w:rsidRPr="007B4E3A">
              <w:t>improving energy efficiency</w:t>
            </w:r>
          </w:p>
          <w:p w:rsidR="00000000" w:rsidRPr="007B4E3A" w:rsidP="007B4E3A">
            <w:pPr>
              <w:pStyle w:val="ListBullet"/>
            </w:pPr>
            <w:r w:rsidRPr="007B4E3A">
              <w:t>increasing use of renewable, recyclable and recoverable resources</w:t>
            </w:r>
          </w:p>
          <w:p w:rsidR="00000000" w:rsidRPr="007B4E3A" w:rsidP="007B4E3A">
            <w:pPr>
              <w:pStyle w:val="ListBullet"/>
            </w:pPr>
            <w:r w:rsidRPr="007B4E3A">
              <w:t>minimising noise, dust, light or odour emissions</w:t>
            </w:r>
          </w:p>
          <w:p w:rsidR="00000000" w:rsidRPr="007B4E3A" w:rsidP="007B4E3A">
            <w:pPr>
              <w:pStyle w:val="ListBullet"/>
            </w:pPr>
            <w:r w:rsidRPr="007B4E3A">
              <w:t>reducing emissions of greenhouse gases</w:t>
            </w:r>
          </w:p>
          <w:p w:rsidR="00000000" w:rsidRPr="007B4E3A" w:rsidP="007B4E3A">
            <w:pPr>
              <w:pStyle w:val="ListBullet"/>
            </w:pPr>
            <w:r w:rsidRPr="007B4E3A">
              <w:t>reducing use of non-renewable resources</w:t>
            </w:r>
          </w:p>
          <w:p w:rsidR="00000000" w:rsidRPr="007B4E3A" w:rsidP="007B4E3A">
            <w:pPr>
              <w:pStyle w:val="ListBullet"/>
            </w:pPr>
            <w:r w:rsidRPr="007B4E3A">
              <w:t>reducing energy use</w:t>
            </w:r>
          </w:p>
          <w:p w:rsidR="00000000" w:rsidRPr="007B4E3A" w:rsidP="007B4E3A">
            <w:pPr>
              <w:pStyle w:val="ListBullet"/>
            </w:pPr>
            <w:r w:rsidRPr="007B4E3A">
              <w:t>reducing interactions with native and protected flora and fauna, marine or land parks or areas</w:t>
            </w:r>
          </w:p>
          <w:p w:rsidR="00000000" w:rsidRPr="007B4E3A" w:rsidP="007B4E3A">
            <w:pPr>
              <w:pStyle w:val="ListBullet"/>
            </w:pPr>
            <w:r w:rsidRPr="007B4E3A">
              <w:t>reducing live cultured or held organisms from escaping into en</w:t>
            </w:r>
            <w:r w:rsidRPr="007B4E3A">
              <w:t>vironment</w:t>
            </w:r>
          </w:p>
          <w:p w:rsidR="00000000" w:rsidRPr="007B4E3A" w:rsidP="007B4E3A">
            <w:pPr>
              <w:pStyle w:val="ListBullet"/>
            </w:pPr>
            <w:r w:rsidRPr="007B4E3A">
              <w:t xml:space="preserve">undertaking environmental hazard identification, risk assessment and control </w:t>
            </w:r>
          </w:p>
          <w:p w:rsidR="00000000" w:rsidP="007B4E3A">
            <w:pPr>
              <w:pStyle w:val="ListBullet"/>
              <w:rPr>
                <w:lang w:val="en-NZ"/>
              </w:rPr>
            </w:pPr>
            <w:r w:rsidRPr="007B4E3A">
              <w:t>using and recycling of water, and maintaining water quality.</w:t>
            </w:r>
          </w:p>
        </w:tc>
      </w:tr>
      <w:tr w:rsidTr="00CA7D73">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BoldandItalics"/>
              </w:rPr>
              <w:t>PPE</w:t>
            </w:r>
            <w:r w:rsidRPr="007B4E3A">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ListBullet"/>
            </w:pPr>
            <w:r w:rsidRPr="007B4E3A">
              <w:t>gloves, mitts or gauntlets</w:t>
            </w:r>
          </w:p>
          <w:p w:rsidR="00000000" w:rsidRPr="007B4E3A" w:rsidP="007B4E3A">
            <w:pPr>
              <w:pStyle w:val="ListBullet"/>
            </w:pPr>
            <w:r w:rsidRPr="007B4E3A">
              <w:t>non-slip and waterproof boots (gumboots) or other safety foot</w:t>
            </w:r>
            <w:r w:rsidRPr="007B4E3A">
              <w:t>wear</w:t>
            </w:r>
          </w:p>
          <w:p w:rsidR="00000000" w:rsidRPr="007B4E3A" w:rsidP="007B4E3A">
            <w:pPr>
              <w:pStyle w:val="ListBullet"/>
            </w:pPr>
            <w:r w:rsidRPr="007B4E3A">
              <w:t>protective eyewear, glasses and face mask</w:t>
            </w:r>
          </w:p>
          <w:p w:rsidR="00000000" w:rsidRPr="007B4E3A" w:rsidP="007B4E3A">
            <w:pPr>
              <w:pStyle w:val="ListBullet"/>
            </w:pPr>
            <w:r w:rsidRPr="007B4E3A">
              <w:t>safety harness</w:t>
            </w:r>
          </w:p>
          <w:p w:rsidR="00000000" w:rsidRPr="007B4E3A" w:rsidP="007B4E3A">
            <w:pPr>
              <w:pStyle w:val="ListBullet"/>
            </w:pPr>
            <w:r w:rsidRPr="007B4E3A">
              <w:t>sun protection (e.g. sun hat, sunscreen and sunglasses)</w:t>
            </w:r>
          </w:p>
          <w:p w:rsidR="00000000" w:rsidP="007B4E3A">
            <w:pPr>
              <w:pStyle w:val="ListBullet"/>
              <w:rPr>
                <w:lang w:val="en-NZ"/>
              </w:rPr>
            </w:pPr>
            <w:r w:rsidRPr="007B4E3A">
              <w:t>uniforms or overalls.</w:t>
            </w:r>
          </w:p>
        </w:tc>
      </w:tr>
      <w:tr w:rsidTr="00CA7D73">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BoldandItalics"/>
              </w:rPr>
              <w:t>Suitable</w:t>
            </w:r>
            <w:r w:rsidRPr="007B4E3A">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ListBullet"/>
            </w:pPr>
            <w:r w:rsidRPr="007B4E3A">
              <w:t>features, such as:</w:t>
            </w:r>
          </w:p>
          <w:p w:rsidR="00000000" w:rsidRPr="007B4E3A" w:rsidP="007B4E3A">
            <w:pPr>
              <w:pStyle w:val="ListBullet2"/>
            </w:pPr>
            <w:r w:rsidRPr="007B4E3A">
              <w:t>accessibility</w:t>
            </w:r>
          </w:p>
          <w:p w:rsidR="00000000" w:rsidRPr="007B4E3A" w:rsidP="007B4E3A">
            <w:pPr>
              <w:pStyle w:val="ListBullet2"/>
            </w:pPr>
            <w:r w:rsidRPr="007B4E3A">
              <w:t>attachment points</w:t>
            </w:r>
          </w:p>
          <w:p w:rsidR="00000000" w:rsidRPr="007B4E3A" w:rsidP="007B4E3A">
            <w:pPr>
              <w:pStyle w:val="ListBullet2"/>
            </w:pPr>
            <w:r w:rsidRPr="007B4E3A">
              <w:t>flooring</w:t>
            </w:r>
          </w:p>
          <w:p w:rsidR="00000000" w:rsidRPr="007B4E3A" w:rsidP="007B4E3A">
            <w:pPr>
              <w:pStyle w:val="ListBullet2"/>
            </w:pPr>
            <w:r w:rsidRPr="007B4E3A">
              <w:t>flat surface</w:t>
            </w:r>
          </w:p>
          <w:p w:rsidR="00000000" w:rsidRPr="007B4E3A" w:rsidP="007B4E3A">
            <w:pPr>
              <w:pStyle w:val="ListBullet2"/>
            </w:pPr>
            <w:r w:rsidRPr="007B4E3A">
              <w:t>size and configuration</w:t>
            </w:r>
          </w:p>
          <w:p w:rsidR="00000000" w:rsidRPr="007B4E3A" w:rsidP="007B4E3A">
            <w:pPr>
              <w:pStyle w:val="ListBullet"/>
            </w:pPr>
            <w:r w:rsidRPr="007B4E3A">
              <w:t>location, such as:</w:t>
            </w:r>
          </w:p>
          <w:p w:rsidR="00000000" w:rsidRPr="007B4E3A" w:rsidP="007B4E3A">
            <w:pPr>
              <w:pStyle w:val="ListBullet2"/>
            </w:pPr>
            <w:r w:rsidRPr="007B4E3A">
              <w:t>outdoors</w:t>
            </w:r>
          </w:p>
          <w:p w:rsidR="00000000" w:rsidRPr="007B4E3A" w:rsidP="007B4E3A">
            <w:pPr>
              <w:pStyle w:val="ListBullet2"/>
            </w:pPr>
            <w:r w:rsidRPr="007B4E3A">
              <w:t>undercover</w:t>
            </w:r>
          </w:p>
          <w:p w:rsidR="00000000" w:rsidP="007B4E3A">
            <w:pPr>
              <w:pStyle w:val="ListBullet2"/>
              <w:rPr>
                <w:lang w:val="en-NZ"/>
              </w:rPr>
            </w:pPr>
            <w:r w:rsidRPr="007B4E3A">
              <w:t>vessel.</w:t>
            </w:r>
          </w:p>
        </w:tc>
      </w:tr>
      <w:tr w:rsidTr="00CA7D73">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BoldandItalics"/>
              </w:rPr>
              <w:t>Job efficiency</w:t>
            </w:r>
            <w:r w:rsidRPr="007B4E3A">
              <w:t xml:space="preserve"> may be maximised by improvements to:</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ListBullet"/>
            </w:pPr>
            <w:r w:rsidRPr="007B4E3A">
              <w:t>posture of workers</w:t>
            </w:r>
          </w:p>
          <w:p w:rsidR="00000000" w:rsidRPr="007B4E3A" w:rsidP="007B4E3A">
            <w:pPr>
              <w:pStyle w:val="ListBullet"/>
            </w:pPr>
            <w:r w:rsidRPr="007B4E3A">
              <w:t>proximity to resources</w:t>
            </w:r>
          </w:p>
          <w:p w:rsidR="00000000" w:rsidRPr="007B4E3A" w:rsidP="007B4E3A">
            <w:pPr>
              <w:pStyle w:val="ListBullet"/>
            </w:pPr>
            <w:r w:rsidRPr="007B4E3A">
              <w:t>safety of working area through OHS policies, procedures and programs</w:t>
            </w:r>
          </w:p>
          <w:p w:rsidR="00000000" w:rsidRPr="007B4E3A" w:rsidP="007B4E3A">
            <w:pPr>
              <w:pStyle w:val="ListBullet"/>
            </w:pPr>
            <w:r w:rsidRPr="007B4E3A">
              <w:t>speed and corre</w:t>
            </w:r>
            <w:r w:rsidRPr="007B4E3A">
              <w:t>ctness of work</w:t>
            </w:r>
          </w:p>
          <w:p w:rsidR="00000000" w:rsidP="007B4E3A">
            <w:pPr>
              <w:pStyle w:val="ListBullet"/>
              <w:rPr>
                <w:lang w:val="en-NZ"/>
              </w:rPr>
            </w:pPr>
            <w:r w:rsidRPr="007B4E3A">
              <w:t>worker comfort.</w:t>
            </w:r>
          </w:p>
        </w:tc>
      </w:tr>
      <w:tr w:rsidTr="00CA7D73">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BoldandItalics"/>
              </w:rPr>
              <w:t>Material</w:t>
            </w:r>
            <w:r w:rsidRPr="007B4E3A">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ListBullet"/>
            </w:pPr>
            <w:r w:rsidRPr="007B4E3A">
              <w:t>netting:</w:t>
            </w:r>
          </w:p>
          <w:p w:rsidR="00000000" w:rsidRPr="007B4E3A" w:rsidP="007B4E3A">
            <w:pPr>
              <w:pStyle w:val="ListBullet2"/>
            </w:pPr>
            <w:r w:rsidRPr="007B4E3A">
              <w:t>braided twine</w:t>
            </w:r>
          </w:p>
          <w:p w:rsidR="00000000" w:rsidRPr="007B4E3A" w:rsidP="007B4E3A">
            <w:pPr>
              <w:pStyle w:val="ListBullet2"/>
            </w:pPr>
            <w:r w:rsidRPr="007B4E3A">
              <w:t>knotted and knotless netting</w:t>
            </w:r>
          </w:p>
          <w:p w:rsidR="00000000" w:rsidRPr="007B4E3A" w:rsidP="007B4E3A">
            <w:pPr>
              <w:pStyle w:val="ListBullet2"/>
            </w:pPr>
            <w:r w:rsidRPr="007B4E3A">
              <w:t>monofilament</w:t>
            </w:r>
          </w:p>
          <w:p w:rsidR="00000000" w:rsidRPr="007B4E3A" w:rsidP="007B4E3A">
            <w:pPr>
              <w:pStyle w:val="ListBullet2"/>
            </w:pPr>
            <w:r w:rsidRPr="007B4E3A">
              <w:t>multi-monofilament</w:t>
            </w:r>
          </w:p>
          <w:p w:rsidR="00000000" w:rsidRPr="007B4E3A" w:rsidP="007B4E3A">
            <w:pPr>
              <w:pStyle w:val="ListBullet2"/>
            </w:pPr>
            <w:r w:rsidRPr="007B4E3A">
              <w:t>polyamide (nylon) (PA)</w:t>
            </w:r>
          </w:p>
          <w:p w:rsidR="00000000" w:rsidRPr="007B4E3A" w:rsidP="007B4E3A">
            <w:pPr>
              <w:pStyle w:val="ListBullet2"/>
            </w:pPr>
            <w:r w:rsidRPr="007B4E3A">
              <w:t>polyethylene (PE)</w:t>
            </w:r>
          </w:p>
          <w:p w:rsidR="00000000" w:rsidRPr="007B4E3A" w:rsidP="007B4E3A">
            <w:pPr>
              <w:pStyle w:val="ListBullet2"/>
            </w:pPr>
            <w:r w:rsidRPr="007B4E3A">
              <w:t>twisted twine</w:t>
            </w:r>
          </w:p>
          <w:p w:rsidR="00000000" w:rsidRPr="007B4E3A" w:rsidP="007B4E3A">
            <w:pPr>
              <w:pStyle w:val="ListBullet"/>
            </w:pPr>
            <w:r w:rsidRPr="007B4E3A">
              <w:t>attachment twine</w:t>
            </w:r>
          </w:p>
          <w:p w:rsidR="00000000" w:rsidP="007B4E3A">
            <w:pPr>
              <w:pStyle w:val="ListBullet"/>
              <w:rPr>
                <w:lang w:val="en-NZ"/>
              </w:rPr>
            </w:pPr>
            <w:r w:rsidRPr="007B4E3A">
              <w:t>strengthening rope.</w:t>
            </w:r>
          </w:p>
        </w:tc>
      </w:tr>
      <w:tr w:rsidTr="00CA7D73">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BoldandItalics"/>
              </w:rPr>
              <w:t>Measurement</w:t>
            </w:r>
            <w:r w:rsidRPr="007B4E3A">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ListBullet"/>
            </w:pPr>
            <w:r w:rsidRPr="007B4E3A">
              <w:t>material type:</w:t>
            </w:r>
          </w:p>
          <w:p w:rsidR="00000000" w:rsidRPr="007B4E3A" w:rsidP="007B4E3A">
            <w:pPr>
              <w:pStyle w:val="ListBullet2"/>
            </w:pPr>
            <w:r w:rsidRPr="007B4E3A">
              <w:t>PE</w:t>
            </w:r>
          </w:p>
          <w:p w:rsidR="00000000" w:rsidRPr="007B4E3A" w:rsidP="007B4E3A">
            <w:pPr>
              <w:pStyle w:val="ListBullet2"/>
            </w:pPr>
            <w:r w:rsidRPr="007B4E3A">
              <w:t>PA</w:t>
            </w:r>
          </w:p>
          <w:p w:rsidR="00000000" w:rsidRPr="007B4E3A" w:rsidP="007B4E3A">
            <w:pPr>
              <w:pStyle w:val="ListBullet2"/>
            </w:pPr>
            <w:r w:rsidRPr="007B4E3A">
              <w:t>braided</w:t>
            </w:r>
          </w:p>
          <w:p w:rsidR="00000000" w:rsidRPr="007B4E3A" w:rsidP="007B4E3A">
            <w:pPr>
              <w:pStyle w:val="ListBullet2"/>
            </w:pPr>
            <w:r w:rsidRPr="007B4E3A">
              <w:t>monofilament</w:t>
            </w:r>
          </w:p>
          <w:p w:rsidR="00000000" w:rsidRPr="007B4E3A" w:rsidP="007B4E3A">
            <w:pPr>
              <w:pStyle w:val="ListBullet2"/>
            </w:pPr>
            <w:r w:rsidRPr="007B4E3A">
              <w:t>twisted</w:t>
            </w:r>
          </w:p>
          <w:p w:rsidR="00000000" w:rsidRPr="007B4E3A" w:rsidP="007B4E3A">
            <w:pPr>
              <w:pStyle w:val="ListBullet"/>
            </w:pPr>
            <w:r w:rsidRPr="007B4E3A">
              <w:t>mesh size for construction purposes</w:t>
            </w:r>
          </w:p>
          <w:p w:rsidR="00000000" w:rsidRPr="007B4E3A" w:rsidP="007B4E3A">
            <w:pPr>
              <w:pStyle w:val="ListBullet"/>
            </w:pPr>
            <w:r w:rsidRPr="007B4E3A">
              <w:t>mesh size for fisheries regulation purposes</w:t>
            </w:r>
          </w:p>
          <w:p w:rsidR="00000000" w:rsidRPr="007B4E3A" w:rsidP="007B4E3A">
            <w:pPr>
              <w:pStyle w:val="ListBullet"/>
            </w:pPr>
            <w:r w:rsidRPr="007B4E3A">
              <w:t>twine:</w:t>
            </w:r>
          </w:p>
          <w:p w:rsidR="00000000" w:rsidRPr="007B4E3A" w:rsidP="007B4E3A">
            <w:pPr>
              <w:pStyle w:val="ListBullet2"/>
            </w:pPr>
            <w:r w:rsidRPr="007B4E3A">
              <w:t>ply</w:t>
            </w:r>
          </w:p>
          <w:p w:rsidR="00000000" w:rsidRPr="007B4E3A" w:rsidP="007B4E3A">
            <w:pPr>
              <w:pStyle w:val="ListBullet2"/>
            </w:pPr>
            <w:r w:rsidRPr="007B4E3A">
              <w:t>diameter</w:t>
            </w:r>
          </w:p>
          <w:p w:rsidR="00000000" w:rsidP="007B4E3A">
            <w:pPr>
              <w:pStyle w:val="ListBullet2"/>
              <w:rPr>
                <w:lang w:val="en-NZ"/>
              </w:rPr>
            </w:pPr>
            <w:r w:rsidRPr="007B4E3A">
              <w:t>tex and Rtex.</w:t>
            </w:r>
          </w:p>
        </w:tc>
      </w:tr>
      <w:tr w:rsidTr="00CA7D73">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BoldandItalics"/>
              </w:rPr>
              <w:t>Tools</w:t>
            </w:r>
            <w:r w:rsidRPr="007B4E3A">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ListBullet"/>
            </w:pPr>
            <w:r w:rsidRPr="007B4E3A">
              <w:t>knives</w:t>
            </w:r>
          </w:p>
          <w:p w:rsidR="00000000" w:rsidRPr="007B4E3A" w:rsidP="007B4E3A">
            <w:pPr>
              <w:pStyle w:val="ListBullet"/>
            </w:pPr>
            <w:r w:rsidRPr="007B4E3A">
              <w:t>measuring devices:</w:t>
            </w:r>
          </w:p>
          <w:p w:rsidR="00000000" w:rsidRPr="007B4E3A" w:rsidP="007B4E3A">
            <w:pPr>
              <w:pStyle w:val="ListBullet2"/>
            </w:pPr>
            <w:r w:rsidRPr="007B4E3A">
              <w:t>marked rod</w:t>
            </w:r>
          </w:p>
          <w:p w:rsidR="00000000" w:rsidRPr="007B4E3A" w:rsidP="007B4E3A">
            <w:pPr>
              <w:pStyle w:val="ListBullet2"/>
            </w:pPr>
            <w:r w:rsidRPr="007B4E3A">
              <w:t>mesh gauge</w:t>
            </w:r>
          </w:p>
          <w:p w:rsidR="00000000" w:rsidRPr="007B4E3A" w:rsidP="007B4E3A">
            <w:pPr>
              <w:pStyle w:val="ListBullet2"/>
            </w:pPr>
            <w:r w:rsidRPr="007B4E3A">
              <w:t>ruler</w:t>
            </w:r>
          </w:p>
          <w:p w:rsidR="00000000" w:rsidRPr="007B4E3A" w:rsidP="007B4E3A">
            <w:pPr>
              <w:pStyle w:val="ListBullet"/>
            </w:pPr>
            <w:r w:rsidRPr="007B4E3A">
              <w:t>netting needles:</w:t>
            </w:r>
          </w:p>
          <w:p w:rsidR="00000000" w:rsidRPr="007B4E3A" w:rsidP="007B4E3A">
            <w:pPr>
              <w:pStyle w:val="ListBullet2"/>
            </w:pPr>
            <w:r w:rsidRPr="007B4E3A">
              <w:t>bone</w:t>
            </w:r>
          </w:p>
          <w:p w:rsidR="00000000" w:rsidRPr="007B4E3A" w:rsidP="007B4E3A">
            <w:pPr>
              <w:pStyle w:val="ListBullet2"/>
            </w:pPr>
            <w:r w:rsidRPr="007B4E3A">
              <w:t>flat</w:t>
            </w:r>
          </w:p>
          <w:p w:rsidR="00000000" w:rsidRPr="007B4E3A" w:rsidP="007B4E3A">
            <w:pPr>
              <w:pStyle w:val="ListBullet"/>
            </w:pPr>
            <w:r w:rsidRPr="007B4E3A">
              <w:t>scissors</w:t>
            </w:r>
          </w:p>
          <w:p w:rsidR="00000000" w:rsidRPr="007B4E3A" w:rsidP="007B4E3A">
            <w:pPr>
              <w:pStyle w:val="ListBullet"/>
            </w:pPr>
            <w:r w:rsidRPr="007B4E3A">
              <w:t>stands</w:t>
            </w:r>
          </w:p>
          <w:p w:rsidR="00000000" w:rsidRPr="007B4E3A" w:rsidP="007B4E3A">
            <w:pPr>
              <w:pStyle w:val="ListBullet"/>
            </w:pPr>
            <w:r w:rsidRPr="007B4E3A">
              <w:t>tensioning devices</w:t>
            </w:r>
          </w:p>
          <w:p w:rsidR="00000000" w:rsidP="007B4E3A">
            <w:pPr>
              <w:pStyle w:val="ListBullet"/>
              <w:rPr>
                <w:lang w:val="en-NZ"/>
              </w:rPr>
            </w:pPr>
            <w:r w:rsidRPr="007B4E3A">
              <w:t>transporting aids.</w:t>
            </w:r>
          </w:p>
        </w:tc>
      </w:tr>
      <w:tr w:rsidTr="00CA7D73">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BoldandItalics"/>
              </w:rPr>
              <w:t>Shaped</w:t>
            </w:r>
            <w:r w:rsidRPr="007B4E3A">
              <w:t xml:space="preserve"> may involve: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ListBullet"/>
            </w:pPr>
            <w:r w:rsidRPr="007B4E3A">
              <w:t>all bars</w:t>
            </w:r>
          </w:p>
          <w:p w:rsidR="00000000" w:rsidRPr="007B4E3A" w:rsidP="007B4E3A">
            <w:pPr>
              <w:pStyle w:val="ListBullet"/>
            </w:pPr>
            <w:r w:rsidRPr="007B4E3A">
              <w:t>all meshes</w:t>
            </w:r>
          </w:p>
          <w:p w:rsidR="00000000" w:rsidRPr="007B4E3A" w:rsidP="007B4E3A">
            <w:pPr>
              <w:pStyle w:val="ListBullet"/>
            </w:pPr>
            <w:r w:rsidRPr="007B4E3A">
              <w:t>all points</w:t>
            </w:r>
          </w:p>
          <w:p w:rsidR="00000000" w:rsidP="007B4E3A">
            <w:pPr>
              <w:pStyle w:val="ListBullet"/>
              <w:rPr>
                <w:lang w:val="en-NZ"/>
              </w:rPr>
            </w:pPr>
            <w:r w:rsidRPr="007B4E3A">
              <w:t>combinations of above to form tapers.</w:t>
            </w:r>
          </w:p>
        </w:tc>
      </w:tr>
      <w:tr w:rsidTr="00CA7D73">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BoldandItalics"/>
              </w:rPr>
              <w:t>Strengthened</w:t>
            </w:r>
            <w:r w:rsidRPr="007B4E3A">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ListBullet"/>
            </w:pPr>
            <w:r w:rsidRPr="007B4E3A">
              <w:t>selvedge</w:t>
            </w:r>
          </w:p>
          <w:p w:rsidR="00000000" w:rsidRPr="007B4E3A" w:rsidP="007B4E3A">
            <w:pPr>
              <w:pStyle w:val="ListBullet"/>
            </w:pPr>
            <w:r w:rsidRPr="007B4E3A">
              <w:t>bordered with stronger netting</w:t>
            </w:r>
          </w:p>
          <w:p w:rsidR="00000000" w:rsidRPr="007B4E3A" w:rsidP="007B4E3A">
            <w:pPr>
              <w:pStyle w:val="ListBullet"/>
            </w:pPr>
            <w:r w:rsidRPr="007B4E3A">
              <w:t>double twine</w:t>
            </w:r>
          </w:p>
          <w:p w:rsidR="00000000" w:rsidRPr="007B4E3A" w:rsidP="007B4E3A">
            <w:pPr>
              <w:pStyle w:val="ListBullet"/>
            </w:pPr>
            <w:r w:rsidRPr="007B4E3A">
              <w:t>gathering meshes</w:t>
            </w:r>
          </w:p>
          <w:p w:rsidR="00000000" w:rsidP="007B4E3A">
            <w:pPr>
              <w:pStyle w:val="ListBullet"/>
              <w:rPr>
                <w:lang w:val="en-NZ"/>
              </w:rPr>
            </w:pPr>
            <w:r w:rsidRPr="007B4E3A">
              <w:t>strengthening ropes.</w:t>
            </w:r>
          </w:p>
        </w:tc>
      </w:tr>
      <w:tr w:rsidTr="00CA7D73">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BoldandItalics"/>
              </w:rPr>
              <w:t>Joined</w:t>
            </w:r>
            <w:r w:rsidRPr="007B4E3A">
              <w:t xml:space="preserve"> may be: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ListBullet"/>
            </w:pPr>
            <w:r w:rsidRPr="007B4E3A">
              <w:t>mesh to mesh</w:t>
            </w:r>
          </w:p>
          <w:p w:rsidR="00000000" w:rsidRPr="007B4E3A" w:rsidP="007B4E3A">
            <w:pPr>
              <w:pStyle w:val="ListBullet"/>
            </w:pPr>
            <w:r w:rsidRPr="007B4E3A">
              <w:t>point to point</w:t>
            </w:r>
          </w:p>
          <w:p w:rsidR="00000000" w:rsidRPr="007B4E3A" w:rsidP="007B4E3A">
            <w:pPr>
              <w:pStyle w:val="ListBullet"/>
            </w:pPr>
            <w:r w:rsidRPr="007B4E3A">
              <w:t>taper to taper</w:t>
            </w:r>
          </w:p>
          <w:p w:rsidR="00000000" w:rsidRPr="007B4E3A" w:rsidP="007B4E3A">
            <w:pPr>
              <w:pStyle w:val="ListBullet"/>
            </w:pPr>
            <w:r w:rsidRPr="007B4E3A">
              <w:t>gathering meshes together</w:t>
            </w:r>
          </w:p>
          <w:p w:rsidR="00000000" w:rsidP="007B4E3A">
            <w:pPr>
              <w:pStyle w:val="ListBullet"/>
              <w:rPr>
                <w:lang w:val="en-NZ"/>
              </w:rPr>
            </w:pPr>
            <w:r w:rsidRPr="007B4E3A">
              <w:t>incorporating strengthening ropes.</w:t>
            </w:r>
          </w:p>
        </w:tc>
      </w:tr>
      <w:tr w:rsidTr="00CA7D73">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BoldandItalics"/>
              </w:rPr>
              <w:t>Components</w:t>
            </w:r>
            <w:r w:rsidRPr="007B4E3A">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ListBullet"/>
            </w:pPr>
            <w:r w:rsidRPr="007B4E3A">
              <w:t>bridles</w:t>
            </w:r>
          </w:p>
          <w:p w:rsidR="00000000" w:rsidRPr="007B4E3A" w:rsidP="007B4E3A">
            <w:pPr>
              <w:pStyle w:val="ListBullet"/>
            </w:pPr>
            <w:r w:rsidRPr="007B4E3A">
              <w:t>by-catch reduction devices</w:t>
            </w:r>
          </w:p>
          <w:p w:rsidR="00000000" w:rsidRPr="007B4E3A" w:rsidP="007B4E3A">
            <w:pPr>
              <w:pStyle w:val="ListBullet"/>
            </w:pPr>
            <w:r w:rsidRPr="007B4E3A">
              <w:t>chain</w:t>
            </w:r>
          </w:p>
          <w:p w:rsidR="00000000" w:rsidRPr="007B4E3A" w:rsidP="007B4E3A">
            <w:pPr>
              <w:pStyle w:val="ListBullet"/>
            </w:pPr>
            <w:r w:rsidRPr="007B4E3A">
              <w:t>cod-end drawstrings</w:t>
            </w:r>
          </w:p>
          <w:p w:rsidR="00000000" w:rsidRPr="007B4E3A" w:rsidP="007B4E3A">
            <w:pPr>
              <w:pStyle w:val="ListBullet"/>
            </w:pPr>
            <w:r w:rsidRPr="007B4E3A">
              <w:t>damage protection devices</w:t>
            </w:r>
          </w:p>
          <w:p w:rsidR="00000000" w:rsidRPr="007B4E3A" w:rsidP="007B4E3A">
            <w:pPr>
              <w:pStyle w:val="ListBullet"/>
            </w:pPr>
            <w:r w:rsidRPr="007B4E3A">
              <w:t>floats</w:t>
            </w:r>
          </w:p>
          <w:p w:rsidR="00000000" w:rsidRPr="007B4E3A" w:rsidP="007B4E3A">
            <w:pPr>
              <w:pStyle w:val="ListBullet"/>
            </w:pPr>
            <w:r w:rsidRPr="007B4E3A">
              <w:t>joiners</w:t>
            </w:r>
          </w:p>
          <w:p w:rsidR="00000000" w:rsidRPr="007B4E3A" w:rsidP="007B4E3A">
            <w:pPr>
              <w:pStyle w:val="ListBullet"/>
            </w:pPr>
            <w:r w:rsidRPr="007B4E3A">
              <w:t>lifting points</w:t>
            </w:r>
          </w:p>
          <w:p w:rsidR="00000000" w:rsidRPr="007B4E3A" w:rsidP="007B4E3A">
            <w:pPr>
              <w:pStyle w:val="ListBullet"/>
            </w:pPr>
            <w:r w:rsidRPr="007B4E3A">
              <w:t>netting attachment</w:t>
            </w:r>
          </w:p>
          <w:p w:rsidR="00000000" w:rsidRPr="007B4E3A" w:rsidP="007B4E3A">
            <w:pPr>
              <w:pStyle w:val="ListBullet"/>
            </w:pPr>
            <w:r w:rsidRPr="007B4E3A">
              <w:t>rings</w:t>
            </w:r>
          </w:p>
          <w:p w:rsidR="00000000" w:rsidRPr="007B4E3A" w:rsidP="007B4E3A">
            <w:pPr>
              <w:pStyle w:val="ListBullet"/>
            </w:pPr>
            <w:r w:rsidRPr="007B4E3A">
              <w:t>rope</w:t>
            </w:r>
          </w:p>
          <w:p w:rsidR="00000000" w:rsidRPr="007B4E3A" w:rsidP="007B4E3A">
            <w:pPr>
              <w:pStyle w:val="ListBullet"/>
            </w:pPr>
            <w:r w:rsidRPr="007B4E3A">
              <w:t>shackles</w:t>
            </w:r>
          </w:p>
          <w:p w:rsidR="00000000" w:rsidRPr="007B4E3A" w:rsidP="007B4E3A">
            <w:pPr>
              <w:pStyle w:val="ListBullet"/>
            </w:pPr>
            <w:r w:rsidRPr="007B4E3A">
              <w:t>strengthening ropes</w:t>
            </w:r>
          </w:p>
          <w:p w:rsidR="00000000" w:rsidRPr="007B4E3A" w:rsidP="007B4E3A">
            <w:pPr>
              <w:pStyle w:val="ListBullet"/>
            </w:pPr>
            <w:r w:rsidRPr="007B4E3A">
              <w:t>thimbles</w:t>
            </w:r>
          </w:p>
          <w:p w:rsidR="00000000" w:rsidRPr="007B4E3A" w:rsidP="007B4E3A">
            <w:pPr>
              <w:pStyle w:val="ListBullet"/>
            </w:pPr>
            <w:r w:rsidRPr="007B4E3A">
              <w:t>weights</w:t>
            </w:r>
          </w:p>
          <w:p w:rsidR="00000000" w:rsidP="007B4E3A">
            <w:pPr>
              <w:pStyle w:val="ListBullet"/>
              <w:rPr>
                <w:lang w:val="en-NZ"/>
              </w:rPr>
            </w:pPr>
            <w:r w:rsidRPr="007B4E3A">
              <w:t>wire rope.</w:t>
            </w:r>
          </w:p>
        </w:tc>
      </w:tr>
      <w:tr w:rsidTr="00CA7D73">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BoldandItalics"/>
              </w:rPr>
              <w:t>Attached</w:t>
            </w:r>
            <w:r w:rsidRPr="007B4E3A">
              <w:t xml:space="preserve"> may be: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ListBullet"/>
            </w:pPr>
            <w:r w:rsidRPr="007B4E3A">
              <w:t>bound</w:t>
            </w:r>
          </w:p>
          <w:p w:rsidR="00000000" w:rsidRPr="007B4E3A" w:rsidP="007B4E3A">
            <w:pPr>
              <w:pStyle w:val="ListBullet"/>
            </w:pPr>
            <w:r w:rsidRPr="007B4E3A">
              <w:t>knots, bends and hitches</w:t>
            </w:r>
          </w:p>
          <w:p w:rsidR="00000000" w:rsidRPr="007B4E3A" w:rsidP="007B4E3A">
            <w:pPr>
              <w:pStyle w:val="ListBullet"/>
            </w:pPr>
            <w:r w:rsidRPr="007B4E3A">
              <w:t>sewn</w:t>
            </w:r>
          </w:p>
          <w:p w:rsidR="00000000" w:rsidRPr="007B4E3A" w:rsidP="007B4E3A">
            <w:pPr>
              <w:pStyle w:val="ListBullet"/>
            </w:pPr>
            <w:r w:rsidRPr="007B4E3A">
              <w:t>shackled</w:t>
            </w:r>
          </w:p>
          <w:p w:rsidR="00000000" w:rsidP="007B4E3A">
            <w:pPr>
              <w:pStyle w:val="ListBullet"/>
              <w:rPr>
                <w:lang w:val="en-NZ"/>
              </w:rPr>
            </w:pPr>
            <w:r w:rsidRPr="007B4E3A">
              <w:t>spliced.</w:t>
            </w:r>
          </w:p>
        </w:tc>
      </w:tr>
      <w:tr w:rsidTr="00CA7D73">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BoldandItalics"/>
              </w:rPr>
              <w:t>Materials</w:t>
            </w:r>
            <w:r w:rsidRPr="007B4E3A">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ListBullet"/>
            </w:pPr>
            <w:r w:rsidRPr="007B4E3A">
              <w:t>chain</w:t>
            </w:r>
          </w:p>
          <w:p w:rsidR="00000000" w:rsidRPr="007B4E3A" w:rsidP="007B4E3A">
            <w:pPr>
              <w:pStyle w:val="ListBullet"/>
            </w:pPr>
            <w:r w:rsidRPr="007B4E3A">
              <w:t>combination rope</w:t>
            </w:r>
          </w:p>
          <w:p w:rsidR="00000000" w:rsidRPr="007B4E3A" w:rsidP="007B4E3A">
            <w:pPr>
              <w:pStyle w:val="ListBullet"/>
            </w:pPr>
            <w:r w:rsidRPr="007B4E3A">
              <w:t>natural fibre rope</w:t>
            </w:r>
          </w:p>
          <w:p w:rsidR="00000000" w:rsidRPr="007B4E3A" w:rsidP="007B4E3A">
            <w:pPr>
              <w:pStyle w:val="ListBullet"/>
            </w:pPr>
            <w:r w:rsidRPr="007B4E3A">
              <w:t>synthetic rope</w:t>
            </w:r>
          </w:p>
          <w:p w:rsidR="00000000" w:rsidP="007B4E3A">
            <w:pPr>
              <w:pStyle w:val="ListBullet"/>
              <w:rPr>
                <w:lang w:val="en-NZ"/>
              </w:rPr>
            </w:pPr>
            <w:r w:rsidRPr="007B4E3A">
              <w:t>wire rope.</w:t>
            </w:r>
          </w:p>
        </w:tc>
      </w:tr>
      <w:tr w:rsidTr="00CA7D73">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BoldandItalics"/>
              </w:rPr>
              <w:t>Alterations</w:t>
            </w:r>
            <w:r w:rsidRPr="007B4E3A">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ListBullet"/>
            </w:pPr>
            <w:r w:rsidRPr="007B4E3A">
              <w:t>attachment components</w:t>
            </w:r>
          </w:p>
          <w:p w:rsidR="00000000" w:rsidRPr="007B4E3A" w:rsidP="007B4E3A">
            <w:pPr>
              <w:pStyle w:val="ListBullet"/>
            </w:pPr>
            <w:r w:rsidRPr="007B4E3A">
              <w:t>attachment hanging ratios</w:t>
            </w:r>
          </w:p>
          <w:p w:rsidR="00000000" w:rsidRPr="007B4E3A" w:rsidP="007B4E3A">
            <w:pPr>
              <w:pStyle w:val="ListBullet"/>
            </w:pPr>
            <w:r w:rsidRPr="007B4E3A">
              <w:t>completed net configuration</w:t>
            </w:r>
          </w:p>
          <w:p w:rsidR="00000000" w:rsidRPr="007B4E3A" w:rsidP="007B4E3A">
            <w:pPr>
              <w:pStyle w:val="ListBullet"/>
            </w:pPr>
            <w:r w:rsidRPr="007B4E3A">
              <w:t>completed net size</w:t>
            </w:r>
          </w:p>
          <w:p w:rsidR="00000000" w:rsidRPr="007B4E3A" w:rsidP="007B4E3A">
            <w:pPr>
              <w:pStyle w:val="ListBullet"/>
            </w:pPr>
            <w:r w:rsidRPr="007B4E3A">
              <w:t>netting material</w:t>
            </w:r>
          </w:p>
          <w:p w:rsidR="00000000" w:rsidRPr="007B4E3A" w:rsidP="007B4E3A">
            <w:pPr>
              <w:pStyle w:val="ListBullet"/>
            </w:pPr>
            <w:r w:rsidRPr="007B4E3A">
              <w:t>netting mesh size.</w:t>
            </w:r>
          </w:p>
        </w:tc>
      </w:tr>
    </w:tbl>
    <w:p w:rsidR="00CA7D73" w:rsidP="007B4E3A">
      <w:pPr>
        <w:pStyle w:val="BodyText"/>
      </w:pPr>
    </w:p>
    <w:p w:rsidR="00CA7D73" w:rsidP="007B4E3A">
      <w:pPr>
        <w:pStyle w:val="BodyText"/>
      </w:pPr>
    </w:p>
    <w:p w:rsidR="00000000" w:rsidRPr="007B4E3A" w:rsidP="007B4E3A">
      <w:pPr>
        <w:pStyle w:val="Heading1"/>
      </w:pPr>
      <w:bookmarkStart w:id="12" w:name="O_218303"/>
      <w:bookmarkEnd w:id="12"/>
      <w:r w:rsidRPr="007B4E3A">
        <w:t>Unit Sector(s)</w:t>
      </w:r>
    </w:p>
    <w:tbl>
      <w:tblPr>
        <w:tblW w:w="0" w:type="auto"/>
        <w:tblLayout w:type="fixed"/>
        <w:tblCellMar>
          <w:left w:w="62" w:type="dxa"/>
          <w:right w:w="62" w:type="dxa"/>
        </w:tblCellMar>
        <w:tblLook w:val="0000"/>
      </w:tblPr>
      <w:tblGrid>
        <w:gridCol w:w="2581"/>
        <w:gridCol w:w="5941"/>
      </w:tblGrid>
      <w:tr w:rsidTr="00CA7D73">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SpecialBold"/>
              </w:rPr>
              <w:t>Unit sector</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BodyText"/>
            </w:pPr>
            <w:r w:rsidRPr="007B4E3A">
              <w:t>Fishing operations</w:t>
            </w:r>
          </w:p>
        </w:tc>
      </w:tr>
    </w:tbl>
    <w:p w:rsidR="00CA7D73" w:rsidP="007B4E3A">
      <w:pPr>
        <w:pStyle w:val="BodyText"/>
      </w:pPr>
    </w:p>
    <w:p w:rsidR="00CA7D73" w:rsidP="007B4E3A">
      <w:pPr>
        <w:pStyle w:val="BodyText"/>
      </w:pPr>
    </w:p>
    <w:p w:rsidR="00000000" w:rsidRPr="007B4E3A" w:rsidP="007B4E3A">
      <w:pPr>
        <w:pStyle w:val="Heading1"/>
      </w:pPr>
      <w:bookmarkStart w:id="13" w:name="O_218300"/>
      <w:bookmarkEnd w:id="13"/>
      <w:r w:rsidRPr="007B4E3A">
        <w:t>Co-requisite units</w:t>
      </w:r>
    </w:p>
    <w:tbl>
      <w:tblPr>
        <w:tblW w:w="0" w:type="auto"/>
        <w:tblLayout w:type="fixed"/>
        <w:tblCellMar>
          <w:left w:w="62" w:type="dxa"/>
          <w:right w:w="62" w:type="dxa"/>
        </w:tblCellMar>
        <w:tblLook w:val="0000"/>
      </w:tblPr>
      <w:tblGrid>
        <w:gridCol w:w="2604"/>
        <w:gridCol w:w="1522"/>
        <w:gridCol w:w="4396"/>
      </w:tblGrid>
      <w:tr w:rsidTr="00CA7D73">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SpecialBold"/>
              </w:rPr>
              <w:t>Co-requisite units</w:t>
            </w:r>
          </w:p>
        </w:tc>
        <w:tc>
          <w:tcPr>
            <w:tcW w:w="591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p>
        </w:tc>
      </w:tr>
      <w:tr w:rsidTr="00CA7D73">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p>
        </w:tc>
      </w:tr>
      <w:tr w:rsidTr="00CA7D73">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BodyText"/>
            </w:pPr>
          </w:p>
        </w:tc>
      </w:tr>
    </w:tbl>
    <w:p w:rsidR="00CA7D73" w:rsidP="007B4E3A">
      <w:pPr>
        <w:pStyle w:val="BodyText"/>
      </w:pPr>
    </w:p>
    <w:p w:rsidR="00CA7D73" w:rsidP="007B4E3A">
      <w:pPr>
        <w:pStyle w:val="BodyText"/>
      </w:pPr>
    </w:p>
    <w:p w:rsidR="00000000" w:rsidRPr="007B4E3A" w:rsidP="007B4E3A">
      <w:pPr>
        <w:pStyle w:val="Heading1"/>
      </w:pPr>
      <w:bookmarkStart w:id="14" w:name="O_218302"/>
      <w:bookmarkEnd w:id="14"/>
      <w:r w:rsidRPr="007B4E3A">
        <w:t>Competency field</w:t>
      </w:r>
    </w:p>
    <w:tbl>
      <w:tblPr>
        <w:tblW w:w="0" w:type="auto"/>
        <w:tblLayout w:type="fixed"/>
        <w:tblCellMar>
          <w:left w:w="62" w:type="dxa"/>
          <w:right w:w="62" w:type="dxa"/>
        </w:tblCellMar>
        <w:tblLook w:val="0000"/>
      </w:tblPr>
      <w:tblGrid>
        <w:gridCol w:w="2747"/>
        <w:gridCol w:w="5775"/>
      </w:tblGrid>
      <w:tr w:rsidTr="00CA7D73">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E3A">
            <w:pPr>
              <w:pStyle w:val="BodyText"/>
              <w:rPr>
                <w:lang w:val="en-NZ"/>
              </w:rPr>
            </w:pPr>
            <w:r w:rsidRPr="007B4E3A">
              <w:rPr>
                <w:rStyle w:val="SpecialBold"/>
              </w:rPr>
              <w:t>Competency field</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E3A" w:rsidP="007B4E3A">
            <w:pPr>
              <w:pStyle w:val="BodyText"/>
            </w:pPr>
          </w:p>
        </w:tc>
      </w:tr>
    </w:tbl>
    <w:p w:rsidR="00CA7D73" w:rsidP="007B4E3A">
      <w:pPr>
        <w:pStyle w:val="BodyText"/>
      </w:pPr>
    </w:p>
    <w:p w:rsidR="00CA7D73" w:rsidP="007B4E3A">
      <w:pPr>
        <w:pStyle w:val="BodyText"/>
      </w:pPr>
    </w:p>
    <w:p w:rsidR="00000000" w:rsidRPr="007B4E3A" w:rsidP="007B4E3A"/>
    <w:sectPr w:rsidSect="007B4E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E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7D73" w:rsidP="00CA7D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E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D73" w:rsidP="007B4E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A7D73" w:rsidP="007B4E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A7D73" w:rsidP="007B4E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E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7D73" w:rsidP="00CA7D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E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D73" w:rsidP="007B4E3A">
    <w:pPr>
      <w:pStyle w:val="Header"/>
      <w:framePr w:wrap="around"/>
    </w:pPr>
    <w:r>
      <w:fldChar w:fldCharType="begin"/>
    </w:r>
    <w:r>
      <w:instrText xml:space="preserve"> TITLE   \* MERGEFORMAT </w:instrText>
    </w:r>
    <w:r>
      <w:fldChar w:fldCharType="separate"/>
    </w:r>
    <w:r>
      <w:t>SFIFISH309B Construct nets and customise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A7D73" w:rsidP="007B4E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F47B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26DB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D076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E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4E3A"/>
    <w:pPr>
      <w:spacing w:before="360" w:after="60"/>
      <w:outlineLvl w:val="0"/>
    </w:pPr>
    <w:rPr>
      <w:sz w:val="32"/>
    </w:rPr>
  </w:style>
  <w:style w:type="paragraph" w:styleId="Heading2">
    <w:name w:val="heading 2"/>
    <w:basedOn w:val="HeadingBase"/>
    <w:next w:val="BodyText"/>
    <w:link w:val="Heading2Char"/>
    <w:qFormat/>
    <w:rsid w:val="007B4E3A"/>
    <w:pPr>
      <w:keepLines/>
      <w:spacing w:before="240" w:after="120"/>
      <w:outlineLvl w:val="1"/>
    </w:pPr>
    <w:rPr>
      <w:sz w:val="28"/>
      <w:szCs w:val="40"/>
    </w:rPr>
  </w:style>
  <w:style w:type="paragraph" w:styleId="Heading3">
    <w:name w:val="heading 3"/>
    <w:basedOn w:val="HeadingBase"/>
    <w:next w:val="BodyText"/>
    <w:link w:val="Heading3Char"/>
    <w:qFormat/>
    <w:rsid w:val="007B4E3A"/>
    <w:pPr>
      <w:spacing w:before="180" w:after="120"/>
      <w:outlineLvl w:val="2"/>
    </w:pPr>
    <w:rPr>
      <w:spacing w:val="-10"/>
      <w:kern w:val="32"/>
    </w:rPr>
  </w:style>
  <w:style w:type="paragraph" w:styleId="Heading4">
    <w:name w:val="heading 4"/>
    <w:basedOn w:val="HeadingBase"/>
    <w:next w:val="BodyText"/>
    <w:link w:val="Heading4Char"/>
    <w:qFormat/>
    <w:rsid w:val="007B4E3A"/>
    <w:pPr>
      <w:spacing w:before="160" w:after="120"/>
      <w:outlineLvl w:val="3"/>
    </w:pPr>
    <w:rPr>
      <w:sz w:val="22"/>
    </w:rPr>
  </w:style>
  <w:style w:type="paragraph" w:styleId="Heading5">
    <w:name w:val="heading 5"/>
    <w:basedOn w:val="HeadingBase"/>
    <w:next w:val="Normal"/>
    <w:link w:val="Heading5Char"/>
    <w:qFormat/>
    <w:rsid w:val="007B4E3A"/>
    <w:pPr>
      <w:spacing w:before="80"/>
      <w:outlineLvl w:val="4"/>
    </w:pPr>
    <w:rPr>
      <w:color w:val="918585"/>
      <w:sz w:val="20"/>
    </w:rPr>
  </w:style>
  <w:style w:type="paragraph" w:styleId="Heading6">
    <w:name w:val="heading 6"/>
    <w:basedOn w:val="HeadingBase"/>
    <w:next w:val="Normal"/>
    <w:link w:val="Heading6Char"/>
    <w:qFormat/>
    <w:rsid w:val="007B4E3A"/>
    <w:pPr>
      <w:spacing w:before="60"/>
      <w:outlineLvl w:val="5"/>
    </w:pPr>
    <w:rPr>
      <w:color w:val="918585"/>
      <w:sz w:val="20"/>
    </w:rPr>
  </w:style>
  <w:style w:type="paragraph" w:styleId="Heading7">
    <w:name w:val="heading 7"/>
    <w:basedOn w:val="Normal"/>
    <w:next w:val="Normal"/>
    <w:link w:val="Heading7Char"/>
    <w:qFormat/>
    <w:rsid w:val="007B4E3A"/>
    <w:pPr>
      <w:ind w:left="720"/>
      <w:outlineLvl w:val="6"/>
    </w:pPr>
    <w:rPr>
      <w:i/>
    </w:rPr>
  </w:style>
  <w:style w:type="paragraph" w:styleId="Heading8">
    <w:name w:val="heading 8"/>
    <w:basedOn w:val="Normal"/>
    <w:next w:val="Normal"/>
    <w:link w:val="Heading8Char"/>
    <w:qFormat/>
    <w:rsid w:val="007B4E3A"/>
    <w:pPr>
      <w:ind w:left="720"/>
      <w:outlineLvl w:val="7"/>
    </w:pPr>
    <w:rPr>
      <w:i/>
    </w:rPr>
  </w:style>
  <w:style w:type="paragraph" w:styleId="Heading9">
    <w:name w:val="heading 9"/>
    <w:basedOn w:val="Normal"/>
    <w:next w:val="Normal"/>
    <w:link w:val="Heading9Char"/>
    <w:qFormat/>
    <w:rsid w:val="007B4E3A"/>
    <w:pPr>
      <w:ind w:left="720"/>
      <w:outlineLvl w:val="8"/>
    </w:pPr>
    <w:rPr>
      <w:i/>
    </w:rPr>
  </w:style>
  <w:style w:type="character" w:default="1" w:styleId="DefaultParagraphFont">
    <w:name w:val="Default Paragraph Font"/>
    <w:uiPriority w:val="1"/>
    <w:unhideWhenUsed/>
    <w:rsid w:val="007B4E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E3A"/>
  </w:style>
  <w:style w:type="character" w:customStyle="1" w:styleId="Heading1Char">
    <w:name w:val="Heading 1 Char"/>
    <w:basedOn w:val="DefaultParagraphFont"/>
    <w:link w:val="Heading1"/>
    <w:rsid w:val="007B4E3A"/>
    <w:rPr>
      <w:rFonts w:ascii="Times New Roman" w:eastAsia="Times New Roman" w:hAnsi="Times New Roman" w:cs="Times New Roman"/>
      <w:b/>
      <w:sz w:val="32"/>
      <w:szCs w:val="20"/>
      <w:lang w:eastAsia="en-US"/>
    </w:rPr>
  </w:style>
  <w:style w:type="paragraph" w:styleId="BodyText">
    <w:name w:val="Body Text"/>
    <w:basedOn w:val="Normal"/>
    <w:link w:val="BodyTextChar"/>
    <w:rsid w:val="007B4E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4E3A"/>
    <w:rPr>
      <w:rFonts w:ascii="Times New Roman" w:eastAsia="Times New Roman" w:hAnsi="Times New Roman" w:cs="Times New Roman"/>
      <w:sz w:val="24"/>
      <w:lang w:val="en-US" w:eastAsia="en-US"/>
    </w:rPr>
  </w:style>
  <w:style w:type="paragraph" w:styleId="Footer">
    <w:name w:val="footer"/>
    <w:basedOn w:val="Normal"/>
    <w:link w:val="FooterChar"/>
    <w:rsid w:val="007B4E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E3A"/>
    <w:rPr>
      <w:rFonts w:ascii="Times New Roman" w:eastAsia="Times New Roman" w:hAnsi="Times New Roman" w:cs="Times New Roman"/>
      <w:sz w:val="16"/>
      <w:lang w:val="en-US" w:eastAsia="en-US"/>
    </w:rPr>
  </w:style>
  <w:style w:type="paragraph" w:styleId="List">
    <w:name w:val="List"/>
    <w:basedOn w:val="BodyText"/>
    <w:next w:val="BodyText"/>
    <w:rsid w:val="007B4E3A"/>
    <w:pPr>
      <w:tabs>
        <w:tab w:val="left" w:pos="340"/>
      </w:tabs>
      <w:spacing w:before="60" w:after="60"/>
      <w:ind w:left="340" w:hanging="340"/>
    </w:pPr>
  </w:style>
  <w:style w:type="paragraph" w:styleId="ListBullet">
    <w:name w:val="List Bullet"/>
    <w:basedOn w:val="List"/>
    <w:rsid w:val="007B4E3A"/>
    <w:pPr>
      <w:numPr>
        <w:numId w:val="13"/>
      </w:numPr>
      <w:tabs>
        <w:tab w:val="clear" w:pos="340"/>
      </w:tabs>
      <w:spacing w:before="40" w:after="40"/>
    </w:pPr>
  </w:style>
  <w:style w:type="character" w:customStyle="1" w:styleId="SpecialBold">
    <w:name w:val="Special Bold"/>
    <w:basedOn w:val="DefaultParagraphFont"/>
    <w:rsid w:val="007B4E3A"/>
    <w:rPr>
      <w:b/>
      <w:spacing w:val="0"/>
    </w:rPr>
  </w:style>
  <w:style w:type="paragraph" w:styleId="ListBullet2">
    <w:name w:val="List Bullet 2"/>
    <w:basedOn w:val="List2"/>
    <w:rsid w:val="007B4E3A"/>
    <w:pPr>
      <w:numPr>
        <w:numId w:val="14"/>
      </w:numPr>
      <w:tabs>
        <w:tab w:val="clear" w:pos="680"/>
      </w:tabs>
    </w:pPr>
  </w:style>
  <w:style w:type="paragraph" w:styleId="Header">
    <w:name w:val="header"/>
    <w:basedOn w:val="Normal"/>
    <w:link w:val="HeaderChar"/>
    <w:rsid w:val="007B4E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E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4E3A"/>
    <w:pPr>
      <w:spacing w:before="240" w:after="120"/>
      <w:outlineLvl w:val="0"/>
    </w:pPr>
    <w:rPr>
      <w:rFonts w:ascii="Times New Roman" w:hAnsi="Times New Roman"/>
      <w:b/>
      <w:sz w:val="28"/>
    </w:rPr>
  </w:style>
  <w:style w:type="paragraph" w:customStyle="1" w:styleId="AllowPageBreak">
    <w:name w:val="AllowPageBreak"/>
    <w:rsid w:val="007B4E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4E3A"/>
    <w:pPr>
      <w:tabs>
        <w:tab w:val="left" w:pos="680"/>
      </w:tabs>
      <w:spacing w:before="60" w:after="60"/>
      <w:ind w:left="680" w:hanging="340"/>
    </w:pPr>
  </w:style>
  <w:style w:type="character" w:customStyle="1" w:styleId="BoldandItalics">
    <w:name w:val="Bold and Italics"/>
    <w:qFormat/>
    <w:rsid w:val="007B4E3A"/>
    <w:rPr>
      <w:b/>
      <w:i/>
      <w:u w:val="none"/>
    </w:rPr>
  </w:style>
  <w:style w:type="character" w:customStyle="1" w:styleId="Heading2Char">
    <w:name w:val="Heading 2 Char"/>
    <w:basedOn w:val="DefaultParagraphFont"/>
    <w:link w:val="Heading2"/>
    <w:rsid w:val="007B4E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E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4E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4E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E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E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4E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4E3A"/>
    <w:rPr>
      <w:rFonts w:ascii="Courier New" w:eastAsia="Times New Roman" w:hAnsi="Courier New" w:cs="Times New Roman"/>
      <w:i/>
      <w:szCs w:val="20"/>
      <w:lang w:val="en-US" w:eastAsia="en-US"/>
    </w:rPr>
  </w:style>
  <w:style w:type="paragraph" w:customStyle="1" w:styleId="HeadingBase">
    <w:name w:val="Heading Base"/>
    <w:rsid w:val="007B4E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E3A"/>
    <w:pPr>
      <w:tabs>
        <w:tab w:val="right" w:leader="dot" w:pos="9072"/>
      </w:tabs>
      <w:ind w:left="567"/>
    </w:pPr>
    <w:rPr>
      <w:szCs w:val="22"/>
    </w:rPr>
  </w:style>
  <w:style w:type="paragraph" w:customStyle="1" w:styleId="TOCBase">
    <w:name w:val="TOC Base"/>
    <w:rsid w:val="007B4E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E3A"/>
    <w:pPr>
      <w:tabs>
        <w:tab w:val="right" w:leader="dot" w:pos="9072"/>
      </w:tabs>
      <w:spacing w:before="40" w:after="40"/>
      <w:ind w:left="284"/>
    </w:pPr>
    <w:rPr>
      <w:rFonts w:ascii="Times New Roman" w:hAnsi="Times New Roman"/>
    </w:rPr>
  </w:style>
  <w:style w:type="paragraph" w:styleId="TOC1">
    <w:name w:val="toc 1"/>
    <w:basedOn w:val="TOCBase"/>
    <w:next w:val="Normal"/>
    <w:rsid w:val="007B4E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4E3A"/>
    <w:pPr>
      <w:spacing w:before="5040"/>
      <w:jc w:val="center"/>
    </w:pPr>
    <w:rPr>
      <w:sz w:val="48"/>
      <w:szCs w:val="72"/>
      <w:lang w:val="en-US"/>
    </w:rPr>
  </w:style>
  <w:style w:type="character" w:customStyle="1" w:styleId="TitleChar">
    <w:name w:val="Title Char"/>
    <w:basedOn w:val="DefaultParagraphFont"/>
    <w:link w:val="Title"/>
    <w:rsid w:val="007B4E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E3A"/>
    <w:pPr>
      <w:tabs>
        <w:tab w:val="left" w:pos="3600"/>
        <w:tab w:val="left" w:pos="3958"/>
      </w:tabs>
    </w:pPr>
  </w:style>
  <w:style w:type="paragraph" w:customStyle="1" w:styleId="Note">
    <w:name w:val="Note"/>
    <w:basedOn w:val="BodyText"/>
    <w:rsid w:val="007B4E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4E3A"/>
    <w:pPr>
      <w:framePr w:wrap="auto" w:hAnchor="text" w:y="6049"/>
    </w:pPr>
    <w:rPr>
      <w:color w:val="000000"/>
      <w:sz w:val="40"/>
    </w:rPr>
  </w:style>
  <w:style w:type="paragraph" w:customStyle="1" w:styleId="TOCTitle">
    <w:name w:val="TOCTitle"/>
    <w:basedOn w:val="Heading1"/>
    <w:rsid w:val="007B4E3A"/>
    <w:pPr>
      <w:spacing w:after="240"/>
      <w:jc w:val="center"/>
      <w:outlineLvl w:val="9"/>
    </w:pPr>
    <w:rPr>
      <w:caps/>
    </w:rPr>
  </w:style>
  <w:style w:type="paragraph" w:customStyle="1" w:styleId="Version">
    <w:name w:val="Version"/>
    <w:rsid w:val="007B4E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4E3A"/>
    <w:pPr>
      <w:keepNext w:val="0"/>
      <w:tabs>
        <w:tab w:val="right" w:pos="4176"/>
      </w:tabs>
      <w:ind w:left="198" w:hanging="198"/>
    </w:pPr>
    <w:rPr>
      <w:rFonts w:ascii="Garamond" w:hAnsi="Garamond"/>
    </w:rPr>
  </w:style>
  <w:style w:type="paragraph" w:styleId="IndexHeading">
    <w:name w:val="index heading"/>
    <w:basedOn w:val="Normal"/>
    <w:next w:val="Index1"/>
    <w:semiHidden/>
    <w:rsid w:val="007B4E3A"/>
    <w:pPr>
      <w:spacing w:before="120" w:after="120"/>
    </w:pPr>
    <w:rPr>
      <w:rFonts w:ascii="Arial" w:hAnsi="Arial"/>
      <w:b/>
      <w:color w:val="918585"/>
      <w:sz w:val="24"/>
    </w:rPr>
  </w:style>
  <w:style w:type="paragraph" w:customStyle="1" w:styleId="Chapter">
    <w:name w:val="Chapter"/>
    <w:basedOn w:val="Normal"/>
    <w:rsid w:val="007B4E3A"/>
    <w:pPr>
      <w:spacing w:before="240"/>
    </w:pPr>
    <w:rPr>
      <w:rFonts w:ascii="Times New Roman" w:hAnsi="Times New Roman"/>
      <w:smallCaps/>
      <w:spacing w:val="80"/>
      <w:sz w:val="28"/>
    </w:rPr>
  </w:style>
  <w:style w:type="paragraph" w:customStyle="1" w:styleId="InChapter">
    <w:name w:val="InChapter"/>
    <w:basedOn w:val="Heading3"/>
    <w:rsid w:val="007B4E3A"/>
    <w:pPr>
      <w:spacing w:after="240"/>
      <w:outlineLvl w:val="9"/>
    </w:pPr>
    <w:rPr>
      <w:noProof/>
    </w:rPr>
  </w:style>
  <w:style w:type="paragraph" w:styleId="Index2">
    <w:name w:val="index 2"/>
    <w:basedOn w:val="Normal"/>
    <w:next w:val="Normal"/>
    <w:semiHidden/>
    <w:rsid w:val="007B4E3A"/>
    <w:pPr>
      <w:tabs>
        <w:tab w:val="right" w:pos="4176"/>
      </w:tabs>
      <w:ind w:left="568" w:hanging="284"/>
    </w:pPr>
    <w:rPr>
      <w:rFonts w:ascii="Garamond" w:hAnsi="Garamond"/>
    </w:rPr>
  </w:style>
  <w:style w:type="paragraph" w:customStyle="1" w:styleId="Byline">
    <w:name w:val="Byline"/>
    <w:rsid w:val="007B4E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E3A"/>
    <w:pPr>
      <w:tabs>
        <w:tab w:val="clear" w:pos="3600"/>
        <w:tab w:val="clear" w:pos="3958"/>
      </w:tabs>
      <w:jc w:val="right"/>
    </w:pPr>
  </w:style>
  <w:style w:type="character" w:styleId="Emphasis">
    <w:name w:val="Emphasis"/>
    <w:basedOn w:val="DefaultParagraphFont"/>
    <w:qFormat/>
    <w:rsid w:val="007B4E3A"/>
    <w:rPr>
      <w:i/>
    </w:rPr>
  </w:style>
  <w:style w:type="paragraph" w:styleId="Caption">
    <w:name w:val="caption"/>
    <w:basedOn w:val="BodyText"/>
    <w:next w:val="Normal"/>
    <w:qFormat/>
    <w:rsid w:val="007B4E3A"/>
    <w:pPr>
      <w:framePr w:w="2268" w:hSpace="181" w:vSpace="181" w:wrap="around" w:vAnchor="text" w:hAnchor="page" w:x="1135" w:y="285" w:anchorLock="1"/>
    </w:pPr>
    <w:rPr>
      <w:i/>
    </w:rPr>
  </w:style>
  <w:style w:type="paragraph" w:customStyle="1" w:styleId="MiniTOCTitle">
    <w:name w:val="MiniTOCTitle"/>
    <w:basedOn w:val="Heading4"/>
    <w:rsid w:val="007B4E3A"/>
    <w:pPr>
      <w:spacing w:before="240"/>
      <w:outlineLvl w:val="9"/>
    </w:pPr>
    <w:rPr>
      <w:noProof/>
      <w:sz w:val="24"/>
    </w:rPr>
  </w:style>
  <w:style w:type="paragraph" w:customStyle="1" w:styleId="MiniTOCItem">
    <w:name w:val="MiniTOCItem"/>
    <w:basedOn w:val="ListBullet"/>
    <w:rsid w:val="007B4E3A"/>
    <w:pPr>
      <w:numPr>
        <w:numId w:val="0"/>
      </w:numPr>
      <w:tabs>
        <w:tab w:val="right" w:leader="dot" w:pos="6521"/>
      </w:tabs>
      <w:spacing w:before="0" w:after="0"/>
    </w:pPr>
  </w:style>
  <w:style w:type="paragraph" w:customStyle="1" w:styleId="TOFTitle">
    <w:name w:val="TOFTitle"/>
    <w:basedOn w:val="TOCTitle"/>
    <w:rsid w:val="007B4E3A"/>
  </w:style>
  <w:style w:type="paragraph" w:styleId="TableofFigures">
    <w:name w:val="table of figures"/>
    <w:basedOn w:val="Normal"/>
    <w:next w:val="Normal"/>
    <w:semiHidden/>
    <w:rsid w:val="007B4E3A"/>
    <w:pPr>
      <w:tabs>
        <w:tab w:val="right" w:leader="dot" w:pos="9072"/>
      </w:tabs>
      <w:ind w:left="970" w:hanging="403"/>
    </w:pPr>
    <w:rPr>
      <w:rFonts w:ascii="Times New Roman" w:hAnsi="Times New Roman"/>
      <w:b/>
    </w:rPr>
  </w:style>
  <w:style w:type="paragraph" w:styleId="ListNumber">
    <w:name w:val="List Number"/>
    <w:basedOn w:val="List"/>
    <w:rsid w:val="007B4E3A"/>
    <w:pPr>
      <w:numPr>
        <w:numId w:val="11"/>
      </w:numPr>
    </w:pPr>
  </w:style>
  <w:style w:type="character" w:customStyle="1" w:styleId="WingdingSymbols">
    <w:name w:val="Wingding Symbols"/>
    <w:rsid w:val="007B4E3A"/>
    <w:rPr>
      <w:rFonts w:ascii="Wingdings" w:hAnsi="Wingdings"/>
    </w:rPr>
  </w:style>
  <w:style w:type="paragraph" w:customStyle="1" w:styleId="TableHeading">
    <w:name w:val="Table Heading"/>
    <w:basedOn w:val="HeadingBase"/>
    <w:rsid w:val="007B4E3A"/>
    <w:pPr>
      <w:keepLines/>
      <w:pBdr>
        <w:bottom w:val="single" w:sz="6" w:space="1" w:color="918585"/>
      </w:pBdr>
      <w:spacing w:before="240"/>
    </w:pPr>
  </w:style>
  <w:style w:type="character" w:customStyle="1" w:styleId="HotSpot">
    <w:name w:val="HotSpot"/>
    <w:rsid w:val="007B4E3A"/>
    <w:rPr>
      <w:color w:val="0033CC"/>
      <w:u w:val="none"/>
    </w:rPr>
  </w:style>
  <w:style w:type="paragraph" w:customStyle="1" w:styleId="BodyTextRight">
    <w:name w:val="Body Text Right"/>
    <w:basedOn w:val="BodyText"/>
    <w:rsid w:val="007B4E3A"/>
    <w:pPr>
      <w:spacing w:before="0" w:after="0"/>
      <w:jc w:val="right"/>
    </w:pPr>
  </w:style>
  <w:style w:type="paragraph" w:styleId="Index3">
    <w:name w:val="index 3"/>
    <w:basedOn w:val="ListNumber2"/>
    <w:next w:val="Normal"/>
    <w:semiHidden/>
    <w:rsid w:val="007B4E3A"/>
    <w:pPr>
      <w:numPr>
        <w:numId w:val="0"/>
      </w:numPr>
      <w:tabs>
        <w:tab w:val="right" w:leader="dot" w:pos="4176"/>
      </w:tabs>
    </w:pPr>
  </w:style>
  <w:style w:type="paragraph" w:styleId="ListNumber2">
    <w:name w:val="List Number 2"/>
    <w:basedOn w:val="List2"/>
    <w:rsid w:val="007B4E3A"/>
    <w:pPr>
      <w:numPr>
        <w:numId w:val="10"/>
      </w:numPr>
      <w:tabs>
        <w:tab w:val="clear" w:pos="1060"/>
      </w:tabs>
    </w:pPr>
  </w:style>
  <w:style w:type="paragraph" w:customStyle="1" w:styleId="MarginNote">
    <w:name w:val="Margin Note"/>
    <w:basedOn w:val="BodyText"/>
    <w:rsid w:val="007B4E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E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E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4E3A"/>
    <w:rPr>
      <w:sz w:val="32"/>
    </w:rPr>
  </w:style>
  <w:style w:type="paragraph" w:customStyle="1" w:styleId="HeadingProcedure">
    <w:name w:val="Heading Procedure"/>
    <w:basedOn w:val="HeadingBase"/>
    <w:next w:val="Normal"/>
    <w:rsid w:val="007B4E3A"/>
    <w:pPr>
      <w:tabs>
        <w:tab w:val="left" w:pos="0"/>
      </w:tabs>
      <w:spacing w:before="120" w:after="60"/>
    </w:pPr>
    <w:rPr>
      <w:i/>
      <w:color w:val="918585"/>
      <w:sz w:val="22"/>
    </w:rPr>
  </w:style>
  <w:style w:type="paragraph" w:customStyle="1" w:styleId="TableBodyText">
    <w:name w:val="Table Body Text"/>
    <w:basedOn w:val="BodyText"/>
    <w:rsid w:val="007B4E3A"/>
    <w:pPr>
      <w:spacing w:before="60" w:after="60"/>
    </w:pPr>
  </w:style>
  <w:style w:type="paragraph" w:styleId="ListContinue">
    <w:name w:val="List Continue"/>
    <w:basedOn w:val="List"/>
    <w:rsid w:val="007B4E3A"/>
    <w:pPr>
      <w:ind w:firstLine="0"/>
    </w:pPr>
  </w:style>
  <w:style w:type="paragraph" w:customStyle="1" w:styleId="ListNote">
    <w:name w:val="List Note"/>
    <w:basedOn w:val="List"/>
    <w:rsid w:val="007B4E3A"/>
    <w:pPr>
      <w:pBdr>
        <w:top w:val="single" w:sz="6" w:space="2" w:color="918585"/>
        <w:bottom w:val="single" w:sz="6" w:space="2" w:color="918585"/>
      </w:pBdr>
      <w:tabs>
        <w:tab w:val="left" w:pos="1021"/>
      </w:tabs>
      <w:ind w:firstLine="0"/>
    </w:pPr>
  </w:style>
  <w:style w:type="paragraph" w:customStyle="1" w:styleId="Warning">
    <w:name w:val="Warning"/>
    <w:basedOn w:val="BodyText"/>
    <w:rsid w:val="007B4E3A"/>
    <w:pPr>
      <w:shd w:val="clear" w:color="auto" w:fill="D9D9D9"/>
      <w:tabs>
        <w:tab w:val="left" w:pos="992"/>
      </w:tabs>
      <w:ind w:left="119" w:right="119"/>
    </w:pPr>
    <w:rPr>
      <w:sz w:val="20"/>
    </w:rPr>
  </w:style>
  <w:style w:type="paragraph" w:customStyle="1" w:styleId="MarginIcons">
    <w:name w:val="Margin Icons"/>
    <w:basedOn w:val="BodyText"/>
    <w:rsid w:val="007B4E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E3A"/>
    <w:rPr>
      <w:rFonts w:ascii="Courier New" w:hAnsi="Courier New"/>
    </w:rPr>
  </w:style>
  <w:style w:type="paragraph" w:customStyle="1" w:styleId="NoteBullet">
    <w:name w:val="Note Bullet"/>
    <w:basedOn w:val="Note"/>
    <w:rsid w:val="007B4E3A"/>
    <w:pPr>
      <w:tabs>
        <w:tab w:val="clear" w:pos="680"/>
      </w:tabs>
      <w:spacing w:before="60" w:after="60"/>
    </w:pPr>
  </w:style>
  <w:style w:type="paragraph" w:customStyle="1" w:styleId="SubHeading2">
    <w:name w:val="SubHeading2"/>
    <w:basedOn w:val="HeadingBase"/>
    <w:rsid w:val="007B4E3A"/>
    <w:pPr>
      <w:spacing w:before="240" w:after="60"/>
    </w:pPr>
    <w:rPr>
      <w:sz w:val="20"/>
    </w:rPr>
  </w:style>
  <w:style w:type="paragraph" w:customStyle="1" w:styleId="SubHeading1">
    <w:name w:val="SubHeading1"/>
    <w:basedOn w:val="HeadingBase"/>
    <w:rsid w:val="007B4E3A"/>
    <w:pPr>
      <w:spacing w:before="240" w:after="60"/>
    </w:pPr>
    <w:rPr>
      <w:color w:val="918585"/>
      <w:sz w:val="22"/>
    </w:rPr>
  </w:style>
  <w:style w:type="paragraph" w:customStyle="1" w:styleId="SideHeading">
    <w:name w:val="Side Heading"/>
    <w:basedOn w:val="HeadingBase"/>
    <w:rsid w:val="007B4E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E3A"/>
    <w:pPr>
      <w:numPr>
        <w:numId w:val="12"/>
      </w:numPr>
    </w:pPr>
  </w:style>
  <w:style w:type="paragraph" w:styleId="PlainText">
    <w:name w:val="Plain Text"/>
    <w:basedOn w:val="Normal"/>
    <w:link w:val="PlainTextChar"/>
    <w:rsid w:val="007B4E3A"/>
    <w:rPr>
      <w:sz w:val="20"/>
    </w:rPr>
  </w:style>
  <w:style w:type="character" w:customStyle="1" w:styleId="PlainTextChar">
    <w:name w:val="Plain Text Char"/>
    <w:basedOn w:val="DefaultParagraphFont"/>
    <w:link w:val="PlainText"/>
    <w:rsid w:val="007B4E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4E3A"/>
    <w:rPr>
      <w:b/>
      <w:smallCaps/>
    </w:rPr>
  </w:style>
  <w:style w:type="paragraph" w:customStyle="1" w:styleId="TableListNumber">
    <w:name w:val="Table List Number"/>
    <w:basedOn w:val="ListNumber"/>
    <w:rsid w:val="007B4E3A"/>
    <w:pPr>
      <w:numPr>
        <w:numId w:val="0"/>
      </w:numPr>
    </w:pPr>
  </w:style>
  <w:style w:type="paragraph" w:styleId="TOC4">
    <w:name w:val="toc 4"/>
    <w:basedOn w:val="TOCBase"/>
    <w:next w:val="Normal"/>
    <w:semiHidden/>
    <w:rsid w:val="007B4E3A"/>
    <w:pPr>
      <w:tabs>
        <w:tab w:val="right" w:leader="dot" w:pos="9071"/>
      </w:tabs>
      <w:ind w:left="1701"/>
    </w:pPr>
  </w:style>
  <w:style w:type="paragraph" w:customStyle="1" w:styleId="ListAlpha">
    <w:name w:val="List Alpha"/>
    <w:basedOn w:val="List"/>
    <w:rsid w:val="007B4E3A"/>
    <w:pPr>
      <w:numPr>
        <w:numId w:val="9"/>
      </w:numPr>
    </w:pPr>
  </w:style>
  <w:style w:type="paragraph" w:customStyle="1" w:styleId="ListAlpha2">
    <w:name w:val="List Alpha 2"/>
    <w:basedOn w:val="List2"/>
    <w:rsid w:val="007B4E3A"/>
    <w:pPr>
      <w:numPr>
        <w:numId w:val="8"/>
      </w:numPr>
    </w:pPr>
  </w:style>
  <w:style w:type="paragraph" w:styleId="List3">
    <w:name w:val="List 3"/>
    <w:basedOn w:val="BodyText"/>
    <w:rsid w:val="007B4E3A"/>
    <w:pPr>
      <w:tabs>
        <w:tab w:val="left" w:pos="1021"/>
      </w:tabs>
      <w:spacing w:before="60" w:after="60"/>
      <w:ind w:left="1020" w:hanging="340"/>
    </w:pPr>
  </w:style>
  <w:style w:type="paragraph" w:styleId="List4">
    <w:name w:val="List 4"/>
    <w:basedOn w:val="BodyText"/>
    <w:rsid w:val="007B4E3A"/>
    <w:pPr>
      <w:tabs>
        <w:tab w:val="left" w:pos="1361"/>
      </w:tabs>
      <w:spacing w:before="60" w:after="60"/>
      <w:ind w:left="1361" w:hanging="340"/>
    </w:pPr>
  </w:style>
  <w:style w:type="paragraph" w:styleId="List5">
    <w:name w:val="List 5"/>
    <w:basedOn w:val="BodyText"/>
    <w:rsid w:val="007B4E3A"/>
    <w:pPr>
      <w:tabs>
        <w:tab w:val="left" w:pos="1701"/>
      </w:tabs>
      <w:spacing w:before="60" w:after="60"/>
      <w:ind w:left="1701" w:hanging="340"/>
    </w:pPr>
  </w:style>
  <w:style w:type="paragraph" w:styleId="ListBullet3">
    <w:name w:val="List Bullet 3"/>
    <w:basedOn w:val="List3"/>
    <w:rsid w:val="007B4E3A"/>
    <w:pPr>
      <w:numPr>
        <w:numId w:val="15"/>
      </w:numPr>
      <w:tabs>
        <w:tab w:val="clear" w:pos="1021"/>
      </w:tabs>
      <w:ind w:left="1037" w:hanging="357"/>
    </w:pPr>
  </w:style>
  <w:style w:type="paragraph" w:styleId="ListBullet4">
    <w:name w:val="List Bullet 4"/>
    <w:basedOn w:val="List4"/>
    <w:rsid w:val="007B4E3A"/>
    <w:pPr>
      <w:numPr>
        <w:numId w:val="3"/>
      </w:numPr>
    </w:pPr>
  </w:style>
  <w:style w:type="paragraph" w:styleId="ListBullet5">
    <w:name w:val="List Bullet 5"/>
    <w:basedOn w:val="List5"/>
    <w:rsid w:val="007B4E3A"/>
    <w:pPr>
      <w:numPr>
        <w:numId w:val="4"/>
      </w:numPr>
    </w:pPr>
  </w:style>
  <w:style w:type="paragraph" w:styleId="ListContinue2">
    <w:name w:val="List Continue 2"/>
    <w:basedOn w:val="List2"/>
    <w:rsid w:val="007B4E3A"/>
    <w:pPr>
      <w:ind w:firstLine="0"/>
    </w:pPr>
  </w:style>
  <w:style w:type="paragraph" w:styleId="ListContinue3">
    <w:name w:val="List Continue 3"/>
    <w:basedOn w:val="List3"/>
    <w:rsid w:val="007B4E3A"/>
    <w:pPr>
      <w:ind w:left="1021" w:firstLine="0"/>
    </w:pPr>
  </w:style>
  <w:style w:type="paragraph" w:styleId="ListContinue4">
    <w:name w:val="List Continue 4"/>
    <w:basedOn w:val="List4"/>
    <w:rsid w:val="007B4E3A"/>
    <w:pPr>
      <w:ind w:firstLine="0"/>
    </w:pPr>
  </w:style>
  <w:style w:type="paragraph" w:styleId="ListContinue5">
    <w:name w:val="List Continue 5"/>
    <w:basedOn w:val="List5"/>
    <w:rsid w:val="007B4E3A"/>
    <w:pPr>
      <w:ind w:firstLine="0"/>
    </w:pPr>
  </w:style>
  <w:style w:type="paragraph" w:styleId="ListNumber3">
    <w:name w:val="List Number 3"/>
    <w:basedOn w:val="List3"/>
    <w:rsid w:val="007B4E3A"/>
    <w:pPr>
      <w:numPr>
        <w:numId w:val="5"/>
      </w:numPr>
    </w:pPr>
  </w:style>
  <w:style w:type="paragraph" w:styleId="ListNumber4">
    <w:name w:val="List Number 4"/>
    <w:basedOn w:val="List4"/>
    <w:rsid w:val="007B4E3A"/>
    <w:pPr>
      <w:numPr>
        <w:numId w:val="6"/>
      </w:numPr>
    </w:pPr>
  </w:style>
  <w:style w:type="paragraph" w:styleId="ListNumber5">
    <w:name w:val="List Number 5"/>
    <w:basedOn w:val="List5"/>
    <w:rsid w:val="007B4E3A"/>
    <w:pPr>
      <w:numPr>
        <w:numId w:val="7"/>
      </w:numPr>
    </w:pPr>
  </w:style>
  <w:style w:type="paragraph" w:styleId="BlockText">
    <w:name w:val="Block Text"/>
    <w:basedOn w:val="Normal"/>
    <w:rsid w:val="007B4E3A"/>
    <w:pPr>
      <w:spacing w:after="120"/>
      <w:ind w:left="1440" w:right="1440"/>
    </w:pPr>
  </w:style>
  <w:style w:type="character" w:customStyle="1" w:styleId="Subscript">
    <w:name w:val="Subscript"/>
    <w:basedOn w:val="DefaultParagraphFont"/>
    <w:rsid w:val="007B4E3A"/>
    <w:rPr>
      <w:sz w:val="16"/>
      <w:vertAlign w:val="subscript"/>
    </w:rPr>
  </w:style>
  <w:style w:type="character" w:customStyle="1" w:styleId="Superscript">
    <w:name w:val="Superscript"/>
    <w:basedOn w:val="DefaultParagraphFont"/>
    <w:rsid w:val="007B4E3A"/>
    <w:rPr>
      <w:sz w:val="16"/>
      <w:vertAlign w:val="superscript"/>
    </w:rPr>
  </w:style>
  <w:style w:type="character" w:customStyle="1" w:styleId="Symbols">
    <w:name w:val="Symbols"/>
    <w:basedOn w:val="DefaultParagraphFont"/>
    <w:rsid w:val="007B4E3A"/>
    <w:rPr>
      <w:rFonts w:ascii="Symbol" w:hAnsi="Symbol"/>
    </w:rPr>
  </w:style>
  <w:style w:type="character" w:customStyle="1" w:styleId="MenuOptions">
    <w:name w:val="Menu Options"/>
    <w:basedOn w:val="DefaultParagraphFont"/>
    <w:rsid w:val="007B4E3A"/>
    <w:rPr>
      <w:rFonts w:ascii="Arial Narrow" w:hAnsi="Arial Narrow"/>
      <w:smallCaps/>
    </w:rPr>
  </w:style>
  <w:style w:type="character" w:customStyle="1" w:styleId="Buttons">
    <w:name w:val="Buttons"/>
    <w:basedOn w:val="DefaultParagraphFont"/>
    <w:rsid w:val="007B4E3A"/>
    <w:rPr>
      <w:b/>
    </w:rPr>
  </w:style>
  <w:style w:type="character" w:customStyle="1" w:styleId="Underlined">
    <w:name w:val="Underlined"/>
    <w:basedOn w:val="DefaultParagraphFont"/>
    <w:rsid w:val="007B4E3A"/>
    <w:rPr>
      <w:u w:val="single"/>
    </w:rPr>
  </w:style>
  <w:style w:type="paragraph" w:customStyle="1" w:styleId="TableBodyTextRight">
    <w:name w:val="Table Body Text Right"/>
    <w:basedOn w:val="TableBodyText"/>
    <w:rsid w:val="007B4E3A"/>
    <w:pPr>
      <w:widowControl w:val="0"/>
      <w:autoSpaceDE w:val="0"/>
      <w:autoSpaceDN w:val="0"/>
      <w:adjustRightInd w:val="0"/>
      <w:jc w:val="right"/>
    </w:pPr>
    <w:rPr>
      <w:rFonts w:cs="Arial"/>
      <w:szCs w:val="18"/>
    </w:rPr>
  </w:style>
  <w:style w:type="paragraph" w:customStyle="1" w:styleId="CopyrightText">
    <w:name w:val="Copyright Text"/>
    <w:basedOn w:val="BodyText"/>
    <w:rsid w:val="007B4E3A"/>
    <w:rPr>
      <w:sz w:val="18"/>
    </w:rPr>
  </w:style>
  <w:style w:type="paragraph" w:customStyle="1" w:styleId="BodySmallRight">
    <w:name w:val="Body Small Right"/>
    <w:basedOn w:val="BodyTextRight"/>
    <w:rsid w:val="007B4E3A"/>
    <w:rPr>
      <w:sz w:val="18"/>
      <w:szCs w:val="18"/>
    </w:rPr>
  </w:style>
  <w:style w:type="paragraph" w:customStyle="1" w:styleId="MarginEdition">
    <w:name w:val="Margin Edition"/>
    <w:basedOn w:val="MarginNote"/>
    <w:rsid w:val="007B4E3A"/>
    <w:pPr>
      <w:spacing w:before="0" w:after="0"/>
    </w:pPr>
    <w:rPr>
      <w:rFonts w:ascii="Times New Roman" w:hAnsi="Times New Roman"/>
      <w:color w:val="999999"/>
    </w:rPr>
  </w:style>
  <w:style w:type="paragraph" w:customStyle="1" w:styleId="Spacer">
    <w:name w:val="Spacer"/>
    <w:basedOn w:val="Normal"/>
    <w:rsid w:val="007B4E3A"/>
    <w:rPr>
      <w:sz w:val="2"/>
      <w:szCs w:val="2"/>
    </w:rPr>
  </w:style>
  <w:style w:type="character" w:customStyle="1" w:styleId="Small">
    <w:name w:val="Small"/>
    <w:basedOn w:val="DefaultParagraphFont"/>
    <w:rsid w:val="007B4E3A"/>
    <w:rPr>
      <w:sz w:val="16"/>
    </w:rPr>
  </w:style>
  <w:style w:type="paragraph" w:customStyle="1" w:styleId="WideTable">
    <w:name w:val="Wide Table"/>
    <w:basedOn w:val="Normal"/>
    <w:rsid w:val="007B4E3A"/>
    <w:pPr>
      <w:ind w:left="-1418"/>
    </w:pPr>
    <w:rPr>
      <w:sz w:val="2"/>
      <w:szCs w:val="2"/>
    </w:rPr>
  </w:style>
  <w:style w:type="character" w:styleId="PageNumber">
    <w:name w:val="page number"/>
    <w:basedOn w:val="DefaultParagraphFont"/>
    <w:rsid w:val="007B4E3A"/>
  </w:style>
  <w:style w:type="paragraph" w:styleId="Quote">
    <w:name w:val="Quote"/>
    <w:basedOn w:val="Heading1"/>
    <w:link w:val="QuoteChar"/>
    <w:qFormat/>
    <w:rsid w:val="007B4E3A"/>
    <w:rPr>
      <w:b w:val="0"/>
      <w:sz w:val="72"/>
      <w:szCs w:val="72"/>
      <w:lang w:val="en-NZ"/>
    </w:rPr>
  </w:style>
  <w:style w:type="character" w:customStyle="1" w:styleId="QuoteChar">
    <w:name w:val="Quote Char"/>
    <w:basedOn w:val="DefaultParagraphFont"/>
    <w:link w:val="Quote"/>
    <w:rsid w:val="007B4E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E3A"/>
    <w:pPr>
      <w:pageBreakBefore/>
    </w:pPr>
  </w:style>
  <w:style w:type="paragraph" w:customStyle="1" w:styleId="Border">
    <w:name w:val="Border"/>
    <w:basedOn w:val="Normal"/>
    <w:qFormat/>
    <w:rsid w:val="007B4E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E3A"/>
    <w:rPr>
      <w:b/>
      <w:bCs/>
      <w:i/>
      <w:iCs/>
      <w:color w:val="auto"/>
    </w:rPr>
  </w:style>
  <w:style w:type="paragraph" w:styleId="IntenseQuote">
    <w:name w:val="Intense Quote"/>
    <w:basedOn w:val="Normal"/>
    <w:next w:val="Normal"/>
    <w:link w:val="IntenseQuoteChar"/>
    <w:uiPriority w:val="30"/>
    <w:qFormat/>
    <w:rsid w:val="007B4E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E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4E3A"/>
    <w:rPr>
      <w:smallCaps/>
      <w:color w:val="auto"/>
      <w:u w:val="single"/>
    </w:rPr>
  </w:style>
  <w:style w:type="character" w:styleId="IntenseReference">
    <w:name w:val="Intense Reference"/>
    <w:basedOn w:val="DefaultParagraphFont"/>
    <w:uiPriority w:val="32"/>
    <w:qFormat/>
    <w:rsid w:val="007B4E3A"/>
    <w:rPr>
      <w:b/>
      <w:bCs/>
      <w:smallCaps/>
      <w:color w:val="auto"/>
      <w:spacing w:val="5"/>
      <w:u w:val="single"/>
    </w:rPr>
  </w:style>
  <w:style w:type="paragraph" w:customStyle="1" w:styleId="2ColumnHeading">
    <w:name w:val="2Column Heading"/>
    <w:basedOn w:val="BodyText"/>
    <w:qFormat/>
    <w:rsid w:val="007B4E3A"/>
    <w:pPr>
      <w:spacing w:after="60"/>
      <w:ind w:left="-2268"/>
    </w:pPr>
    <w:rPr>
      <w:b/>
    </w:rPr>
  </w:style>
  <w:style w:type="paragraph" w:customStyle="1" w:styleId="Heading1TOC">
    <w:name w:val="Heading1 TOC"/>
    <w:basedOn w:val="Normal"/>
    <w:qFormat/>
    <w:rsid w:val="007B4E3A"/>
    <w:pPr>
      <w:spacing w:before="240" w:after="120"/>
    </w:pPr>
    <w:rPr>
      <w:rFonts w:ascii="Times New Roman" w:hAnsi="Times New Roman"/>
      <w:b/>
      <w:sz w:val="32"/>
    </w:rPr>
  </w:style>
  <w:style w:type="paragraph" w:customStyle="1" w:styleId="Heading2TOC">
    <w:name w:val="Heading2 TOC"/>
    <w:basedOn w:val="Normal"/>
    <w:qFormat/>
    <w:rsid w:val="007B4E3A"/>
    <w:pPr>
      <w:spacing w:before="240" w:after="60"/>
    </w:pPr>
    <w:rPr>
      <w:rFonts w:ascii="Times New Roman" w:hAnsi="Times New Roman"/>
      <w:b/>
      <w:sz w:val="28"/>
    </w:rPr>
  </w:style>
  <w:style w:type="character" w:customStyle="1" w:styleId="Underline">
    <w:name w:val="Underline"/>
    <w:basedOn w:val="DefaultParagraphFont"/>
    <w:qFormat/>
    <w:rsid w:val="007B4E3A"/>
    <w:rPr>
      <w:u w:val="single"/>
    </w:rPr>
  </w:style>
  <w:style w:type="paragraph" w:styleId="BalloonText">
    <w:name w:val="Balloon Text"/>
    <w:basedOn w:val="Normal"/>
    <w:link w:val="BalloonTextChar"/>
    <w:rsid w:val="007B4E3A"/>
    <w:rPr>
      <w:rFonts w:ascii="Tahoma" w:hAnsi="Tahoma" w:cs="Tahoma"/>
      <w:sz w:val="16"/>
      <w:szCs w:val="16"/>
    </w:rPr>
  </w:style>
  <w:style w:type="character" w:customStyle="1" w:styleId="BalloonTextChar">
    <w:name w:val="Balloon Text Char"/>
    <w:basedOn w:val="DefaultParagraphFont"/>
    <w:link w:val="BalloonText"/>
    <w:rsid w:val="007B4E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4E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4E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1692</Words>
  <Characters>10633</Characters>
  <Application>Microsoft Office Word</Application>
  <DocSecurity>0</DocSecurity>
  <Lines>428</Lines>
  <Paragraphs>269</Paragraphs>
  <ScaleCrop>false</ScaleCrop>
  <Company>Author-it Software Corporation Ltd.</Company>
  <LinksUpToDate>false</LinksUpToDate>
  <CharactersWithSpaces>12254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SFIFISH309B Construct nets and customise design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2012-05-26T08:37:00Z</dcterms:created>
  <dcterms:modified xsi:type="dcterms:W3CDTF">2012-05-26T08:37:00Z</dcterms:modified>
</cp:coreProperties>
</file>