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7CC" w:rsidP="00CB27CC">
      <w:pPr>
        <w:pStyle w:val="Title"/>
      </w:pPr>
      <w:r>
        <w:fldChar w:fldCharType="begin"/>
      </w:r>
      <w:r>
        <w:instrText xml:space="preserve"> TITLE   \* MERGEFORMAT </w:instrText>
      </w:r>
      <w:r>
        <w:fldChar w:fldCharType="separate"/>
      </w:r>
      <w:r>
        <w:t>SFIFISH307C Perform breath-hold diving operations</w:t>
      </w:r>
      <w:r>
        <w:fldChar w:fldCharType="end"/>
      </w:r>
    </w:p>
    <w:p w:rsidR="00CB27CC" w:rsidP="00CB27CC">
      <w:pPr>
        <w:pStyle w:val="Version"/>
        <w:sectPr w:rsidSect="00AC7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759B" w:rsidP="00AC759B">
      <w:pPr>
        <w:pStyle w:val="SuperHeading"/>
      </w:pPr>
      <w:r w:rsidRPr="00AC759B">
        <w:t>SFIFISH307C Perform breath-hold diving operations</w:t>
      </w:r>
    </w:p>
    <w:p w:rsidR="00000000" w:rsidRPr="00AC759B" w:rsidP="00AC759B">
      <w:pPr>
        <w:pStyle w:val="Heading1"/>
      </w:pPr>
      <w:bookmarkStart w:id="1" w:name="O_566648"/>
      <w:bookmarkEnd w:id="1"/>
      <w:r w:rsidRPr="00AC759B">
        <w:t>Modification History</w:t>
      </w:r>
    </w:p>
    <w:tbl>
      <w:tblPr>
        <w:tblW w:w="0" w:type="auto"/>
        <w:tblLayout w:type="fixed"/>
        <w:tblCellMar>
          <w:left w:w="62" w:type="dxa"/>
          <w:right w:w="62" w:type="dxa"/>
        </w:tblCellMar>
        <w:tblLook w:val="0000"/>
      </w:tblPr>
      <w:tblGrid>
        <w:gridCol w:w="1803"/>
        <w:gridCol w:w="2247"/>
        <w:gridCol w:w="5084"/>
      </w:tblGrid>
      <w:tr w:rsidTr="00CB27C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59B" w:rsidP="00AC759B">
            <w:pPr>
              <w:pStyle w:val="BodyText"/>
            </w:pPr>
            <w:r w:rsidRPr="00AC759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59B" w:rsidP="00AC759B">
            <w:pPr>
              <w:pStyle w:val="BodyText"/>
            </w:pPr>
            <w:r w:rsidRPr="00AC759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59B">
            <w:pPr>
              <w:pStyle w:val="BodyText"/>
              <w:rPr>
                <w:lang w:val="en-NZ"/>
              </w:rPr>
            </w:pPr>
            <w:r w:rsidRPr="00AC759B">
              <w:rPr>
                <w:rStyle w:val="SpecialBold"/>
              </w:rPr>
              <w:t>Comments</w:t>
            </w:r>
          </w:p>
        </w:tc>
      </w:tr>
      <w:tr w:rsidTr="00CB27C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59B">
            <w:pPr>
              <w:pStyle w:val="BodyText"/>
              <w:rPr>
                <w:lang w:val="en-NZ"/>
              </w:rPr>
            </w:pPr>
            <w:r w:rsidRPr="00AC759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59B">
            <w:pPr>
              <w:pStyle w:val="BodyText"/>
              <w:rPr>
                <w:lang w:val="en-NZ"/>
              </w:rPr>
            </w:pPr>
            <w:r w:rsidRPr="00AC759B">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59B">
            <w:pPr>
              <w:pStyle w:val="BodyText"/>
              <w:rPr>
                <w:lang w:val="en-NZ"/>
              </w:rPr>
            </w:pPr>
            <w:r w:rsidRPr="00AC759B">
              <w:t>Fixed typographical error in prerequisite code</w:t>
            </w:r>
          </w:p>
        </w:tc>
      </w:tr>
      <w:tr w:rsidTr="00CB27CC">
        <w:tblPrEx>
          <w:tblW w:w="0" w:type="auto"/>
          <w:tblLayout w:type="fixed"/>
          <w:tblCellMar>
            <w:left w:w="62" w:type="dxa"/>
            <w:right w:w="62" w:type="dxa"/>
          </w:tblCellMar>
          <w:tblLook w:val="0000"/>
        </w:tblPrEx>
        <w:trPr>
          <w:trHeight w:val="49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59B">
            <w:pPr>
              <w:pStyle w:val="BodyText"/>
              <w:rPr>
                <w:lang w:val="en-NZ"/>
              </w:rPr>
            </w:pPr>
            <w:r w:rsidRPr="00AC759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59B">
            <w:pPr>
              <w:pStyle w:val="BodyText"/>
              <w:rPr>
                <w:lang w:val="en-NZ"/>
              </w:rPr>
            </w:pPr>
            <w:r w:rsidRPr="00AC759B">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59B" w:rsidP="00AC759B">
            <w:pPr>
              <w:pStyle w:val="BodyText"/>
            </w:pPr>
            <w:r w:rsidRPr="00AC759B">
              <w:t>Initial release</w:t>
            </w:r>
          </w:p>
        </w:tc>
      </w:tr>
    </w:tbl>
    <w:p w:rsidR="00000000" w:rsidRPr="00AC759B" w:rsidP="00AC759B">
      <w:pPr>
        <w:pStyle w:val="BodyText"/>
      </w:pPr>
    </w:p>
    <w:p w:rsidR="00000000" w:rsidRPr="00AC759B" w:rsidP="00AC759B">
      <w:pPr>
        <w:pStyle w:val="AllowPageBreak"/>
      </w:pPr>
    </w:p>
    <w:p w:rsidR="00000000" w:rsidRPr="00AC759B" w:rsidP="00AC759B">
      <w:pPr>
        <w:pStyle w:val="Heading1"/>
      </w:pPr>
      <w:bookmarkStart w:id="2" w:name="O_566647"/>
      <w:bookmarkEnd w:id="2"/>
      <w:r w:rsidRPr="00AC759B">
        <w:t>Unit Descriptor</w:t>
      </w:r>
    </w:p>
    <w:tbl>
      <w:tblPr>
        <w:tblW w:w="0" w:type="auto"/>
        <w:tblLayout w:type="fixed"/>
        <w:tblCellMar>
          <w:left w:w="62" w:type="dxa"/>
          <w:right w:w="62" w:type="dxa"/>
        </w:tblCellMar>
        <w:tblLook w:val="0000"/>
      </w:tblPr>
      <w:tblGrid>
        <w:gridCol w:w="2659"/>
        <w:gridCol w:w="5863"/>
      </w:tblGrid>
      <w:tr w:rsidTr="00CB27C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This unit of competency involves diving in an occupational setting from either a vessel or from shore using breath-holding techniques to perform work in the fishing or aquaculture sectors of the seafood industry.</w:t>
            </w:r>
          </w:p>
          <w:p w:rsidR="00000000" w:rsidRPr="00AC759B" w:rsidP="00AC759B">
            <w:pPr>
              <w:pStyle w:val="BodyText"/>
            </w:pPr>
            <w:r w:rsidRPr="00AC759B">
              <w:t>Licensing, legislative, regulatory or certi</w:t>
            </w:r>
            <w:r w:rsidRPr="00AC759B">
              <w:t>fication requirements may apply to this unit. Therefore it will be necessary to check with the relevant state or territory regulators for current licensing, legislative or regulatory requirements before undertaking this unit</w:t>
            </w:r>
          </w:p>
        </w:tc>
      </w:tr>
    </w:tbl>
    <w:p w:rsidR="00CB27CC" w:rsidP="00AC759B">
      <w:pPr>
        <w:pStyle w:val="BodyText"/>
      </w:pPr>
    </w:p>
    <w:p w:rsidR="00CB27CC" w:rsidP="00AC759B">
      <w:pPr>
        <w:pStyle w:val="BodyText"/>
      </w:pPr>
    </w:p>
    <w:p w:rsidR="00000000" w:rsidRPr="00AC759B" w:rsidP="00AC759B">
      <w:pPr>
        <w:pStyle w:val="Heading1"/>
      </w:pPr>
      <w:bookmarkStart w:id="3" w:name="O_566646"/>
      <w:bookmarkEnd w:id="3"/>
      <w:r w:rsidRPr="00AC759B">
        <w:t>Application</w:t>
      </w:r>
      <w:r w:rsidRPr="00AC759B">
        <w:t xml:space="preserve"> of the Unit</w:t>
      </w:r>
    </w:p>
    <w:tbl>
      <w:tblPr>
        <w:tblW w:w="0" w:type="auto"/>
        <w:tblLayout w:type="fixed"/>
        <w:tblCellMar>
          <w:left w:w="62" w:type="dxa"/>
          <w:right w:w="62" w:type="dxa"/>
        </w:tblCellMar>
        <w:tblLook w:val="0000"/>
      </w:tblPr>
      <w:tblGrid>
        <w:gridCol w:w="2733"/>
        <w:gridCol w:w="5789"/>
      </w:tblGrid>
      <w:tr w:rsidTr="00CB27C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 xml:space="preserve">This unit has application for occupational diving in the fishing and aquaculture sectors only. </w:t>
            </w:r>
          </w:p>
          <w:p w:rsidR="00000000" w:rsidRPr="00AC759B" w:rsidP="00AC759B">
            <w:pPr>
              <w:pStyle w:val="BodyText"/>
            </w:pPr>
            <w:r w:rsidRPr="00AC759B">
              <w:t xml:space="preserve">All enterprise or workplace procedures and activities are carried out according to </w:t>
            </w:r>
            <w:r w:rsidRPr="00AC759B">
              <w:rPr>
                <w:rStyle w:val="BoldandItalics"/>
              </w:rPr>
              <w:t>relevant government regulations</w:t>
            </w:r>
            <w:r w:rsidRPr="00AC759B">
              <w:t xml:space="preserve">, </w:t>
            </w:r>
            <w:r w:rsidRPr="00AC759B">
              <w:rPr>
                <w:rStyle w:val="BoldandItalics"/>
              </w:rPr>
              <w:t>licensi</w:t>
            </w:r>
            <w:r w:rsidRPr="00AC759B">
              <w:rPr>
                <w:rStyle w:val="BoldandItalics"/>
              </w:rPr>
              <w:t>ng and other compliance requirements</w:t>
            </w:r>
            <w:r w:rsidRPr="00AC759B">
              <w:t xml:space="preserve">, including </w:t>
            </w:r>
            <w:r w:rsidRPr="00AC759B">
              <w:rPr>
                <w:rStyle w:val="BoldandItalics"/>
              </w:rPr>
              <w:t>occupational health and safety</w:t>
            </w:r>
            <w:r w:rsidRPr="00AC759B">
              <w:t xml:space="preserve"> (</w:t>
            </w:r>
            <w:r w:rsidRPr="00AC759B">
              <w:rPr>
                <w:rStyle w:val="BoldandItalics"/>
              </w:rPr>
              <w:t>OHS</w:t>
            </w:r>
            <w:r w:rsidRPr="00AC759B">
              <w:t xml:space="preserve">) </w:t>
            </w:r>
            <w:r w:rsidRPr="00AC759B">
              <w:rPr>
                <w:rStyle w:val="BoldandItalics"/>
              </w:rPr>
              <w:t>guidelines</w:t>
            </w:r>
            <w:r w:rsidRPr="00AC759B">
              <w:t xml:space="preserve">, maritime and occupational diver codes of practice and procedures and </w:t>
            </w:r>
            <w:r w:rsidRPr="00AC759B">
              <w:rPr>
                <w:rStyle w:val="BoldandItalics"/>
              </w:rPr>
              <w:t>ecologically sustainable development</w:t>
            </w:r>
            <w:r w:rsidRPr="00AC759B">
              <w:t xml:space="preserve"> (</w:t>
            </w:r>
            <w:r w:rsidRPr="00AC759B">
              <w:rPr>
                <w:rStyle w:val="BoldandItalics"/>
              </w:rPr>
              <w:t>ESD</w:t>
            </w:r>
            <w:r w:rsidRPr="00AC759B">
              <w:t xml:space="preserve">) </w:t>
            </w:r>
            <w:r w:rsidRPr="00AC759B">
              <w:rPr>
                <w:rStyle w:val="BoldandItalics"/>
              </w:rPr>
              <w:t>principles</w:t>
            </w:r>
            <w:r w:rsidRPr="00AC759B">
              <w:t xml:space="preserve">.  </w:t>
            </w:r>
          </w:p>
          <w:p w:rsidR="00000000" w:rsidRPr="00AC759B" w:rsidP="00AC759B">
            <w:pPr>
              <w:pStyle w:val="BodyText"/>
            </w:pPr>
            <w:r w:rsidRPr="00AC759B">
              <w:t>Equipment operation, maintenance,</w:t>
            </w:r>
            <w:r w:rsidRPr="00AC759B">
              <w:t xml:space="preserve"> repairs and calibrations are undertaken in a safe manner that conforms to manufacturer instructions. Appropriate </w:t>
            </w:r>
            <w:r w:rsidRPr="00AC759B">
              <w:rPr>
                <w:rStyle w:val="BoldandItalics"/>
              </w:rPr>
              <w:t>personal protective</w:t>
            </w:r>
            <w:r w:rsidRPr="00AC759B">
              <w:t xml:space="preserve"> </w:t>
            </w:r>
            <w:r w:rsidRPr="00AC759B">
              <w:rPr>
                <w:rStyle w:val="BoldandItalics"/>
              </w:rPr>
              <w:t>equipment</w:t>
            </w:r>
            <w:r w:rsidRPr="00AC759B">
              <w:t xml:space="preserve"> (</w:t>
            </w:r>
            <w:r w:rsidRPr="00AC759B">
              <w:rPr>
                <w:rStyle w:val="BoldandItalics"/>
              </w:rPr>
              <w:t>PPE</w:t>
            </w:r>
            <w:r w:rsidRPr="00AC759B">
              <w:t>) is selected, checked, used and maintained.</w:t>
            </w:r>
          </w:p>
        </w:tc>
      </w:tr>
    </w:tbl>
    <w:p w:rsidR="00CB27CC" w:rsidP="00AC759B">
      <w:pPr>
        <w:pStyle w:val="BodyText"/>
      </w:pPr>
    </w:p>
    <w:p w:rsidR="00CB27CC" w:rsidP="00AC759B">
      <w:pPr>
        <w:pStyle w:val="BodyText"/>
      </w:pPr>
    </w:p>
    <w:p w:rsidR="00000000" w:rsidRPr="00AC759B" w:rsidP="00AC759B">
      <w:pPr>
        <w:pStyle w:val="Heading1"/>
      </w:pPr>
      <w:bookmarkStart w:id="4" w:name="O_566645"/>
      <w:bookmarkEnd w:id="4"/>
      <w:r w:rsidRPr="00AC759B">
        <w:t>Licensing/Regulatory Information</w:t>
      </w:r>
    </w:p>
    <w:p w:rsidR="00000000" w:rsidRPr="00AC759B" w:rsidP="00AC759B">
      <w:pPr>
        <w:pStyle w:val="BodyText"/>
      </w:pPr>
      <w:r w:rsidRPr="00AC759B">
        <w:t>Refer to Unit Descriptor</w:t>
      </w:r>
    </w:p>
    <w:p w:rsidR="00000000" w:rsidRPr="00AC759B" w:rsidP="00AC759B">
      <w:pPr>
        <w:pStyle w:val="AllowPageBreak"/>
      </w:pPr>
    </w:p>
    <w:p w:rsidR="00000000" w:rsidRPr="00AC759B" w:rsidP="00AC759B">
      <w:pPr>
        <w:pStyle w:val="Heading1"/>
      </w:pPr>
      <w:bookmarkStart w:id="5" w:name="O_566644"/>
      <w:bookmarkEnd w:id="5"/>
      <w:r w:rsidRPr="00AC759B">
        <w:t>Pre-Requisites</w:t>
      </w:r>
    </w:p>
    <w:tbl>
      <w:tblPr>
        <w:tblW w:w="0" w:type="auto"/>
        <w:tblLayout w:type="fixed"/>
        <w:tblCellMar>
          <w:left w:w="62" w:type="dxa"/>
          <w:right w:w="62" w:type="dxa"/>
        </w:tblCellMar>
        <w:tblLook w:val="0000"/>
      </w:tblPr>
      <w:tblGrid>
        <w:gridCol w:w="2735"/>
        <w:gridCol w:w="1889"/>
        <w:gridCol w:w="3898"/>
      </w:tblGrid>
      <w:tr w:rsidTr="00CB27CC">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Prerequisite units</w:t>
            </w:r>
          </w:p>
        </w:tc>
        <w:tc>
          <w:tcPr>
            <w:tcW w:w="57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p>
        </w:tc>
      </w:tr>
      <w:tr w:rsidTr="00CB27CC">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t>HLTFA301B</w:t>
            </w:r>
          </w:p>
        </w:tc>
        <w:tc>
          <w:tcPr>
            <w:tcW w:w="3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t>Apply first aid</w:t>
            </w:r>
          </w:p>
        </w:tc>
      </w:tr>
      <w:tr w:rsidTr="00CB27CC">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p>
        </w:tc>
      </w:tr>
    </w:tbl>
    <w:p w:rsidR="00CB27CC" w:rsidP="00AC759B">
      <w:pPr>
        <w:pStyle w:val="BodyText"/>
      </w:pPr>
    </w:p>
    <w:p w:rsidR="00CB27CC" w:rsidP="00AC759B">
      <w:pPr>
        <w:pStyle w:val="BodyText"/>
      </w:pPr>
    </w:p>
    <w:p w:rsidR="00000000" w:rsidRPr="00AC759B" w:rsidP="00AC759B">
      <w:pPr>
        <w:pStyle w:val="Heading1"/>
      </w:pPr>
      <w:bookmarkStart w:id="6" w:name="O_566643"/>
      <w:bookmarkEnd w:id="6"/>
      <w:r w:rsidRPr="00AC759B">
        <w:t>Employability Skills Information</w:t>
      </w:r>
    </w:p>
    <w:tbl>
      <w:tblPr>
        <w:tblW w:w="0" w:type="auto"/>
        <w:tblLayout w:type="fixed"/>
        <w:tblCellMar>
          <w:left w:w="62" w:type="dxa"/>
          <w:right w:w="62" w:type="dxa"/>
        </w:tblCellMar>
        <w:tblLook w:val="0000"/>
      </w:tblPr>
      <w:tblGrid>
        <w:gridCol w:w="2802"/>
        <w:gridCol w:w="5720"/>
      </w:tblGrid>
      <w:tr w:rsidTr="00CB27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This unit contains employability skills.</w:t>
            </w:r>
          </w:p>
        </w:tc>
      </w:tr>
    </w:tbl>
    <w:p w:rsidR="00CB27CC" w:rsidP="00AC759B">
      <w:pPr>
        <w:pStyle w:val="BodyText"/>
      </w:pPr>
    </w:p>
    <w:p w:rsidR="00CB27CC" w:rsidP="00AC759B">
      <w:pPr>
        <w:pStyle w:val="BodyText"/>
      </w:pPr>
    </w:p>
    <w:p w:rsidR="00000000" w:rsidRPr="00AC759B" w:rsidP="00AC759B">
      <w:pPr>
        <w:pStyle w:val="Heading1"/>
      </w:pPr>
      <w:bookmarkStart w:id="7" w:name="O_566642"/>
      <w:bookmarkEnd w:id="7"/>
      <w:r w:rsidRPr="00AC759B">
        <w:t>Elements and Performance Criteria Pre-Content</w:t>
      </w:r>
    </w:p>
    <w:tbl>
      <w:tblPr>
        <w:tblW w:w="0" w:type="auto"/>
        <w:tblLayout w:type="fixed"/>
        <w:tblCellMar>
          <w:left w:w="62" w:type="dxa"/>
          <w:right w:w="62" w:type="dxa"/>
        </w:tblCellMar>
        <w:tblLook w:val="0000"/>
      </w:tblPr>
      <w:tblGrid>
        <w:gridCol w:w="2552"/>
        <w:gridCol w:w="5970"/>
      </w:tblGrid>
      <w:tr w:rsidTr="00CB27C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Performance criteria describe the performance needed to demonstrate achievement of the element. Where bold italicised text is used, further info</w:t>
            </w:r>
            <w:r w:rsidRPr="00AC759B">
              <w:t>rmation is detailed in the required skills and knowledge section and the range statement. Assessment of performance is to be consistent with the evidence guide.</w:t>
            </w:r>
          </w:p>
        </w:tc>
      </w:tr>
    </w:tbl>
    <w:p w:rsidR="00000000" w:rsidRPr="00AC759B" w:rsidP="00AC759B">
      <w:pPr>
        <w:pStyle w:val="BodyText"/>
      </w:pPr>
    </w:p>
    <w:p w:rsidR="00000000" w:rsidRPr="00AC759B" w:rsidP="00AC759B">
      <w:pPr>
        <w:pStyle w:val="AllowPageBreak"/>
      </w:pPr>
    </w:p>
    <w:p w:rsidR="00000000" w:rsidRPr="00AC759B" w:rsidP="00AC759B">
      <w:pPr>
        <w:pStyle w:val="Heading1"/>
      </w:pPr>
      <w:bookmarkStart w:id="8" w:name="O_566641"/>
      <w:bookmarkEnd w:id="8"/>
      <w:r w:rsidRPr="00AC759B">
        <w:t>Elements and Performance Criteria</w:t>
      </w:r>
    </w:p>
    <w:tbl>
      <w:tblPr>
        <w:tblW w:w="0" w:type="auto"/>
        <w:tblLayout w:type="fixed"/>
        <w:tblCellMar>
          <w:left w:w="62" w:type="dxa"/>
          <w:right w:w="62" w:type="dxa"/>
        </w:tblCellMar>
        <w:tblLook w:val="0000"/>
      </w:tblPr>
      <w:tblGrid>
        <w:gridCol w:w="2552"/>
        <w:gridCol w:w="5970"/>
      </w:tblGrid>
      <w:tr w:rsidTr="00CB27CC">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PERFORMANCE CRITERIA</w:t>
            </w:r>
          </w:p>
        </w:tc>
      </w:tr>
      <w:tr w:rsidTr="00CB27C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List"/>
              <w:rPr>
                <w:lang w:val="en-NZ"/>
              </w:rPr>
            </w:pPr>
            <w:r w:rsidRPr="00AC759B">
              <w:t>1.</w:t>
            </w:r>
            <w:r w:rsidRPr="00AC759B">
              <w:tab/>
              <w:t>Prepare f</w:t>
            </w:r>
            <w:r w:rsidRPr="00AC759B">
              <w:t>or dive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2"/>
            </w:pPr>
            <w:r w:rsidRPr="00AC759B">
              <w:t>1.1.</w:t>
            </w:r>
            <w:r w:rsidRPr="00AC759B">
              <w:tab/>
              <w:t xml:space="preserve">Pre-dive plan, </w:t>
            </w:r>
            <w:r w:rsidRPr="00AC759B">
              <w:rPr>
                <w:rStyle w:val="BoldandItalics"/>
              </w:rPr>
              <w:t>systems and procedures</w:t>
            </w:r>
            <w:r w:rsidRPr="00AC759B">
              <w:t xml:space="preserve">, and work schedule are devised to identify hazards and contingencies according to enterprise </w:t>
            </w:r>
            <w:r w:rsidRPr="00AC759B">
              <w:rPr>
                <w:rStyle w:val="BoldandItalics"/>
              </w:rPr>
              <w:t>procedures</w:t>
            </w:r>
            <w:r w:rsidRPr="00AC759B">
              <w:t xml:space="preserve"> and industry guidelines.</w:t>
            </w:r>
          </w:p>
          <w:p w:rsidR="00000000" w:rsidRPr="00AC759B" w:rsidP="00AC759B">
            <w:pPr>
              <w:pStyle w:val="List2"/>
            </w:pPr>
            <w:r w:rsidRPr="00AC759B">
              <w:t>1.2.</w:t>
            </w:r>
            <w:r w:rsidRPr="00AC759B">
              <w:tab/>
            </w:r>
            <w:r w:rsidRPr="00AC759B">
              <w:t>Equipment is checked to confirm suitability for planned work and serviceability.</w:t>
            </w:r>
          </w:p>
          <w:p w:rsidR="00000000" w:rsidP="00AC759B">
            <w:pPr>
              <w:pStyle w:val="List2"/>
              <w:rPr>
                <w:lang w:val="en-NZ"/>
              </w:rPr>
            </w:pPr>
            <w:r w:rsidRPr="00AC759B">
              <w:t>1.3.</w:t>
            </w:r>
            <w:r w:rsidRPr="00AC759B">
              <w:tab/>
              <w:t xml:space="preserve">When used, diving assistant/observer is briefed on procedures to be used during </w:t>
            </w:r>
            <w:r w:rsidRPr="00AC759B">
              <w:rPr>
                <w:rStyle w:val="BoldandItalics"/>
              </w:rPr>
              <w:t>diving operation</w:t>
            </w:r>
            <w:r w:rsidRPr="00AC759B">
              <w:t xml:space="preserve">. </w:t>
            </w:r>
          </w:p>
        </w:tc>
      </w:tr>
      <w:tr w:rsidTr="00CB27C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List"/>
              <w:rPr>
                <w:lang w:val="en-NZ"/>
              </w:rPr>
            </w:pPr>
            <w:r w:rsidRPr="00AC759B">
              <w:t>2.</w:t>
            </w:r>
            <w:r w:rsidRPr="00AC759B">
              <w:tab/>
              <w:t>Perform work during a breath-hold dive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2"/>
            </w:pPr>
            <w:r w:rsidRPr="00AC759B">
              <w:t>2.1.</w:t>
            </w:r>
            <w:r w:rsidRPr="00AC759B">
              <w:tab/>
              <w:t xml:space="preserve">Water is entered and a </w:t>
            </w:r>
            <w:r w:rsidRPr="00AC759B">
              <w:t xml:space="preserve">descent is made to the required depth according to accepted </w:t>
            </w:r>
            <w:r w:rsidRPr="00AC759B">
              <w:rPr>
                <w:rStyle w:val="BoldandItalics"/>
              </w:rPr>
              <w:t>diving practice</w:t>
            </w:r>
            <w:r w:rsidRPr="00AC759B">
              <w:t>.</w:t>
            </w:r>
          </w:p>
          <w:p w:rsidR="00000000" w:rsidRPr="00AC759B" w:rsidP="00AC759B">
            <w:pPr>
              <w:pStyle w:val="List2"/>
            </w:pPr>
            <w:r w:rsidRPr="00AC759B">
              <w:t>2.2.</w:t>
            </w:r>
            <w:r w:rsidRPr="00AC759B">
              <w:tab/>
            </w:r>
            <w:r w:rsidRPr="00AC759B">
              <w:rPr>
                <w:rStyle w:val="BoldandItalics"/>
              </w:rPr>
              <w:t>Equipment</w:t>
            </w:r>
            <w:r w:rsidRPr="00AC759B">
              <w:t xml:space="preserve"> is used to establish working environment. </w:t>
            </w:r>
          </w:p>
          <w:p w:rsidR="00000000" w:rsidRPr="00AC759B" w:rsidP="00AC759B">
            <w:pPr>
              <w:pStyle w:val="List2"/>
            </w:pPr>
            <w:r w:rsidRPr="00AC759B">
              <w:t>2.3.</w:t>
            </w:r>
            <w:r w:rsidRPr="00AC759B">
              <w:tab/>
              <w:t>Work is performed under water according to dive plan.</w:t>
            </w:r>
          </w:p>
          <w:p w:rsidR="00000000" w:rsidRPr="00AC759B" w:rsidP="00AC759B">
            <w:pPr>
              <w:pStyle w:val="List2"/>
            </w:pPr>
            <w:r w:rsidRPr="00AC759B">
              <w:t>2.4.</w:t>
            </w:r>
            <w:r w:rsidRPr="00AC759B">
              <w:tab/>
              <w:t>Signs and symptoms of injury and other information releva</w:t>
            </w:r>
            <w:r w:rsidRPr="00AC759B">
              <w:t xml:space="preserve">nt to the situation are monitored on a continuous basis and used to assess one's </w:t>
            </w:r>
            <w:r w:rsidRPr="00AC759B">
              <w:rPr>
                <w:rStyle w:val="BoldandItalics"/>
              </w:rPr>
              <w:t>physical condition</w:t>
            </w:r>
            <w:r w:rsidRPr="00AC759B">
              <w:t xml:space="preserve">. </w:t>
            </w:r>
          </w:p>
          <w:p w:rsidR="00000000" w:rsidP="00AC759B">
            <w:pPr>
              <w:pStyle w:val="List2"/>
              <w:rPr>
                <w:lang w:val="en-NZ"/>
              </w:rPr>
            </w:pPr>
            <w:r w:rsidRPr="00AC759B">
              <w:t>2.5.</w:t>
            </w:r>
            <w:r w:rsidRPr="00AC759B">
              <w:tab/>
              <w:t>Ascent from the dive and access to the shore or vessel is made correctly.</w:t>
            </w:r>
          </w:p>
        </w:tc>
      </w:tr>
      <w:tr w:rsidTr="00CB27C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List"/>
              <w:rPr>
                <w:lang w:val="en-NZ"/>
              </w:rPr>
            </w:pPr>
            <w:r w:rsidRPr="00AC759B">
              <w:t>3.</w:t>
            </w:r>
            <w:r w:rsidRPr="00AC759B">
              <w:tab/>
              <w:t>Employ techniques that reduce underwater hazards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2"/>
            </w:pPr>
            <w:r w:rsidRPr="00AC759B">
              <w:t>3.1.</w:t>
            </w:r>
            <w:r w:rsidRPr="00AC759B">
              <w:tab/>
            </w:r>
            <w:r w:rsidRPr="00AC759B">
              <w:rPr>
                <w:rStyle w:val="BoldandItalics"/>
              </w:rPr>
              <w:t>Occupational haza</w:t>
            </w:r>
            <w:r w:rsidRPr="00AC759B">
              <w:rPr>
                <w:rStyle w:val="BoldandItalics"/>
              </w:rPr>
              <w:t>rds</w:t>
            </w:r>
            <w:r w:rsidRPr="00AC759B">
              <w:t xml:space="preserve"> that may cause injury or harm are </w:t>
            </w:r>
            <w:r w:rsidRPr="00AC759B">
              <w:rPr>
                <w:rStyle w:val="BoldandItalics"/>
              </w:rPr>
              <w:t>assessed</w:t>
            </w:r>
            <w:r w:rsidRPr="00AC759B">
              <w:t xml:space="preserve"> and action taken to remove or minimise hazards according to pre-dive plan. </w:t>
            </w:r>
          </w:p>
          <w:p w:rsidR="00000000" w:rsidRPr="00AC759B" w:rsidP="00AC759B">
            <w:pPr>
              <w:pStyle w:val="List2"/>
            </w:pPr>
            <w:r w:rsidRPr="00AC759B">
              <w:t>3.2.</w:t>
            </w:r>
            <w:r w:rsidRPr="00AC759B">
              <w:tab/>
              <w:t>Dive procedures used are according to the pre-dive plan.</w:t>
            </w:r>
          </w:p>
          <w:p w:rsidR="00000000" w:rsidP="00AC759B">
            <w:pPr>
              <w:pStyle w:val="List2"/>
              <w:rPr>
                <w:lang w:val="en-NZ"/>
              </w:rPr>
            </w:pPr>
            <w:r w:rsidRPr="00AC759B">
              <w:t>3.3.</w:t>
            </w:r>
            <w:r w:rsidRPr="00AC759B">
              <w:tab/>
              <w:t>Systems and procedures to reduce hazards are devised and implement</w:t>
            </w:r>
            <w:r w:rsidRPr="00AC759B">
              <w:t xml:space="preserve">ed. </w:t>
            </w:r>
          </w:p>
        </w:tc>
      </w:tr>
      <w:tr w:rsidTr="00CB27C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List"/>
              <w:rPr>
                <w:lang w:val="en-NZ"/>
              </w:rPr>
            </w:pPr>
            <w:r w:rsidRPr="00AC759B">
              <w:t>4.</w:t>
            </w:r>
            <w:r w:rsidRPr="00AC759B">
              <w:tab/>
              <w:t>Complete post-dive activities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2"/>
            </w:pPr>
            <w:r w:rsidRPr="00AC759B">
              <w:t>4.1.</w:t>
            </w:r>
            <w:r w:rsidRPr="00AC759B">
              <w:tab/>
            </w:r>
            <w:r w:rsidRPr="00AC759B">
              <w:rPr>
                <w:rStyle w:val="BoldandItalics"/>
              </w:rPr>
              <w:t>Post</w:t>
            </w:r>
            <w:r w:rsidRPr="00AC759B">
              <w:t>-</w:t>
            </w:r>
            <w:r w:rsidRPr="00AC759B">
              <w:rPr>
                <w:rStyle w:val="BoldandItalics"/>
              </w:rPr>
              <w:t>dive checks</w:t>
            </w:r>
            <w:r w:rsidRPr="00AC759B">
              <w:t xml:space="preserve"> are performed on all essential equipment. </w:t>
            </w:r>
          </w:p>
          <w:p w:rsidR="00000000" w:rsidRPr="00AC759B" w:rsidP="00AC759B">
            <w:pPr>
              <w:pStyle w:val="List2"/>
            </w:pPr>
            <w:r w:rsidRPr="00AC759B">
              <w:t>4.2.</w:t>
            </w:r>
            <w:r w:rsidRPr="00AC759B">
              <w:tab/>
              <w:t>Components of diving equipment are maintained to ensure they are working efficiently and safely.</w:t>
            </w:r>
          </w:p>
          <w:p w:rsidR="00000000" w:rsidRPr="00AC759B" w:rsidP="00AC759B">
            <w:pPr>
              <w:pStyle w:val="List2"/>
            </w:pPr>
            <w:r w:rsidRPr="00AC759B">
              <w:t>4.3.</w:t>
            </w:r>
            <w:r w:rsidRPr="00AC759B">
              <w:tab/>
              <w:t>Equipment is cleaned, dried and stowed.</w:t>
            </w:r>
          </w:p>
          <w:p w:rsidR="00000000" w:rsidRPr="00AC759B" w:rsidP="00AC759B">
            <w:pPr>
              <w:pStyle w:val="List2"/>
            </w:pPr>
            <w:r w:rsidRPr="00AC759B">
              <w:t>4.4.</w:t>
            </w:r>
            <w:r w:rsidRPr="00AC759B">
              <w:tab/>
            </w:r>
            <w:r w:rsidRPr="00AC759B">
              <w:t>Records are completed in a legible manner and forwarded to supervisor, industry or regulatory body or stored.</w:t>
            </w:r>
          </w:p>
        </w:tc>
      </w:tr>
    </w:tbl>
    <w:p w:rsidR="00CB27CC" w:rsidP="00AC759B">
      <w:pPr>
        <w:pStyle w:val="BodyText"/>
      </w:pPr>
    </w:p>
    <w:p w:rsidR="00CB27CC" w:rsidP="00AC759B">
      <w:pPr>
        <w:pStyle w:val="BodyText"/>
      </w:pPr>
    </w:p>
    <w:p w:rsidR="00000000" w:rsidRPr="00AC759B" w:rsidP="00AC759B">
      <w:pPr>
        <w:pStyle w:val="Heading1"/>
      </w:pPr>
      <w:bookmarkStart w:id="9" w:name="O_566640"/>
      <w:bookmarkEnd w:id="9"/>
      <w:r w:rsidRPr="00AC759B">
        <w:t>Required Skills and Knowledge</w:t>
      </w:r>
    </w:p>
    <w:tbl>
      <w:tblPr>
        <w:tblW w:w="0" w:type="auto"/>
        <w:tblLayout w:type="fixed"/>
        <w:tblCellMar>
          <w:left w:w="62" w:type="dxa"/>
          <w:right w:w="62" w:type="dxa"/>
        </w:tblCellMar>
        <w:tblLook w:val="0000"/>
      </w:tblPr>
      <w:tblGrid>
        <w:gridCol w:w="8522"/>
      </w:tblGrid>
      <w:tr w:rsidTr="00CB27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REQUIRED SKILLS AND KNOWLEDGE</w:t>
            </w:r>
          </w:p>
        </w:tc>
      </w:tr>
      <w:tr w:rsidTr="00CB2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t>This section describes the skills and knowledge required for this unit.</w:t>
            </w:r>
          </w:p>
        </w:tc>
      </w:tr>
      <w:tr w:rsidTr="00CB2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Required skills</w:t>
            </w:r>
          </w:p>
        </w:tc>
      </w:tr>
      <w:tr w:rsidTr="00CB2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briefing dive assistant or observer on procedures</w:t>
            </w:r>
          </w:p>
          <w:p w:rsidR="00000000" w:rsidRPr="00AC759B" w:rsidP="00AC759B">
            <w:pPr>
              <w:pStyle w:val="ListBullet"/>
            </w:pPr>
            <w:r w:rsidRPr="00AC759B">
              <w:t>conforming with breath-holding dive procedures as used by the diver:</w:t>
            </w:r>
          </w:p>
          <w:p w:rsidR="00000000" w:rsidRPr="00AC759B" w:rsidP="00AC759B">
            <w:pPr>
              <w:pStyle w:val="ListBullet2"/>
            </w:pPr>
            <w:r w:rsidRPr="00AC759B">
              <w:t>clearing squeezes</w:t>
            </w:r>
          </w:p>
          <w:p w:rsidR="00000000" w:rsidRPr="00AC759B" w:rsidP="00AC759B">
            <w:pPr>
              <w:pStyle w:val="ListBullet2"/>
            </w:pPr>
            <w:r w:rsidRPr="00AC759B">
              <w:t>clearing water from mask</w:t>
            </w:r>
          </w:p>
          <w:p w:rsidR="00000000" w:rsidRPr="00AC759B" w:rsidP="00AC759B">
            <w:pPr>
              <w:pStyle w:val="ListBullet2"/>
            </w:pPr>
            <w:r w:rsidRPr="00AC759B">
              <w:t>donning and doffing gear above and below water</w:t>
            </w:r>
          </w:p>
          <w:p w:rsidR="00000000" w:rsidRPr="00AC759B" w:rsidP="00AC759B">
            <w:pPr>
              <w:pStyle w:val="ListBullet2"/>
            </w:pPr>
            <w:r w:rsidRPr="00AC759B">
              <w:t>swimming without the effects of current</w:t>
            </w:r>
          </w:p>
          <w:p w:rsidR="00000000" w:rsidRPr="00AC759B" w:rsidP="00AC759B">
            <w:pPr>
              <w:pStyle w:val="ListBullet"/>
            </w:pPr>
            <w:r w:rsidRPr="00AC759B">
              <w:t>diagnosing one's own physical condition as a result of a dive</w:t>
            </w:r>
          </w:p>
          <w:p w:rsidR="00000000" w:rsidRPr="00AC759B" w:rsidP="00AC759B">
            <w:pPr>
              <w:pStyle w:val="ListBullet"/>
            </w:pPr>
            <w:r w:rsidRPr="00AC759B">
              <w:t>identifying occupational hazards under water</w:t>
            </w:r>
          </w:p>
          <w:p w:rsidR="00000000" w:rsidRPr="00AC759B" w:rsidP="00AC759B">
            <w:pPr>
              <w:pStyle w:val="ListBullet"/>
            </w:pPr>
            <w:r w:rsidRPr="00AC759B">
              <w:t>perform the work specified in the range of variables applicab</w:t>
            </w:r>
            <w:r w:rsidRPr="00AC759B">
              <w:t>le to the diving operation</w:t>
            </w:r>
          </w:p>
          <w:p w:rsidR="00000000" w:rsidRPr="00AC759B" w:rsidP="00AC759B">
            <w:pPr>
              <w:pStyle w:val="ListBullet"/>
            </w:pPr>
            <w:r w:rsidRPr="00AC759B">
              <w:t>snorkelling.</w:t>
            </w:r>
          </w:p>
          <w:p w:rsidR="00000000" w:rsidRPr="00AC759B" w:rsidP="00AC759B">
            <w:pPr>
              <w:pStyle w:val="BodyText"/>
            </w:pPr>
          </w:p>
          <w:p w:rsidR="00000000" w:rsidRPr="00AC759B" w:rsidP="00AC759B">
            <w:pPr>
              <w:pStyle w:val="BodyText"/>
            </w:pPr>
            <w:r w:rsidRPr="00AC759B">
              <w:rPr>
                <w:rStyle w:val="SpecialBold"/>
              </w:rPr>
              <w:t>Literacy skills are used for</w:t>
            </w:r>
            <w:r w:rsidRPr="00AC759B">
              <w:t>:</w:t>
            </w:r>
          </w:p>
          <w:p w:rsidR="00000000" w:rsidRPr="00AC759B" w:rsidP="00AC759B">
            <w:pPr>
              <w:pStyle w:val="ListBullet"/>
            </w:pPr>
            <w:r w:rsidRPr="00AC759B">
              <w:t>completing records.</w:t>
            </w:r>
          </w:p>
          <w:p w:rsidR="00000000" w:rsidRPr="00AC759B" w:rsidP="00AC759B">
            <w:pPr>
              <w:pStyle w:val="BodyText"/>
            </w:pPr>
          </w:p>
          <w:p w:rsidR="00000000" w:rsidRPr="00AC759B" w:rsidP="00AC759B">
            <w:pPr>
              <w:pStyle w:val="BodyText"/>
            </w:pPr>
            <w:r w:rsidRPr="00AC759B">
              <w:rPr>
                <w:rStyle w:val="SpecialBold"/>
              </w:rPr>
              <w:t>Numeracy skills are used for</w:t>
            </w:r>
            <w:r w:rsidRPr="00AC759B">
              <w:t>:</w:t>
            </w:r>
          </w:p>
          <w:p w:rsidR="00000000" w:rsidP="00AC759B">
            <w:pPr>
              <w:pStyle w:val="ListBullet"/>
              <w:rPr>
                <w:lang w:val="en-NZ"/>
              </w:rPr>
            </w:pPr>
            <w:r w:rsidRPr="00AC759B">
              <w:t>calculations associated with dive, such as depth, time, duration of submersion and number of dives.</w:t>
            </w:r>
          </w:p>
        </w:tc>
      </w:tr>
      <w:tr w:rsidTr="00CB2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Required knowledge</w:t>
            </w:r>
          </w:p>
        </w:tc>
      </w:tr>
      <w:tr w:rsidTr="00CB27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breath-holding limitations</w:t>
            </w:r>
          </w:p>
          <w:p w:rsidR="00000000" w:rsidRPr="00AC759B" w:rsidP="00AC759B">
            <w:pPr>
              <w:pStyle w:val="ListBullet"/>
            </w:pPr>
            <w:r w:rsidRPr="00AC759B">
              <w:t>dangers of barotrauma, and squeezes</w:t>
            </w:r>
          </w:p>
          <w:p w:rsidR="00000000" w:rsidRPr="00AC759B" w:rsidP="00AC759B">
            <w:pPr>
              <w:pStyle w:val="ListBullet"/>
            </w:pPr>
            <w:r w:rsidRPr="00AC759B">
              <w:t>dangers of cold water</w:t>
            </w:r>
          </w:p>
          <w:p w:rsidR="00000000" w:rsidRPr="00AC759B" w:rsidP="00AC759B">
            <w:pPr>
              <w:pStyle w:val="ListBullet"/>
            </w:pPr>
            <w:r w:rsidRPr="00AC759B">
              <w:t>dangers of hyperventilation</w:t>
            </w:r>
          </w:p>
          <w:p w:rsidR="00000000" w:rsidRPr="00AC759B" w:rsidP="00AC759B">
            <w:pPr>
              <w:pStyle w:val="ListBullet"/>
            </w:pPr>
            <w:r w:rsidRPr="00AC759B">
              <w:t>signs and symptoms of medical conditions associated with diving operations</w:t>
            </w:r>
          </w:p>
          <w:p w:rsidR="00000000" w:rsidRPr="00AC759B" w:rsidP="00AC759B">
            <w:pPr>
              <w:pStyle w:val="ListBullet"/>
            </w:pPr>
            <w:r w:rsidRPr="00AC759B">
              <w:t>organisational procedures.</w:t>
            </w:r>
          </w:p>
        </w:tc>
      </w:tr>
    </w:tbl>
    <w:p w:rsidR="00CB27CC" w:rsidP="00AC759B">
      <w:pPr>
        <w:pStyle w:val="BodyText"/>
      </w:pPr>
    </w:p>
    <w:p w:rsidR="00CB27CC" w:rsidP="00AC759B">
      <w:pPr>
        <w:pStyle w:val="BodyText"/>
      </w:pPr>
    </w:p>
    <w:p w:rsidR="00000000" w:rsidRPr="00AC759B" w:rsidP="00AC759B">
      <w:pPr>
        <w:pStyle w:val="AllowPageBreak"/>
      </w:pPr>
    </w:p>
    <w:p w:rsidR="00000000" w:rsidRPr="00AC759B" w:rsidP="00AC759B">
      <w:pPr>
        <w:pStyle w:val="Heading1"/>
      </w:pPr>
      <w:bookmarkStart w:id="10" w:name="O_566639"/>
      <w:bookmarkEnd w:id="10"/>
      <w:r w:rsidRPr="00AC759B">
        <w:t>Evidence Guide</w:t>
      </w:r>
    </w:p>
    <w:tbl>
      <w:tblPr>
        <w:tblW w:w="9570" w:type="dxa"/>
        <w:tblLayout w:type="fixed"/>
        <w:tblCellMar>
          <w:left w:w="62" w:type="dxa"/>
          <w:right w:w="62" w:type="dxa"/>
        </w:tblCellMar>
        <w:tblLook w:val="0000"/>
      </w:tblPr>
      <w:tblGrid>
        <w:gridCol w:w="3908"/>
        <w:gridCol w:w="5662"/>
      </w:tblGrid>
      <w:tr w:rsidTr="00CB27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EVIDENCE GUIDE</w:t>
            </w:r>
          </w:p>
        </w:tc>
      </w:tr>
      <w:tr w:rsidTr="00CB27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t>The evidence guide provides advice on assessment and must be read in conjunction with the performance criteria, required skills and knowledge, range statement and the Assessment Guidelines for the Training Package.</w:t>
            </w:r>
          </w:p>
        </w:tc>
      </w:tr>
      <w:tr w:rsidTr="00CB2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p>
        </w:tc>
      </w:tr>
      <w:tr w:rsidTr="00CB2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 xml:space="preserve">Assessment must confirm the ability to: </w:t>
            </w:r>
          </w:p>
          <w:p w:rsidR="00000000" w:rsidRPr="00AC759B" w:rsidP="00AC759B">
            <w:pPr>
              <w:pStyle w:val="ListBullet"/>
            </w:pPr>
            <w:r w:rsidRPr="00AC759B">
              <w:t>perform dives in an occupational setting from either a vessel or from shore using breath-holding tec</w:t>
            </w:r>
            <w:r w:rsidRPr="00AC759B">
              <w:t>hniques to perform work in the fishing or aquaculture sectors of the seafood industry</w:t>
            </w:r>
          </w:p>
          <w:p w:rsidR="00000000" w:rsidRPr="00AC759B" w:rsidP="00AC759B">
            <w:pPr>
              <w:pStyle w:val="ListBullet"/>
            </w:pPr>
            <w:r w:rsidRPr="00AC759B">
              <w:t>use diving equipment:</w:t>
            </w:r>
          </w:p>
          <w:p w:rsidR="00000000" w:rsidRPr="00AC759B" w:rsidP="00AC759B">
            <w:pPr>
              <w:pStyle w:val="ListBullet2"/>
            </w:pPr>
            <w:r w:rsidRPr="00AC759B">
              <w:t>clearing squeezes</w:t>
            </w:r>
          </w:p>
          <w:p w:rsidR="00000000" w:rsidRPr="00AC759B" w:rsidP="00AC759B">
            <w:pPr>
              <w:pStyle w:val="ListBullet2"/>
            </w:pPr>
            <w:r w:rsidRPr="00AC759B">
              <w:t>donning and doffing weights, fins, mask and wetsuit</w:t>
            </w:r>
          </w:p>
          <w:p w:rsidR="00000000" w:rsidRPr="00AC759B" w:rsidP="00AC759B">
            <w:pPr>
              <w:pStyle w:val="ListBullet2"/>
            </w:pPr>
            <w:r w:rsidRPr="00AC759B">
              <w:t>mask clearing</w:t>
            </w:r>
          </w:p>
          <w:p w:rsidR="00000000" w:rsidRPr="00AC759B" w:rsidP="00AC759B">
            <w:pPr>
              <w:pStyle w:val="ListBullet2"/>
            </w:pPr>
            <w:r w:rsidRPr="00AC759B">
              <w:t>devise and implement systems and procedures that reduce underwater hazards</w:t>
            </w:r>
          </w:p>
          <w:p w:rsidR="00000000" w:rsidRPr="00AC759B" w:rsidP="00AC759B">
            <w:pPr>
              <w:pStyle w:val="ListBullet"/>
            </w:pPr>
            <w:r w:rsidRPr="00AC759B">
              <w:t>self-diagnosis of one's physical condition when diving.</w:t>
            </w:r>
          </w:p>
          <w:p w:rsidR="00000000" w:rsidRPr="00AC759B" w:rsidP="00AC759B">
            <w:pPr>
              <w:pStyle w:val="BodyText"/>
            </w:pPr>
          </w:p>
          <w:p w:rsidR="00000000" w:rsidRPr="00AC759B" w:rsidP="00AC759B">
            <w:pPr>
              <w:pStyle w:val="BodyText"/>
            </w:pPr>
            <w:r w:rsidRPr="00AC759B">
              <w:t xml:space="preserve">Assessment must confirm knowledge of: </w:t>
            </w:r>
          </w:p>
          <w:p w:rsidR="00000000" w:rsidRPr="00AC759B" w:rsidP="00AC759B">
            <w:pPr>
              <w:pStyle w:val="ListBullet"/>
            </w:pPr>
            <w:r w:rsidRPr="00AC759B">
              <w:t>content of the pre-dive plan that forms the basis of dive briefings</w:t>
            </w:r>
          </w:p>
          <w:p w:rsidR="00000000" w:rsidRPr="00AC759B" w:rsidP="00AC759B">
            <w:pPr>
              <w:pStyle w:val="ListBullet"/>
            </w:pPr>
            <w:r w:rsidRPr="00AC759B">
              <w:t>hazards associa</w:t>
            </w:r>
            <w:r w:rsidRPr="00AC759B">
              <w:t>ted with the operation</w:t>
            </w:r>
          </w:p>
          <w:p w:rsidR="00000000" w:rsidRPr="00AC759B" w:rsidP="00AC759B">
            <w:pPr>
              <w:pStyle w:val="ListBullet"/>
            </w:pPr>
            <w:r w:rsidRPr="00AC759B">
              <w:t>safety procedures associated with the operation</w:t>
            </w:r>
          </w:p>
          <w:p w:rsidR="00000000" w:rsidP="00AC759B">
            <w:pPr>
              <w:pStyle w:val="ListBullet"/>
              <w:rPr>
                <w:lang w:val="en-NZ"/>
              </w:rPr>
            </w:pPr>
            <w:r w:rsidRPr="00AC759B">
              <w:t>signs and symptoms of medical conditions associated with diving.</w:t>
            </w:r>
          </w:p>
        </w:tc>
      </w:tr>
      <w:tr w:rsidTr="00CB2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 xml:space="preserve">Assessment is to be conducted at the workplace or in a simulated work environment. </w:t>
            </w:r>
          </w:p>
          <w:p w:rsidR="00000000" w:rsidRPr="00AC759B" w:rsidP="00AC759B">
            <w:pPr>
              <w:pStyle w:val="BodyText"/>
            </w:pPr>
          </w:p>
          <w:p w:rsidR="00000000" w:rsidRPr="00AC759B" w:rsidP="00AC759B">
            <w:pPr>
              <w:pStyle w:val="BodyText"/>
            </w:pPr>
            <w:r w:rsidRPr="00AC759B">
              <w:t xml:space="preserve">Resources are to include: </w:t>
            </w:r>
          </w:p>
          <w:p w:rsidR="00000000" w:rsidRPr="00AC759B" w:rsidP="00AC759B">
            <w:pPr>
              <w:pStyle w:val="ListBullet"/>
            </w:pPr>
            <w:r w:rsidRPr="00AC759B">
              <w:t xml:space="preserve">a range of diving equipment </w:t>
            </w:r>
          </w:p>
          <w:p w:rsidR="00000000" w:rsidP="00AC759B">
            <w:pPr>
              <w:pStyle w:val="ListBullet"/>
              <w:rPr>
                <w:lang w:val="en-NZ"/>
              </w:rPr>
            </w:pPr>
            <w:r w:rsidRPr="00AC759B">
              <w:t>a suitable swimming area.</w:t>
            </w:r>
          </w:p>
        </w:tc>
      </w:tr>
      <w:tr w:rsidTr="00CB2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 xml:space="preserve">The following assessment methods are suggested: </w:t>
            </w:r>
          </w:p>
          <w:p w:rsidR="00000000" w:rsidRPr="00AC759B" w:rsidP="00AC759B">
            <w:pPr>
              <w:pStyle w:val="ListBullet"/>
            </w:pPr>
            <w:r w:rsidRPr="00AC759B">
              <w:t>observation of p</w:t>
            </w:r>
            <w:r w:rsidRPr="00AC759B">
              <w:t>ractical demonstration</w:t>
            </w:r>
          </w:p>
          <w:p w:rsidR="00000000" w:rsidRPr="00AC759B" w:rsidP="00AC759B">
            <w:pPr>
              <w:pStyle w:val="ListBullet"/>
            </w:pPr>
            <w:r w:rsidRPr="00AC759B">
              <w:t>practical exercises</w:t>
            </w:r>
          </w:p>
          <w:p w:rsidR="00000000" w:rsidRPr="00AC759B" w:rsidP="00AC759B">
            <w:pPr>
              <w:pStyle w:val="ListBullet"/>
            </w:pPr>
            <w:r w:rsidRPr="00AC759B">
              <w:t>project work</w:t>
            </w:r>
          </w:p>
          <w:p w:rsidR="00000000" w:rsidP="00AC759B">
            <w:pPr>
              <w:pStyle w:val="ListBullet"/>
              <w:rPr>
                <w:lang w:val="en-NZ"/>
              </w:rPr>
            </w:pPr>
            <w:r w:rsidRPr="00AC759B">
              <w:t>written or oral short-answer testing.</w:t>
            </w:r>
          </w:p>
        </w:tc>
      </w:tr>
      <w:tr w:rsidTr="00CB27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This unit may be assessed holistically with other units within a qualification.</w:t>
            </w:r>
          </w:p>
        </w:tc>
      </w:tr>
    </w:tbl>
    <w:p w:rsidR="00CB27CC" w:rsidP="00AC759B">
      <w:pPr>
        <w:pStyle w:val="BodyText"/>
      </w:pPr>
    </w:p>
    <w:p w:rsidR="00CB27CC" w:rsidP="00AC759B">
      <w:pPr>
        <w:pStyle w:val="BodyText"/>
      </w:pPr>
    </w:p>
    <w:p w:rsidR="00000000" w:rsidRPr="00AC759B" w:rsidP="00AC759B">
      <w:pPr>
        <w:pStyle w:val="Heading1"/>
      </w:pPr>
      <w:bookmarkStart w:id="11" w:name="O_566638"/>
      <w:bookmarkEnd w:id="11"/>
      <w:r w:rsidRPr="00AC759B">
        <w:t>Range Statement</w:t>
      </w:r>
    </w:p>
    <w:tbl>
      <w:tblPr>
        <w:tblW w:w="0" w:type="auto"/>
        <w:tblLayout w:type="fixed"/>
        <w:tblCellMar>
          <w:left w:w="62" w:type="dxa"/>
          <w:right w:w="62" w:type="dxa"/>
        </w:tblCellMar>
        <w:tblLook w:val="0000"/>
      </w:tblPr>
      <w:tblGrid>
        <w:gridCol w:w="3479"/>
        <w:gridCol w:w="5043"/>
      </w:tblGrid>
      <w:tr w:rsidTr="00CB27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RANGE STATEMENT</w:t>
            </w:r>
          </w:p>
        </w:tc>
      </w:tr>
      <w:tr w:rsidTr="00CB27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t>The range statement relates to the unit of competency as a whole. It allows for different work environments and situations that may affect performance. Bold italicised wording, if used in the performance criteria, is detailed below. Essen</w:t>
            </w:r>
            <w:r w:rsidRPr="00AC759B">
              <w:t>tial operating conditions that may be present with training and assessment (depending on the work situation, needs of the candidate, accessibility of the item, and local industry and regional contexts) may also be included.</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Relevant government regulations</w:t>
            </w:r>
            <w:r w:rsidRPr="00AC759B">
              <w:t xml:space="preserve">, </w:t>
            </w:r>
            <w:r w:rsidRPr="00AC759B">
              <w:rPr>
                <w:rStyle w:val="BoldandItalics"/>
              </w:rPr>
              <w:t>licensing and other compliance requirements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biodiversity and genetically modified organisms</w:t>
            </w:r>
          </w:p>
          <w:p w:rsidR="00000000" w:rsidRPr="00AC759B" w:rsidP="00AC759B">
            <w:pPr>
              <w:pStyle w:val="ListBullet"/>
            </w:pPr>
            <w:r w:rsidRPr="00AC759B">
              <w:t>biosecurity, translocation and quarantine</w:t>
            </w:r>
          </w:p>
          <w:p w:rsidR="00000000" w:rsidRPr="00AC759B" w:rsidP="00AC759B">
            <w:pPr>
              <w:pStyle w:val="ListBullet"/>
            </w:pPr>
            <w:r w:rsidRPr="00AC759B">
              <w:t>Australian Quarantine Inspection Service (AQIS) and other import requirement</w:t>
            </w:r>
            <w:r w:rsidRPr="00AC759B">
              <w:t xml:space="preserve">s </w:t>
            </w:r>
          </w:p>
          <w:p w:rsidR="00000000" w:rsidRPr="00AC759B" w:rsidP="00AC759B">
            <w:pPr>
              <w:pStyle w:val="ListBullet"/>
            </w:pPr>
            <w:r w:rsidRPr="00AC759B">
              <w:t>business or workplace operations, policies and practices</w:t>
            </w:r>
          </w:p>
          <w:p w:rsidR="00000000" w:rsidRPr="00AC759B" w:rsidP="00AC759B">
            <w:pPr>
              <w:pStyle w:val="ListBullet"/>
            </w:pPr>
            <w:r w:rsidRPr="00AC759B">
              <w:t>ESD principles, environmental hazard identification, risk assessment and control</w:t>
            </w:r>
          </w:p>
          <w:p w:rsidR="00000000" w:rsidRPr="00AC759B" w:rsidP="00AC759B">
            <w:pPr>
              <w:pStyle w:val="ListBullet"/>
            </w:pPr>
            <w:r w:rsidRPr="00AC759B">
              <w:t xml:space="preserve">fisheries or aquaculture regulations, permits and licences </w:t>
            </w:r>
          </w:p>
          <w:p w:rsidR="00000000" w:rsidRPr="00AC759B" w:rsidP="00AC759B">
            <w:pPr>
              <w:pStyle w:val="ListBullet"/>
            </w:pPr>
            <w:r w:rsidRPr="00AC759B">
              <w:t>food safety, Hazard Analysis Critical Control Point (HA</w:t>
            </w:r>
            <w:r w:rsidRPr="00AC759B">
              <w:t>CCP), hygiene and temperature control along chain of custody</w:t>
            </w:r>
          </w:p>
          <w:p w:rsidR="00000000" w:rsidRPr="00AC759B" w:rsidP="00AC759B">
            <w:pPr>
              <w:pStyle w:val="ListBullet"/>
            </w:pPr>
            <w:r w:rsidRPr="00AC759B">
              <w:t>health and welfare of aquatic animals</w:t>
            </w:r>
          </w:p>
          <w:p w:rsidR="00000000" w:rsidRPr="00AC759B" w:rsidP="00AC759B">
            <w:pPr>
              <w:pStyle w:val="ListBullet"/>
            </w:pPr>
            <w:r w:rsidRPr="00AC759B">
              <w:t>Indigenous land rights and cultural activities, including fishing by traditional methods</w:t>
            </w:r>
          </w:p>
          <w:p w:rsidR="00000000" w:rsidRPr="00AC759B" w:rsidP="00AC759B">
            <w:pPr>
              <w:pStyle w:val="ListBullet"/>
            </w:pPr>
            <w:r w:rsidRPr="00AC759B">
              <w:t>maritime and occupational diving operations, safety at sea and pollu</w:t>
            </w:r>
            <w:r w:rsidRPr="00AC759B">
              <w:t>tion control</w:t>
            </w:r>
          </w:p>
          <w:p w:rsidR="00000000" w:rsidP="00AC759B">
            <w:pPr>
              <w:pStyle w:val="ListBullet"/>
              <w:rPr>
                <w:lang w:val="en-NZ"/>
              </w:rPr>
            </w:pPr>
            <w:r w:rsidRPr="00AC759B">
              <w:t>OHS hazard identification, risk assessment and control.</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OHS guidelines</w:t>
            </w:r>
            <w:r w:rsidRPr="00AC759B">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appropriate workplace provision of first aid kits and fire extinguishers</w:t>
            </w:r>
          </w:p>
          <w:p w:rsidR="00000000" w:rsidRPr="00AC759B" w:rsidP="00AC759B">
            <w:pPr>
              <w:pStyle w:val="ListBullet"/>
            </w:pPr>
            <w:r w:rsidRPr="00AC759B">
              <w:t>codes of practice, regulations and/or guidance notes which may apply in a jurisdiction or industry sector</w:t>
            </w:r>
          </w:p>
          <w:p w:rsidR="00000000" w:rsidRPr="00AC759B" w:rsidP="00AC759B">
            <w:pPr>
              <w:pStyle w:val="ListBullet"/>
            </w:pPr>
            <w:r w:rsidRPr="00AC759B">
              <w:t>enterprise-specific OHS procedures, policies or standards</w:t>
            </w:r>
          </w:p>
          <w:p w:rsidR="00000000" w:rsidRPr="00AC759B" w:rsidP="00AC759B">
            <w:pPr>
              <w:pStyle w:val="ListBullet"/>
            </w:pPr>
            <w:r w:rsidRPr="00AC759B">
              <w:t>hazard and risk assessment of workplace, maintenance activities and control measures</w:t>
            </w:r>
          </w:p>
          <w:p w:rsidR="00000000" w:rsidRPr="00AC759B" w:rsidP="00AC759B">
            <w:pPr>
              <w:pStyle w:val="ListBullet"/>
            </w:pPr>
            <w:r w:rsidRPr="00AC759B">
              <w:t>inducti</w:t>
            </w:r>
            <w:r w:rsidRPr="00AC759B">
              <w:t xml:space="preserve">on or training of staff, contractors and visitors in relevant OHS procedures and/or requirements to allow them to carry out their duties in a safe manner </w:t>
            </w:r>
          </w:p>
          <w:p w:rsidR="00000000" w:rsidRPr="00AC759B" w:rsidP="00AC759B">
            <w:pPr>
              <w:pStyle w:val="ListBullet"/>
            </w:pPr>
            <w:r w:rsidRPr="00AC759B">
              <w:t>OHS training register</w:t>
            </w:r>
          </w:p>
          <w:p w:rsidR="00000000" w:rsidRPr="00AC759B" w:rsidP="00AC759B">
            <w:pPr>
              <w:pStyle w:val="ListBullet"/>
            </w:pPr>
            <w:r w:rsidRPr="00AC759B">
              <w:t xml:space="preserve">safe lifting, carrying and handling techniques, including manual handling, and </w:t>
            </w:r>
            <w:r w:rsidRPr="00AC759B">
              <w:t>the handling and storage of hazardous substances</w:t>
            </w:r>
          </w:p>
          <w:p w:rsidR="00000000" w:rsidRPr="00AC759B" w:rsidP="00AC759B">
            <w:pPr>
              <w:pStyle w:val="ListBullet"/>
            </w:pPr>
            <w:r w:rsidRPr="00AC759B">
              <w:t>safe systems and procedures for outdoor work, including protection from solar radiation, fall protection, confined space entry and the protection of people in the workplace</w:t>
            </w:r>
          </w:p>
          <w:p w:rsidR="00000000" w:rsidRPr="00AC759B" w:rsidP="00AC759B">
            <w:pPr>
              <w:pStyle w:val="ListBullet"/>
            </w:pPr>
            <w:r w:rsidRPr="00AC759B">
              <w:t>systems and procedures for the saf</w:t>
            </w:r>
            <w:r w:rsidRPr="00AC759B">
              <w:t>e maintenance of property, machinery and equipment, including hydraulics and exposed moving parts</w:t>
            </w:r>
          </w:p>
          <w:p w:rsidR="00000000" w:rsidP="00AC759B">
            <w:pPr>
              <w:pStyle w:val="ListBullet"/>
              <w:rPr>
                <w:lang w:val="en-NZ"/>
              </w:rPr>
            </w:pPr>
            <w:r w:rsidRPr="00AC759B">
              <w:t>the appropriate use, maintenance and storage of PPE.</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ESD principles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applying animal welfare ethics and procedures</w:t>
            </w:r>
          </w:p>
          <w:p w:rsidR="00000000" w:rsidRPr="00AC759B" w:rsidP="00AC759B">
            <w:pPr>
              <w:pStyle w:val="ListBullet"/>
            </w:pPr>
            <w:r w:rsidRPr="00AC759B">
              <w:t xml:space="preserve">controlling effluents, chemical residues, contaminants, wastes and pollution </w:t>
            </w:r>
          </w:p>
          <w:p w:rsidR="00000000" w:rsidRPr="00AC759B" w:rsidP="00AC759B">
            <w:pPr>
              <w:pStyle w:val="ListBullet"/>
            </w:pPr>
            <w:r w:rsidRPr="00AC759B">
              <w:t xml:space="preserve">controlling weeds, pests, predators and diseases, and stock health maintenance </w:t>
            </w:r>
          </w:p>
          <w:p w:rsidR="00000000" w:rsidRPr="00AC759B" w:rsidP="00AC759B">
            <w:pPr>
              <w:pStyle w:val="ListBullet"/>
            </w:pPr>
            <w:r w:rsidRPr="00AC759B">
              <w:t>improving energy efficiency</w:t>
            </w:r>
          </w:p>
          <w:p w:rsidR="00000000" w:rsidRPr="00AC759B" w:rsidP="00AC759B">
            <w:pPr>
              <w:pStyle w:val="ListBullet"/>
            </w:pPr>
            <w:r w:rsidRPr="00AC759B">
              <w:t>increasing use of renewable, recyclable and recoverable resources</w:t>
            </w:r>
          </w:p>
          <w:p w:rsidR="00000000" w:rsidRPr="00AC759B" w:rsidP="00AC759B">
            <w:pPr>
              <w:pStyle w:val="ListBullet"/>
            </w:pPr>
            <w:r w:rsidRPr="00AC759B">
              <w:t>maintaining biodiversity by sustainable fisheries or broodstock/seedstock collection</w:t>
            </w:r>
          </w:p>
          <w:p w:rsidR="00000000" w:rsidRPr="00AC759B" w:rsidP="00AC759B">
            <w:pPr>
              <w:pStyle w:val="ListBullet"/>
            </w:pPr>
            <w:r w:rsidRPr="00AC759B">
              <w:t>minimising noise, dust, light or odour emissions</w:t>
            </w:r>
          </w:p>
          <w:p w:rsidR="00000000" w:rsidRPr="00AC759B" w:rsidP="00AC759B">
            <w:pPr>
              <w:pStyle w:val="ListBullet"/>
            </w:pPr>
            <w:r w:rsidRPr="00AC759B">
              <w:t>reducing emissions of greenhouse gases</w:t>
            </w:r>
          </w:p>
          <w:p w:rsidR="00000000" w:rsidRPr="00AC759B" w:rsidP="00AC759B">
            <w:pPr>
              <w:pStyle w:val="ListBullet"/>
            </w:pPr>
            <w:r w:rsidRPr="00AC759B">
              <w:t>reducing use of non-renewable resources</w:t>
            </w:r>
          </w:p>
          <w:p w:rsidR="00000000" w:rsidRPr="00AC759B" w:rsidP="00AC759B">
            <w:pPr>
              <w:pStyle w:val="ListBullet"/>
            </w:pPr>
            <w:r w:rsidRPr="00AC759B">
              <w:t>reducing energy use</w:t>
            </w:r>
          </w:p>
          <w:p w:rsidR="00000000" w:rsidRPr="00AC759B" w:rsidP="00AC759B">
            <w:pPr>
              <w:pStyle w:val="ListBullet"/>
            </w:pPr>
            <w:r w:rsidRPr="00AC759B">
              <w:t>reducing interactions w</w:t>
            </w:r>
            <w:r w:rsidRPr="00AC759B">
              <w:t>ith native and protected flora and fauna, marine or land parks or areas</w:t>
            </w:r>
          </w:p>
          <w:p w:rsidR="00000000" w:rsidRPr="00AC759B" w:rsidP="00AC759B">
            <w:pPr>
              <w:pStyle w:val="ListBullet"/>
            </w:pPr>
            <w:r w:rsidRPr="00AC759B">
              <w:t>reducing live cultured or held organisms from escaping into environment</w:t>
            </w:r>
          </w:p>
          <w:p w:rsidR="00000000" w:rsidRPr="00AC759B" w:rsidP="00AC759B">
            <w:pPr>
              <w:pStyle w:val="ListBullet"/>
            </w:pPr>
            <w:r w:rsidRPr="00AC759B">
              <w:t xml:space="preserve">undertaking environmental hazard identification, risk assessment and control </w:t>
            </w:r>
          </w:p>
          <w:p w:rsidR="00000000" w:rsidRPr="00AC759B" w:rsidP="00AC759B">
            <w:pPr>
              <w:pStyle w:val="ListBullet"/>
            </w:pPr>
            <w:r w:rsidRPr="00AC759B">
              <w:t>undertaking facility quarantine, b</w:t>
            </w:r>
            <w:r w:rsidRPr="00AC759B">
              <w:t>iosecurity and translocation of livestock and genetic material</w:t>
            </w:r>
          </w:p>
          <w:p w:rsidR="00000000" w:rsidP="00AC759B">
            <w:pPr>
              <w:pStyle w:val="ListBullet"/>
              <w:rPr>
                <w:lang w:val="en-NZ"/>
              </w:rPr>
            </w:pPr>
            <w:r w:rsidRPr="00AC759B">
              <w:t>using and recycling of water, and maintaining water quality.</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PPE</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buoyancy vest or personal floatation device (PFD)</w:t>
            </w:r>
          </w:p>
          <w:p w:rsidR="00000000" w:rsidRPr="00AC759B" w:rsidP="00AC759B">
            <w:pPr>
              <w:pStyle w:val="ListBullet"/>
            </w:pPr>
            <w:r w:rsidRPr="00AC759B">
              <w:t>personal locator beacon or Emergency Position Indicating Radio Beacon (EPIRB)</w:t>
            </w:r>
          </w:p>
          <w:p w:rsidR="00000000" w:rsidP="00AC759B">
            <w:pPr>
              <w:pStyle w:val="ListBullet"/>
              <w:rPr>
                <w:lang w:val="en-NZ"/>
              </w:rPr>
            </w:pPr>
            <w:r w:rsidRPr="00AC759B">
              <w:t>sun protection (e.g. sun hat, sunscreen and sunglasses).</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Systems and procedures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briefings</w:t>
            </w:r>
          </w:p>
          <w:p w:rsidR="00000000" w:rsidRPr="00AC759B" w:rsidP="00AC759B">
            <w:pPr>
              <w:pStyle w:val="ListBullet"/>
            </w:pPr>
            <w:r w:rsidRPr="00AC759B">
              <w:t>check in and out</w:t>
            </w:r>
          </w:p>
          <w:p w:rsidR="00000000" w:rsidP="00AC759B">
            <w:pPr>
              <w:pStyle w:val="ListBullet"/>
              <w:rPr>
                <w:lang w:val="en-NZ"/>
              </w:rPr>
            </w:pPr>
            <w:r w:rsidRPr="00AC759B">
              <w:t>direct supervision.</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Procedures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communicat</w:t>
            </w:r>
            <w:r w:rsidRPr="00AC759B">
              <w:t>ion techniques</w:t>
            </w:r>
          </w:p>
          <w:p w:rsidR="00000000" w:rsidP="00AC759B">
            <w:pPr>
              <w:pStyle w:val="ListBullet"/>
              <w:rPr>
                <w:lang w:val="en-NZ"/>
              </w:rPr>
            </w:pPr>
            <w:r w:rsidRPr="00AC759B">
              <w:t>duration of submersion.</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Diving operations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checking underwater equipment</w:t>
            </w:r>
          </w:p>
          <w:p w:rsidR="00000000" w:rsidRPr="00AC759B" w:rsidP="00AC759B">
            <w:pPr>
              <w:pStyle w:val="ListBullet"/>
            </w:pPr>
            <w:r w:rsidRPr="00AC759B">
              <w:t>collecting sea animals:</w:t>
            </w:r>
          </w:p>
          <w:p w:rsidR="00000000" w:rsidRPr="00AC759B" w:rsidP="00AC759B">
            <w:pPr>
              <w:pStyle w:val="ListBullet2"/>
            </w:pPr>
            <w:r w:rsidRPr="00AC759B">
              <w:t>abalone</w:t>
            </w:r>
          </w:p>
          <w:p w:rsidR="00000000" w:rsidRPr="00AC759B" w:rsidP="00AC759B">
            <w:pPr>
              <w:pStyle w:val="ListBullet2"/>
            </w:pPr>
            <w:r w:rsidRPr="00AC759B">
              <w:t>beche-de-mer</w:t>
            </w:r>
          </w:p>
          <w:p w:rsidR="00000000" w:rsidRPr="00AC759B" w:rsidP="00AC759B">
            <w:pPr>
              <w:pStyle w:val="ListBullet2"/>
            </w:pPr>
            <w:r w:rsidRPr="00AC759B">
              <w:t>crayfish</w:t>
            </w:r>
          </w:p>
          <w:p w:rsidR="00000000" w:rsidRPr="00AC759B" w:rsidP="00AC759B">
            <w:pPr>
              <w:pStyle w:val="ListBullet2"/>
            </w:pPr>
            <w:r w:rsidRPr="00AC759B">
              <w:t>molluscs</w:t>
            </w:r>
          </w:p>
          <w:p w:rsidR="00000000" w:rsidRPr="00AC759B" w:rsidP="00AC759B">
            <w:pPr>
              <w:pStyle w:val="ListBullet2"/>
            </w:pPr>
            <w:r w:rsidRPr="00AC759B">
              <w:t>sea urchin</w:t>
            </w:r>
          </w:p>
          <w:p w:rsidR="00000000" w:rsidRPr="00AC759B" w:rsidP="00AC759B">
            <w:pPr>
              <w:pStyle w:val="ListBullet"/>
            </w:pPr>
            <w:r w:rsidRPr="00AC759B">
              <w:t>tending aquacultured animals</w:t>
            </w:r>
          </w:p>
          <w:p w:rsidR="00000000" w:rsidRPr="00AC759B" w:rsidP="00AC759B">
            <w:pPr>
              <w:pStyle w:val="ListBullet"/>
            </w:pPr>
            <w:r w:rsidRPr="00AC759B">
              <w:t>collecting lost tools and equipment, dead animals, and debris</w:t>
            </w:r>
          </w:p>
          <w:p w:rsidR="00000000" w:rsidP="00AC759B">
            <w:pPr>
              <w:pStyle w:val="ListBullet"/>
              <w:rPr>
                <w:lang w:val="en-NZ"/>
              </w:rPr>
            </w:pPr>
            <w:r w:rsidRPr="00AC759B">
              <w:t>installing, servicing and maintaining ponds and associated equipment.</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Diving practice</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checking for underwater dangers</w:t>
            </w:r>
          </w:p>
          <w:p w:rsidR="00000000" w:rsidRPr="00AC759B" w:rsidP="00AC759B">
            <w:pPr>
              <w:pStyle w:val="ListBullet"/>
            </w:pPr>
            <w:r w:rsidRPr="00AC759B">
              <w:t>eliminating eardrum barotrauma</w:t>
            </w:r>
          </w:p>
          <w:p w:rsidR="00000000" w:rsidRPr="00AC759B" w:rsidP="00AC759B">
            <w:pPr>
              <w:pStyle w:val="ListBullet"/>
            </w:pPr>
            <w:r w:rsidRPr="00AC759B">
              <w:t>eliminating the danger of cold water cramp and hypothermia</w:t>
            </w:r>
          </w:p>
          <w:p w:rsidR="00000000" w:rsidP="00AC759B">
            <w:pPr>
              <w:pStyle w:val="ListBullet"/>
              <w:rPr>
                <w:lang w:val="en-NZ"/>
              </w:rPr>
            </w:pPr>
            <w:r w:rsidRPr="00AC759B">
              <w:t>eliminating reverse blockages.</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Equipment</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buoyancy vest</w:t>
            </w:r>
          </w:p>
          <w:p w:rsidR="00000000" w:rsidRPr="00AC759B" w:rsidP="00AC759B">
            <w:pPr>
              <w:pStyle w:val="ListBullet"/>
            </w:pPr>
            <w:r w:rsidRPr="00AC759B">
              <w:t>catch bag and tool kit</w:t>
            </w:r>
          </w:p>
          <w:p w:rsidR="00000000" w:rsidRPr="00AC759B" w:rsidP="00AC759B">
            <w:pPr>
              <w:pStyle w:val="ListBullet"/>
            </w:pPr>
            <w:r w:rsidRPr="00AC759B">
              <w:t>face mask and snorkel</w:t>
            </w:r>
          </w:p>
          <w:p w:rsidR="00000000" w:rsidRPr="00AC759B" w:rsidP="00AC759B">
            <w:pPr>
              <w:pStyle w:val="ListBullet"/>
            </w:pPr>
            <w:r w:rsidRPr="00AC759B">
              <w:t>fins</w:t>
            </w:r>
          </w:p>
          <w:p w:rsidR="00000000" w:rsidRPr="00AC759B" w:rsidP="00AC759B">
            <w:pPr>
              <w:pStyle w:val="ListBullet"/>
            </w:pPr>
            <w:r w:rsidRPr="00AC759B">
              <w:t>gloves</w:t>
            </w:r>
          </w:p>
          <w:p w:rsidR="00000000" w:rsidRPr="00AC759B" w:rsidP="00AC759B">
            <w:pPr>
              <w:pStyle w:val="ListBullet"/>
            </w:pPr>
            <w:r w:rsidRPr="00AC759B">
              <w:t>safety line</w:t>
            </w:r>
          </w:p>
          <w:p w:rsidR="00000000" w:rsidRPr="00AC759B" w:rsidP="00AC759B">
            <w:pPr>
              <w:pStyle w:val="ListBullet"/>
            </w:pPr>
            <w:r w:rsidRPr="00AC759B">
              <w:t>weights</w:t>
            </w:r>
          </w:p>
          <w:p w:rsidR="00000000" w:rsidP="00AC759B">
            <w:pPr>
              <w:pStyle w:val="ListBullet"/>
              <w:rPr>
                <w:lang w:val="en-NZ"/>
              </w:rPr>
            </w:pPr>
            <w:r w:rsidRPr="00AC759B">
              <w:t>wetsuit.</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Physical condition</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bites, stings or punctures from aquatic organisms</w:t>
            </w:r>
          </w:p>
          <w:p w:rsidR="00000000" w:rsidRPr="00AC759B" w:rsidP="00AC759B">
            <w:pPr>
              <w:pStyle w:val="ListBullet"/>
            </w:pPr>
            <w:r w:rsidRPr="00AC759B">
              <w:t>burns</w:t>
            </w:r>
          </w:p>
          <w:p w:rsidR="00000000" w:rsidRPr="00AC759B" w:rsidP="00AC759B">
            <w:pPr>
              <w:pStyle w:val="ListBullet"/>
            </w:pPr>
            <w:r w:rsidRPr="00AC759B">
              <w:t>ear problems:</w:t>
            </w:r>
          </w:p>
          <w:p w:rsidR="00000000" w:rsidRPr="00AC759B" w:rsidP="00AC759B">
            <w:pPr>
              <w:pStyle w:val="ListBullet2"/>
            </w:pPr>
            <w:r w:rsidRPr="00AC759B">
              <w:t>colds, influenza and ear, nose and throat infections</w:t>
            </w:r>
          </w:p>
          <w:p w:rsidR="00000000" w:rsidRPr="00AC759B" w:rsidP="00AC759B">
            <w:pPr>
              <w:pStyle w:val="ListBullet2"/>
            </w:pPr>
            <w:r w:rsidRPr="00AC759B">
              <w:t>eardrum barotrauma</w:t>
            </w:r>
          </w:p>
          <w:p w:rsidR="00000000" w:rsidRPr="00AC759B" w:rsidP="00AC759B">
            <w:pPr>
              <w:pStyle w:val="ListBullet"/>
            </w:pPr>
            <w:r w:rsidRPr="00AC759B">
              <w:t>hyperventilation</w:t>
            </w:r>
          </w:p>
          <w:p w:rsidR="00000000" w:rsidRPr="00AC759B" w:rsidP="00AC759B">
            <w:pPr>
              <w:pStyle w:val="ListBullet"/>
            </w:pPr>
            <w:r w:rsidRPr="00AC759B">
              <w:t>hypothermia</w:t>
            </w:r>
          </w:p>
          <w:p w:rsidR="00000000" w:rsidRPr="00AC759B" w:rsidP="00AC759B">
            <w:pPr>
              <w:pStyle w:val="ListBullet"/>
            </w:pPr>
            <w:r w:rsidRPr="00AC759B">
              <w:t>near drowning and saltwater aspiration</w:t>
            </w:r>
          </w:p>
          <w:p w:rsidR="00000000" w:rsidRPr="00AC759B" w:rsidP="00AC759B">
            <w:pPr>
              <w:pStyle w:val="ListBullet"/>
            </w:pPr>
            <w:r w:rsidRPr="00AC759B">
              <w:t>shock from bleeding</w:t>
            </w:r>
          </w:p>
          <w:p w:rsidR="00000000" w:rsidP="00AC759B">
            <w:pPr>
              <w:pStyle w:val="ListBullet"/>
              <w:rPr>
                <w:lang w:val="en-NZ"/>
              </w:rPr>
            </w:pPr>
            <w:r w:rsidRPr="00AC759B">
              <w:t>squeezes.</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Occupational hazards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aquatic animals</w:t>
            </w:r>
          </w:p>
          <w:p w:rsidR="00000000" w:rsidRPr="00AC759B" w:rsidP="00AC759B">
            <w:pPr>
              <w:pStyle w:val="ListBullet"/>
            </w:pPr>
            <w:r w:rsidRPr="00AC759B">
              <w:t>cold water cramp</w:t>
            </w:r>
          </w:p>
          <w:p w:rsidR="00000000" w:rsidRPr="00AC759B" w:rsidP="00AC759B">
            <w:pPr>
              <w:pStyle w:val="ListBullet"/>
            </w:pPr>
            <w:r w:rsidRPr="00AC759B">
              <w:t>eardrum barotrauma</w:t>
            </w:r>
          </w:p>
          <w:p w:rsidR="00000000" w:rsidRPr="00AC759B" w:rsidP="00AC759B">
            <w:pPr>
              <w:pStyle w:val="ListBullet"/>
            </w:pPr>
            <w:r w:rsidRPr="00AC759B">
              <w:t>hyperventilation</w:t>
            </w:r>
          </w:p>
          <w:p w:rsidR="00000000" w:rsidRPr="00AC759B" w:rsidP="00AC759B">
            <w:pPr>
              <w:pStyle w:val="ListBullet"/>
            </w:pPr>
            <w:r w:rsidRPr="00AC759B">
              <w:t>hypothermia</w:t>
            </w:r>
          </w:p>
          <w:p w:rsidR="00000000" w:rsidRPr="00AC759B" w:rsidP="00AC759B">
            <w:pPr>
              <w:pStyle w:val="ListBullet"/>
            </w:pPr>
            <w:r w:rsidRPr="00AC759B">
              <w:t>lack of swimming ability</w:t>
            </w:r>
          </w:p>
          <w:p w:rsidR="00000000" w:rsidRPr="00AC759B" w:rsidP="00AC759B">
            <w:pPr>
              <w:pStyle w:val="ListBullet"/>
            </w:pPr>
            <w:r w:rsidRPr="00AC759B">
              <w:t>reverse blockages and squeezes</w:t>
            </w:r>
          </w:p>
          <w:p w:rsidR="00000000" w:rsidRPr="00AC759B" w:rsidP="00AC759B">
            <w:pPr>
              <w:pStyle w:val="ListBullet"/>
            </w:pPr>
            <w:r w:rsidRPr="00AC759B">
              <w:t>underwater dangers or snags</w:t>
            </w:r>
          </w:p>
          <w:p w:rsidR="00000000" w:rsidP="00AC759B">
            <w:pPr>
              <w:pStyle w:val="ListBullet"/>
              <w:rPr>
                <w:lang w:val="en-NZ"/>
              </w:rPr>
            </w:pPr>
            <w:r w:rsidRPr="00AC759B">
              <w:t>underwater terrain.</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Assessed</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listing hazards</w:t>
            </w:r>
          </w:p>
          <w:p w:rsidR="00000000" w:rsidRPr="00AC759B" w:rsidP="00AC759B">
            <w:pPr>
              <w:pStyle w:val="ListBullet"/>
            </w:pPr>
            <w:r w:rsidRPr="00AC759B">
              <w:t>describing the causes of hazards</w:t>
            </w:r>
          </w:p>
          <w:p w:rsidR="00000000" w:rsidRPr="00AC759B" w:rsidP="00AC759B">
            <w:pPr>
              <w:pStyle w:val="ListBullet"/>
            </w:pPr>
            <w:r w:rsidRPr="00AC759B">
              <w:t>indicating when hazards might occur</w:t>
            </w:r>
          </w:p>
          <w:p w:rsidR="00000000" w:rsidP="00AC759B">
            <w:pPr>
              <w:pStyle w:val="ListBullet"/>
              <w:rPr>
                <w:lang w:val="en-NZ"/>
              </w:rPr>
            </w:pPr>
            <w:r w:rsidRPr="00AC759B">
              <w:t>describing the likelihood of the hazard occurring.</w:t>
            </w:r>
          </w:p>
        </w:tc>
      </w:tr>
      <w:tr w:rsidTr="00CB27C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BoldandItalics"/>
              </w:rPr>
              <w:t>Post</w:t>
            </w:r>
            <w:r w:rsidRPr="00AC759B">
              <w:t>-</w:t>
            </w:r>
            <w:r w:rsidRPr="00AC759B">
              <w:rPr>
                <w:rStyle w:val="BoldandItalics"/>
              </w:rPr>
              <w:t>dive checks</w:t>
            </w:r>
            <w:r w:rsidRPr="00AC759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ListBullet"/>
            </w:pPr>
            <w:r w:rsidRPr="00AC759B">
              <w:t>deterioration of rubber and straps</w:t>
            </w:r>
          </w:p>
          <w:p w:rsidR="00000000" w:rsidRPr="00AC759B" w:rsidP="00AC759B">
            <w:pPr>
              <w:pStyle w:val="ListBullet"/>
            </w:pPr>
            <w:r w:rsidRPr="00AC759B">
              <w:t>presence, suitability and operability of:</w:t>
            </w:r>
          </w:p>
          <w:p w:rsidR="00000000" w:rsidRPr="00AC759B" w:rsidP="00AC759B">
            <w:pPr>
              <w:pStyle w:val="ListBullet2"/>
            </w:pPr>
            <w:r w:rsidRPr="00AC759B">
              <w:t>diving equipment</w:t>
            </w:r>
          </w:p>
          <w:p w:rsidR="00000000" w:rsidRPr="00AC759B" w:rsidP="00AC759B">
            <w:pPr>
              <w:pStyle w:val="ListBullet2"/>
            </w:pPr>
            <w:r w:rsidRPr="00AC759B">
              <w:t>safety and emergency equipment</w:t>
            </w:r>
          </w:p>
          <w:p w:rsidR="00000000" w:rsidRPr="00AC759B" w:rsidP="00AC759B">
            <w:pPr>
              <w:pStyle w:val="ListBullet"/>
            </w:pPr>
            <w:r w:rsidRPr="00AC759B">
              <w:t>seals:</w:t>
            </w:r>
          </w:p>
          <w:p w:rsidR="00000000" w:rsidRPr="00AC759B" w:rsidP="00AC759B">
            <w:pPr>
              <w:pStyle w:val="ListBullet2"/>
            </w:pPr>
            <w:r w:rsidRPr="00AC759B">
              <w:t>face mask</w:t>
            </w:r>
          </w:p>
          <w:p w:rsidR="00000000" w:rsidRPr="00AC759B" w:rsidP="00AC759B">
            <w:pPr>
              <w:pStyle w:val="ListBullet2"/>
            </w:pPr>
            <w:r w:rsidRPr="00AC759B">
              <w:t>wetsuit.</w:t>
            </w:r>
          </w:p>
        </w:tc>
      </w:tr>
    </w:tbl>
    <w:p w:rsidR="00CB27CC" w:rsidP="00AC759B">
      <w:pPr>
        <w:pStyle w:val="BodyText"/>
      </w:pPr>
    </w:p>
    <w:p w:rsidR="00CB27CC" w:rsidP="00AC759B">
      <w:pPr>
        <w:pStyle w:val="BodyText"/>
      </w:pPr>
    </w:p>
    <w:p w:rsidR="00000000" w:rsidRPr="00AC759B" w:rsidP="00AC759B">
      <w:pPr>
        <w:pStyle w:val="Heading1"/>
      </w:pPr>
      <w:bookmarkStart w:id="12" w:name="O_566637"/>
      <w:bookmarkEnd w:id="12"/>
      <w:r w:rsidRPr="00AC759B">
        <w:t>Unit Sector(s)</w:t>
      </w:r>
    </w:p>
    <w:tbl>
      <w:tblPr>
        <w:tblW w:w="0" w:type="auto"/>
        <w:tblLayout w:type="fixed"/>
        <w:tblCellMar>
          <w:left w:w="62" w:type="dxa"/>
          <w:right w:w="62" w:type="dxa"/>
        </w:tblCellMar>
        <w:tblLook w:val="0000"/>
      </w:tblPr>
      <w:tblGrid>
        <w:gridCol w:w="2620"/>
        <w:gridCol w:w="5902"/>
      </w:tblGrid>
      <w:tr w:rsidTr="00CB27C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r w:rsidRPr="00AC759B">
              <w:t>Fishing operations</w:t>
            </w:r>
          </w:p>
        </w:tc>
      </w:tr>
    </w:tbl>
    <w:p w:rsidR="00CB27CC" w:rsidP="00AC759B">
      <w:pPr>
        <w:pStyle w:val="BodyText"/>
      </w:pPr>
    </w:p>
    <w:p w:rsidR="00CB27CC" w:rsidP="00AC759B">
      <w:pPr>
        <w:pStyle w:val="BodyText"/>
      </w:pPr>
    </w:p>
    <w:p w:rsidR="00000000" w:rsidRPr="00AC759B" w:rsidP="00AC759B">
      <w:pPr>
        <w:pStyle w:val="Heading1"/>
      </w:pPr>
      <w:bookmarkStart w:id="13" w:name="O_566636"/>
      <w:bookmarkEnd w:id="13"/>
      <w:r w:rsidRPr="00AC759B">
        <w:t>Co-requisite units</w:t>
      </w:r>
    </w:p>
    <w:tbl>
      <w:tblPr>
        <w:tblW w:w="0" w:type="auto"/>
        <w:tblLayout w:type="fixed"/>
        <w:tblCellMar>
          <w:left w:w="62" w:type="dxa"/>
          <w:right w:w="62" w:type="dxa"/>
        </w:tblCellMar>
        <w:tblLook w:val="0000"/>
      </w:tblPr>
      <w:tblGrid>
        <w:gridCol w:w="2641"/>
        <w:gridCol w:w="1322"/>
        <w:gridCol w:w="4559"/>
      </w:tblGrid>
      <w:tr w:rsidTr="00CB27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p>
        </w:tc>
      </w:tr>
      <w:tr w:rsidTr="00CB27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p>
        </w:tc>
      </w:tr>
      <w:tr w:rsidTr="00CB27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p>
        </w:tc>
      </w:tr>
    </w:tbl>
    <w:p w:rsidR="00CB27CC" w:rsidP="00AC759B">
      <w:pPr>
        <w:pStyle w:val="BodyText"/>
      </w:pPr>
    </w:p>
    <w:p w:rsidR="00CB27CC" w:rsidP="00AC759B">
      <w:pPr>
        <w:pStyle w:val="BodyText"/>
      </w:pPr>
    </w:p>
    <w:p w:rsidR="00000000" w:rsidRPr="00AC759B" w:rsidP="00AC759B">
      <w:pPr>
        <w:pStyle w:val="Heading1"/>
      </w:pPr>
      <w:bookmarkStart w:id="14" w:name="O_566635"/>
      <w:bookmarkEnd w:id="14"/>
      <w:r w:rsidRPr="00AC759B">
        <w:t>Competency field</w:t>
      </w:r>
    </w:p>
    <w:tbl>
      <w:tblPr>
        <w:tblW w:w="0" w:type="auto"/>
        <w:tblLayout w:type="fixed"/>
        <w:tblCellMar>
          <w:left w:w="62" w:type="dxa"/>
          <w:right w:w="62" w:type="dxa"/>
        </w:tblCellMar>
        <w:tblLook w:val="0000"/>
      </w:tblPr>
      <w:tblGrid>
        <w:gridCol w:w="2784"/>
        <w:gridCol w:w="5738"/>
      </w:tblGrid>
      <w:tr w:rsidTr="00CB27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59B">
            <w:pPr>
              <w:pStyle w:val="BodyText"/>
              <w:rPr>
                <w:lang w:val="en-NZ"/>
              </w:rPr>
            </w:pPr>
            <w:r w:rsidRPr="00AC75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59B" w:rsidP="00AC759B">
            <w:pPr>
              <w:pStyle w:val="BodyText"/>
            </w:pPr>
          </w:p>
        </w:tc>
      </w:tr>
    </w:tbl>
    <w:p w:rsidR="00CB27CC" w:rsidP="00AC759B">
      <w:pPr>
        <w:pStyle w:val="BodyText"/>
      </w:pPr>
    </w:p>
    <w:p w:rsidR="00CB27CC" w:rsidP="00AC759B">
      <w:pPr>
        <w:pStyle w:val="BodyText"/>
      </w:pPr>
    </w:p>
    <w:p w:rsidR="00000000" w:rsidRPr="00AC759B" w:rsidP="00AC759B"/>
    <w:sectPr w:rsidSect="00AC7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9B" w:rsidRPr="00CB27CC" w:rsidP="00CB2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CC" w:rsidP="00AC7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B27CC" w:rsidP="00AC75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B27CC" w:rsidP="00AC7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9B" w:rsidRPr="00CB27CC" w:rsidP="00CB27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CC" w:rsidRPr="002D2AF8" w:rsidP="00AC759B">
    <w:pPr>
      <w:pStyle w:val="Header"/>
      <w:framePr w:wrap="around"/>
    </w:pPr>
    <w:r>
      <w:fldChar w:fldCharType="begin"/>
    </w:r>
    <w:r>
      <w:instrText xml:space="preserve"> TITLE   \* MERGEFORMAT </w:instrText>
    </w:r>
    <w:r>
      <w:fldChar w:fldCharType="separate"/>
    </w:r>
    <w:r>
      <w:t>SFIFISH307C Perform breath-hold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March 2013</w:t>
    </w:r>
    <w:r>
      <w:fldChar w:fldCharType="end"/>
    </w:r>
  </w:p>
  <w:p w:rsidR="00CB27CC" w:rsidP="00AC7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46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26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282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59B"/>
    <w:pPr>
      <w:spacing w:before="360" w:after="60"/>
      <w:outlineLvl w:val="0"/>
    </w:pPr>
    <w:rPr>
      <w:sz w:val="32"/>
    </w:rPr>
  </w:style>
  <w:style w:type="paragraph" w:styleId="Heading2">
    <w:name w:val="heading 2"/>
    <w:basedOn w:val="HeadingBase"/>
    <w:next w:val="BodyText"/>
    <w:link w:val="Heading2Char"/>
    <w:qFormat/>
    <w:rsid w:val="00AC759B"/>
    <w:pPr>
      <w:keepLines/>
      <w:spacing w:before="240" w:after="120"/>
      <w:outlineLvl w:val="1"/>
    </w:pPr>
    <w:rPr>
      <w:sz w:val="28"/>
      <w:szCs w:val="40"/>
    </w:rPr>
  </w:style>
  <w:style w:type="paragraph" w:styleId="Heading3">
    <w:name w:val="heading 3"/>
    <w:basedOn w:val="HeadingBase"/>
    <w:next w:val="BodyText"/>
    <w:link w:val="Heading3Char"/>
    <w:qFormat/>
    <w:rsid w:val="00AC759B"/>
    <w:pPr>
      <w:spacing w:before="180" w:after="120"/>
      <w:outlineLvl w:val="2"/>
    </w:pPr>
    <w:rPr>
      <w:spacing w:val="-10"/>
      <w:kern w:val="32"/>
    </w:rPr>
  </w:style>
  <w:style w:type="paragraph" w:styleId="Heading4">
    <w:name w:val="heading 4"/>
    <w:basedOn w:val="HeadingBase"/>
    <w:next w:val="BodyText"/>
    <w:link w:val="Heading4Char"/>
    <w:qFormat/>
    <w:rsid w:val="00AC759B"/>
    <w:pPr>
      <w:spacing w:before="160" w:after="120"/>
      <w:outlineLvl w:val="3"/>
    </w:pPr>
    <w:rPr>
      <w:sz w:val="22"/>
    </w:rPr>
  </w:style>
  <w:style w:type="paragraph" w:styleId="Heading5">
    <w:name w:val="heading 5"/>
    <w:basedOn w:val="HeadingBase"/>
    <w:next w:val="Normal"/>
    <w:link w:val="Heading5Char"/>
    <w:qFormat/>
    <w:rsid w:val="00AC759B"/>
    <w:pPr>
      <w:spacing w:before="80"/>
      <w:outlineLvl w:val="4"/>
    </w:pPr>
    <w:rPr>
      <w:color w:val="918585"/>
      <w:sz w:val="20"/>
    </w:rPr>
  </w:style>
  <w:style w:type="paragraph" w:styleId="Heading6">
    <w:name w:val="heading 6"/>
    <w:basedOn w:val="HeadingBase"/>
    <w:next w:val="Normal"/>
    <w:link w:val="Heading6Char"/>
    <w:qFormat/>
    <w:rsid w:val="00AC759B"/>
    <w:pPr>
      <w:spacing w:before="60"/>
      <w:outlineLvl w:val="5"/>
    </w:pPr>
    <w:rPr>
      <w:color w:val="918585"/>
      <w:sz w:val="20"/>
    </w:rPr>
  </w:style>
  <w:style w:type="paragraph" w:styleId="Heading7">
    <w:name w:val="heading 7"/>
    <w:basedOn w:val="Normal"/>
    <w:next w:val="Normal"/>
    <w:link w:val="Heading7Char"/>
    <w:qFormat/>
    <w:rsid w:val="00AC759B"/>
    <w:pPr>
      <w:ind w:left="720"/>
      <w:outlineLvl w:val="6"/>
    </w:pPr>
    <w:rPr>
      <w:i/>
    </w:rPr>
  </w:style>
  <w:style w:type="paragraph" w:styleId="Heading8">
    <w:name w:val="heading 8"/>
    <w:basedOn w:val="Normal"/>
    <w:next w:val="Normal"/>
    <w:link w:val="Heading8Char"/>
    <w:qFormat/>
    <w:rsid w:val="00AC759B"/>
    <w:pPr>
      <w:ind w:left="720"/>
      <w:outlineLvl w:val="7"/>
    </w:pPr>
    <w:rPr>
      <w:i/>
    </w:rPr>
  </w:style>
  <w:style w:type="paragraph" w:styleId="Heading9">
    <w:name w:val="heading 9"/>
    <w:basedOn w:val="Normal"/>
    <w:next w:val="Normal"/>
    <w:link w:val="Heading9Char"/>
    <w:qFormat/>
    <w:rsid w:val="00AC759B"/>
    <w:pPr>
      <w:ind w:left="720"/>
      <w:outlineLvl w:val="8"/>
    </w:pPr>
    <w:rPr>
      <w:i/>
    </w:rPr>
  </w:style>
  <w:style w:type="character" w:default="1" w:styleId="DefaultParagraphFont">
    <w:name w:val="Default Paragraph Font"/>
    <w:uiPriority w:val="1"/>
    <w:unhideWhenUsed/>
    <w:rsid w:val="00AC7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59B"/>
  </w:style>
  <w:style w:type="character" w:customStyle="1" w:styleId="Heading1Char">
    <w:name w:val="Heading 1 Char"/>
    <w:basedOn w:val="DefaultParagraphFont"/>
    <w:link w:val="Heading1"/>
    <w:rsid w:val="00AC759B"/>
    <w:rPr>
      <w:rFonts w:ascii="Times New Roman" w:eastAsia="Times New Roman" w:hAnsi="Times New Roman" w:cs="Times New Roman"/>
      <w:b/>
      <w:sz w:val="32"/>
      <w:szCs w:val="20"/>
      <w:lang w:eastAsia="en-US"/>
    </w:rPr>
  </w:style>
  <w:style w:type="paragraph" w:styleId="BodyText">
    <w:name w:val="Body Text"/>
    <w:basedOn w:val="Normal"/>
    <w:link w:val="BodyTextChar"/>
    <w:rsid w:val="00AC75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59B"/>
    <w:rPr>
      <w:rFonts w:ascii="Times New Roman" w:eastAsia="Times New Roman" w:hAnsi="Times New Roman" w:cs="Times New Roman"/>
      <w:sz w:val="24"/>
      <w:lang w:eastAsia="en-US"/>
    </w:rPr>
  </w:style>
  <w:style w:type="paragraph" w:styleId="List">
    <w:name w:val="List"/>
    <w:basedOn w:val="BodyText"/>
    <w:next w:val="BodyText"/>
    <w:rsid w:val="00AC759B"/>
    <w:pPr>
      <w:tabs>
        <w:tab w:val="left" w:pos="340"/>
      </w:tabs>
      <w:spacing w:before="60" w:after="60"/>
      <w:ind w:left="340" w:hanging="340"/>
    </w:pPr>
  </w:style>
  <w:style w:type="paragraph" w:styleId="ListBullet">
    <w:name w:val="List Bullet"/>
    <w:basedOn w:val="List"/>
    <w:rsid w:val="00AC759B"/>
    <w:pPr>
      <w:numPr>
        <w:numId w:val="13"/>
      </w:numPr>
      <w:tabs>
        <w:tab w:val="clear" w:pos="340"/>
      </w:tabs>
      <w:spacing w:before="40" w:after="40"/>
    </w:pPr>
  </w:style>
  <w:style w:type="character" w:customStyle="1" w:styleId="SpecialBold">
    <w:name w:val="Special Bold"/>
    <w:basedOn w:val="DefaultParagraphFont"/>
    <w:rsid w:val="00AC759B"/>
    <w:rPr>
      <w:b/>
      <w:spacing w:val="0"/>
    </w:rPr>
  </w:style>
  <w:style w:type="paragraph" w:styleId="ListBullet2">
    <w:name w:val="List Bullet 2"/>
    <w:basedOn w:val="List2"/>
    <w:rsid w:val="00AC759B"/>
    <w:pPr>
      <w:numPr>
        <w:numId w:val="14"/>
      </w:numPr>
      <w:tabs>
        <w:tab w:val="clear" w:pos="680"/>
      </w:tabs>
    </w:pPr>
  </w:style>
  <w:style w:type="paragraph" w:customStyle="1" w:styleId="SuperHeading">
    <w:name w:val="SuperHeading"/>
    <w:basedOn w:val="Normal"/>
    <w:rsid w:val="00AC759B"/>
    <w:pPr>
      <w:spacing w:before="240" w:after="120"/>
      <w:outlineLvl w:val="0"/>
    </w:pPr>
    <w:rPr>
      <w:rFonts w:ascii="Times New Roman" w:hAnsi="Times New Roman"/>
      <w:b/>
      <w:sz w:val="32"/>
    </w:rPr>
  </w:style>
  <w:style w:type="paragraph" w:customStyle="1" w:styleId="AllowPageBreak">
    <w:name w:val="AllowPageBreak"/>
    <w:rsid w:val="00AC75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59B"/>
    <w:pPr>
      <w:tabs>
        <w:tab w:val="left" w:pos="680"/>
      </w:tabs>
      <w:spacing w:before="60" w:after="60"/>
      <w:ind w:left="680" w:hanging="340"/>
    </w:pPr>
  </w:style>
  <w:style w:type="character" w:customStyle="1" w:styleId="BoldandItalics">
    <w:name w:val="Bold and Italics"/>
    <w:qFormat/>
    <w:rsid w:val="00AC759B"/>
    <w:rPr>
      <w:b/>
      <w:i/>
      <w:u w:val="none"/>
    </w:rPr>
  </w:style>
  <w:style w:type="character" w:customStyle="1" w:styleId="Heading2Char">
    <w:name w:val="Heading 2 Char"/>
    <w:basedOn w:val="DefaultParagraphFont"/>
    <w:link w:val="Heading2"/>
    <w:rsid w:val="00AC7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59B"/>
    <w:rPr>
      <w:rFonts w:ascii="Courier New" w:eastAsia="Times New Roman" w:hAnsi="Courier New" w:cs="Times New Roman"/>
      <w:i/>
      <w:szCs w:val="20"/>
      <w:lang w:eastAsia="en-US"/>
    </w:rPr>
  </w:style>
  <w:style w:type="paragraph" w:customStyle="1" w:styleId="HeadingBase">
    <w:name w:val="Heading Base"/>
    <w:rsid w:val="00AC7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59B"/>
    <w:pPr>
      <w:tabs>
        <w:tab w:val="right" w:leader="dot" w:pos="9072"/>
      </w:tabs>
      <w:ind w:left="567"/>
    </w:pPr>
    <w:rPr>
      <w:szCs w:val="22"/>
    </w:rPr>
  </w:style>
  <w:style w:type="paragraph" w:customStyle="1" w:styleId="TOCBase">
    <w:name w:val="TOC Base"/>
    <w:rsid w:val="00AC7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59B"/>
    <w:pPr>
      <w:tabs>
        <w:tab w:val="right" w:leader="dot" w:pos="9072"/>
      </w:tabs>
      <w:spacing w:before="40" w:after="40"/>
      <w:ind w:left="284"/>
    </w:pPr>
    <w:rPr>
      <w:rFonts w:ascii="Times New Roman" w:hAnsi="Times New Roman"/>
    </w:rPr>
  </w:style>
  <w:style w:type="paragraph" w:styleId="TOC1">
    <w:name w:val="toc 1"/>
    <w:basedOn w:val="TOCBase"/>
    <w:next w:val="Normal"/>
    <w:rsid w:val="00AC7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59B"/>
    <w:rPr>
      <w:rFonts w:ascii="Times New Roman" w:eastAsia="Times New Roman" w:hAnsi="Times New Roman" w:cs="Times New Roman"/>
      <w:sz w:val="16"/>
      <w:lang w:eastAsia="en-US"/>
    </w:rPr>
  </w:style>
  <w:style w:type="paragraph" w:styleId="Title">
    <w:name w:val="Title"/>
    <w:basedOn w:val="HeadingBase"/>
    <w:link w:val="TitleChar"/>
    <w:qFormat/>
    <w:rsid w:val="00AC759B"/>
    <w:pPr>
      <w:spacing w:before="5040"/>
      <w:jc w:val="center"/>
    </w:pPr>
    <w:rPr>
      <w:sz w:val="48"/>
      <w:szCs w:val="72"/>
      <w:lang w:val="en-US"/>
    </w:rPr>
  </w:style>
  <w:style w:type="character" w:customStyle="1" w:styleId="TitleChar">
    <w:name w:val="Title Char"/>
    <w:basedOn w:val="DefaultParagraphFont"/>
    <w:link w:val="Title"/>
    <w:rsid w:val="00AC7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59B"/>
    <w:pPr>
      <w:tabs>
        <w:tab w:val="left" w:pos="3600"/>
        <w:tab w:val="left" w:pos="3958"/>
      </w:tabs>
    </w:pPr>
  </w:style>
  <w:style w:type="paragraph" w:customStyle="1" w:styleId="Note">
    <w:name w:val="Note"/>
    <w:basedOn w:val="BodyText"/>
    <w:rsid w:val="00AC7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59B"/>
    <w:pPr>
      <w:framePr w:wrap="auto" w:hAnchor="text" w:y="6049"/>
    </w:pPr>
    <w:rPr>
      <w:color w:val="000000"/>
      <w:sz w:val="40"/>
    </w:rPr>
  </w:style>
  <w:style w:type="paragraph" w:customStyle="1" w:styleId="TOCTitle">
    <w:name w:val="TOCTitle"/>
    <w:basedOn w:val="Heading1"/>
    <w:rsid w:val="00AC759B"/>
    <w:pPr>
      <w:spacing w:after="240"/>
      <w:jc w:val="center"/>
      <w:outlineLvl w:val="9"/>
    </w:pPr>
    <w:rPr>
      <w:caps/>
    </w:rPr>
  </w:style>
  <w:style w:type="paragraph" w:customStyle="1" w:styleId="Version">
    <w:name w:val="Version"/>
    <w:rsid w:val="00AC7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59B"/>
    <w:pPr>
      <w:keepNext w:val="0"/>
      <w:tabs>
        <w:tab w:val="right" w:pos="4176"/>
      </w:tabs>
      <w:ind w:left="198" w:hanging="198"/>
    </w:pPr>
    <w:rPr>
      <w:rFonts w:ascii="Garamond" w:hAnsi="Garamond"/>
    </w:rPr>
  </w:style>
  <w:style w:type="paragraph" w:styleId="IndexHeading">
    <w:name w:val="index heading"/>
    <w:basedOn w:val="Normal"/>
    <w:next w:val="Index1"/>
    <w:semiHidden/>
    <w:rsid w:val="00AC759B"/>
    <w:pPr>
      <w:spacing w:before="120" w:after="120"/>
    </w:pPr>
    <w:rPr>
      <w:rFonts w:ascii="Arial" w:hAnsi="Arial"/>
      <w:b/>
      <w:color w:val="918585"/>
      <w:sz w:val="24"/>
    </w:rPr>
  </w:style>
  <w:style w:type="paragraph" w:styleId="Header">
    <w:name w:val="header"/>
    <w:basedOn w:val="Normal"/>
    <w:link w:val="HeaderChar"/>
    <w:rsid w:val="00AC7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59B"/>
    <w:rPr>
      <w:rFonts w:ascii="Times New Roman" w:eastAsia="Times New Roman" w:hAnsi="Times New Roman" w:cs="Times New Roman"/>
      <w:sz w:val="16"/>
      <w:szCs w:val="20"/>
      <w:lang w:val="en-GB" w:eastAsia="en-US"/>
    </w:rPr>
  </w:style>
  <w:style w:type="paragraph" w:customStyle="1" w:styleId="Chapter">
    <w:name w:val="Chapter"/>
    <w:basedOn w:val="Normal"/>
    <w:rsid w:val="00AC759B"/>
    <w:pPr>
      <w:spacing w:before="240"/>
    </w:pPr>
    <w:rPr>
      <w:rFonts w:ascii="Times New Roman" w:hAnsi="Times New Roman"/>
      <w:smallCaps/>
      <w:spacing w:val="80"/>
      <w:sz w:val="28"/>
    </w:rPr>
  </w:style>
  <w:style w:type="paragraph" w:customStyle="1" w:styleId="InChapter">
    <w:name w:val="InChapter"/>
    <w:basedOn w:val="Heading3"/>
    <w:rsid w:val="00AC759B"/>
    <w:pPr>
      <w:spacing w:after="240"/>
      <w:outlineLvl w:val="9"/>
    </w:pPr>
    <w:rPr>
      <w:noProof/>
    </w:rPr>
  </w:style>
  <w:style w:type="paragraph" w:styleId="Index2">
    <w:name w:val="index 2"/>
    <w:basedOn w:val="Normal"/>
    <w:next w:val="Normal"/>
    <w:semiHidden/>
    <w:rsid w:val="00AC759B"/>
    <w:pPr>
      <w:tabs>
        <w:tab w:val="right" w:pos="4176"/>
      </w:tabs>
      <w:ind w:left="568" w:hanging="284"/>
    </w:pPr>
    <w:rPr>
      <w:rFonts w:ascii="Garamond" w:hAnsi="Garamond"/>
    </w:rPr>
  </w:style>
  <w:style w:type="paragraph" w:customStyle="1" w:styleId="Byline">
    <w:name w:val="Byline"/>
    <w:rsid w:val="00AC7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59B"/>
    <w:pPr>
      <w:tabs>
        <w:tab w:val="clear" w:pos="3600"/>
        <w:tab w:val="clear" w:pos="3958"/>
      </w:tabs>
      <w:jc w:val="right"/>
    </w:pPr>
  </w:style>
  <w:style w:type="character" w:styleId="Emphasis">
    <w:name w:val="Emphasis"/>
    <w:basedOn w:val="DefaultParagraphFont"/>
    <w:qFormat/>
    <w:rsid w:val="00AC759B"/>
    <w:rPr>
      <w:i/>
    </w:rPr>
  </w:style>
  <w:style w:type="paragraph" w:styleId="Caption">
    <w:name w:val="caption"/>
    <w:basedOn w:val="BodyText"/>
    <w:next w:val="Normal"/>
    <w:qFormat/>
    <w:rsid w:val="00AC759B"/>
    <w:pPr>
      <w:framePr w:w="2268" w:hSpace="181" w:vSpace="181" w:wrap="around" w:vAnchor="text" w:hAnchor="page" w:x="1135" w:y="285" w:anchorLock="1"/>
    </w:pPr>
    <w:rPr>
      <w:i/>
    </w:rPr>
  </w:style>
  <w:style w:type="paragraph" w:customStyle="1" w:styleId="MiniTOCTitle">
    <w:name w:val="MiniTOCTitle"/>
    <w:basedOn w:val="Heading4"/>
    <w:rsid w:val="00AC759B"/>
    <w:pPr>
      <w:spacing w:before="240"/>
      <w:outlineLvl w:val="9"/>
    </w:pPr>
    <w:rPr>
      <w:noProof/>
      <w:sz w:val="24"/>
    </w:rPr>
  </w:style>
  <w:style w:type="paragraph" w:customStyle="1" w:styleId="MiniTOCItem">
    <w:name w:val="MiniTOCItem"/>
    <w:basedOn w:val="ListBullet"/>
    <w:rsid w:val="00AC759B"/>
    <w:pPr>
      <w:numPr>
        <w:numId w:val="0"/>
      </w:numPr>
      <w:tabs>
        <w:tab w:val="right" w:leader="dot" w:pos="6521"/>
      </w:tabs>
      <w:spacing w:before="0" w:after="0"/>
    </w:pPr>
  </w:style>
  <w:style w:type="paragraph" w:customStyle="1" w:styleId="TOFTitle">
    <w:name w:val="TOFTitle"/>
    <w:basedOn w:val="TOCTitle"/>
    <w:rsid w:val="00AC759B"/>
  </w:style>
  <w:style w:type="paragraph" w:styleId="TableofFigures">
    <w:name w:val="table of figures"/>
    <w:basedOn w:val="Normal"/>
    <w:next w:val="Normal"/>
    <w:semiHidden/>
    <w:rsid w:val="00AC759B"/>
    <w:pPr>
      <w:tabs>
        <w:tab w:val="right" w:leader="dot" w:pos="9072"/>
      </w:tabs>
      <w:ind w:left="970" w:hanging="403"/>
    </w:pPr>
    <w:rPr>
      <w:rFonts w:ascii="Times New Roman" w:hAnsi="Times New Roman"/>
      <w:b/>
    </w:rPr>
  </w:style>
  <w:style w:type="paragraph" w:styleId="ListNumber">
    <w:name w:val="List Number"/>
    <w:basedOn w:val="List"/>
    <w:rsid w:val="00AC759B"/>
    <w:pPr>
      <w:numPr>
        <w:numId w:val="11"/>
      </w:numPr>
    </w:pPr>
  </w:style>
  <w:style w:type="character" w:customStyle="1" w:styleId="WingdingSymbols">
    <w:name w:val="Wingding Symbols"/>
    <w:rsid w:val="00AC759B"/>
    <w:rPr>
      <w:rFonts w:ascii="Wingdings" w:hAnsi="Wingdings"/>
    </w:rPr>
  </w:style>
  <w:style w:type="paragraph" w:customStyle="1" w:styleId="TableHeading">
    <w:name w:val="Table Heading"/>
    <w:basedOn w:val="HeadingBase"/>
    <w:rsid w:val="00AC759B"/>
    <w:pPr>
      <w:keepLines/>
      <w:pBdr>
        <w:bottom w:val="single" w:sz="6" w:space="1" w:color="918585"/>
      </w:pBdr>
      <w:spacing w:before="240"/>
    </w:pPr>
  </w:style>
  <w:style w:type="character" w:customStyle="1" w:styleId="HotSpot">
    <w:name w:val="HotSpot"/>
    <w:rsid w:val="00AC759B"/>
    <w:rPr>
      <w:color w:val="0033CC"/>
      <w:u w:val="none"/>
    </w:rPr>
  </w:style>
  <w:style w:type="paragraph" w:customStyle="1" w:styleId="BodyTextRight">
    <w:name w:val="Body Text Right"/>
    <w:basedOn w:val="BodyText"/>
    <w:rsid w:val="00AC759B"/>
    <w:pPr>
      <w:spacing w:before="0" w:after="0"/>
      <w:jc w:val="right"/>
    </w:pPr>
  </w:style>
  <w:style w:type="paragraph" w:styleId="Index3">
    <w:name w:val="index 3"/>
    <w:basedOn w:val="ListNumber2"/>
    <w:next w:val="Normal"/>
    <w:semiHidden/>
    <w:rsid w:val="00AC759B"/>
    <w:pPr>
      <w:numPr>
        <w:numId w:val="0"/>
      </w:numPr>
      <w:tabs>
        <w:tab w:val="right" w:leader="dot" w:pos="4176"/>
      </w:tabs>
    </w:pPr>
  </w:style>
  <w:style w:type="paragraph" w:styleId="ListNumber2">
    <w:name w:val="List Number 2"/>
    <w:basedOn w:val="List2"/>
    <w:rsid w:val="00AC759B"/>
    <w:pPr>
      <w:numPr>
        <w:numId w:val="10"/>
      </w:numPr>
      <w:tabs>
        <w:tab w:val="clear" w:pos="1060"/>
      </w:tabs>
    </w:pPr>
  </w:style>
  <w:style w:type="paragraph" w:customStyle="1" w:styleId="MarginNote">
    <w:name w:val="Margin Note"/>
    <w:basedOn w:val="BodyText"/>
    <w:rsid w:val="00AC7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59B"/>
    <w:rPr>
      <w:sz w:val="32"/>
    </w:rPr>
  </w:style>
  <w:style w:type="paragraph" w:customStyle="1" w:styleId="HeadingProcedure">
    <w:name w:val="Heading Procedure"/>
    <w:basedOn w:val="HeadingBase"/>
    <w:next w:val="Normal"/>
    <w:rsid w:val="00AC759B"/>
    <w:pPr>
      <w:tabs>
        <w:tab w:val="left" w:pos="0"/>
      </w:tabs>
      <w:spacing w:before="120" w:after="60"/>
    </w:pPr>
    <w:rPr>
      <w:i/>
      <w:color w:val="918585"/>
      <w:sz w:val="22"/>
    </w:rPr>
  </w:style>
  <w:style w:type="paragraph" w:customStyle="1" w:styleId="TableBodyText">
    <w:name w:val="Table Body Text"/>
    <w:basedOn w:val="BodyText"/>
    <w:rsid w:val="00AC759B"/>
    <w:pPr>
      <w:spacing w:before="60" w:after="60"/>
    </w:pPr>
  </w:style>
  <w:style w:type="paragraph" w:styleId="ListContinue">
    <w:name w:val="List Continue"/>
    <w:basedOn w:val="List"/>
    <w:rsid w:val="00AC759B"/>
    <w:pPr>
      <w:ind w:firstLine="0"/>
    </w:pPr>
  </w:style>
  <w:style w:type="paragraph" w:customStyle="1" w:styleId="ListNote">
    <w:name w:val="List Note"/>
    <w:basedOn w:val="List"/>
    <w:rsid w:val="00AC759B"/>
    <w:pPr>
      <w:pBdr>
        <w:top w:val="single" w:sz="6" w:space="2" w:color="918585"/>
        <w:bottom w:val="single" w:sz="6" w:space="2" w:color="918585"/>
      </w:pBdr>
      <w:tabs>
        <w:tab w:val="left" w:pos="1021"/>
      </w:tabs>
      <w:ind w:firstLine="0"/>
    </w:pPr>
  </w:style>
  <w:style w:type="paragraph" w:customStyle="1" w:styleId="Warning">
    <w:name w:val="Warning"/>
    <w:basedOn w:val="BodyText"/>
    <w:rsid w:val="00AC759B"/>
    <w:pPr>
      <w:shd w:val="clear" w:color="auto" w:fill="D9D9D9"/>
      <w:tabs>
        <w:tab w:val="left" w:pos="992"/>
      </w:tabs>
      <w:ind w:left="119" w:right="119"/>
    </w:pPr>
    <w:rPr>
      <w:sz w:val="20"/>
    </w:rPr>
  </w:style>
  <w:style w:type="paragraph" w:customStyle="1" w:styleId="MarginIcons">
    <w:name w:val="Margin Icons"/>
    <w:basedOn w:val="BodyText"/>
    <w:rsid w:val="00AC7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59B"/>
    <w:rPr>
      <w:rFonts w:ascii="Courier New" w:hAnsi="Courier New"/>
    </w:rPr>
  </w:style>
  <w:style w:type="paragraph" w:customStyle="1" w:styleId="NoteBullet">
    <w:name w:val="Note Bullet"/>
    <w:basedOn w:val="Note"/>
    <w:rsid w:val="00AC759B"/>
    <w:pPr>
      <w:tabs>
        <w:tab w:val="clear" w:pos="680"/>
      </w:tabs>
      <w:spacing w:before="60" w:after="60"/>
    </w:pPr>
  </w:style>
  <w:style w:type="paragraph" w:customStyle="1" w:styleId="SubHeading2">
    <w:name w:val="SubHeading2"/>
    <w:basedOn w:val="HeadingBase"/>
    <w:rsid w:val="00AC759B"/>
    <w:pPr>
      <w:spacing w:before="240" w:after="60"/>
    </w:pPr>
    <w:rPr>
      <w:sz w:val="20"/>
    </w:rPr>
  </w:style>
  <w:style w:type="paragraph" w:customStyle="1" w:styleId="SubHeading1">
    <w:name w:val="SubHeading1"/>
    <w:basedOn w:val="HeadingBase"/>
    <w:rsid w:val="00AC759B"/>
    <w:pPr>
      <w:spacing w:before="240" w:after="60"/>
    </w:pPr>
    <w:rPr>
      <w:color w:val="918585"/>
      <w:sz w:val="22"/>
    </w:rPr>
  </w:style>
  <w:style w:type="paragraph" w:customStyle="1" w:styleId="SideHeading">
    <w:name w:val="Side Heading"/>
    <w:basedOn w:val="HeadingBase"/>
    <w:rsid w:val="00AC7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59B"/>
    <w:pPr>
      <w:numPr>
        <w:numId w:val="12"/>
      </w:numPr>
    </w:pPr>
  </w:style>
  <w:style w:type="paragraph" w:styleId="PlainText">
    <w:name w:val="Plain Text"/>
    <w:basedOn w:val="Normal"/>
    <w:link w:val="PlainTextChar"/>
    <w:rsid w:val="00AC759B"/>
    <w:rPr>
      <w:sz w:val="20"/>
    </w:rPr>
  </w:style>
  <w:style w:type="character" w:customStyle="1" w:styleId="PlainTextChar">
    <w:name w:val="Plain Text Char"/>
    <w:basedOn w:val="DefaultParagraphFont"/>
    <w:link w:val="PlainText"/>
    <w:rsid w:val="00AC759B"/>
    <w:rPr>
      <w:rFonts w:ascii="Courier New" w:eastAsia="Times New Roman" w:hAnsi="Courier New" w:cs="Times New Roman"/>
      <w:sz w:val="20"/>
      <w:szCs w:val="20"/>
      <w:lang w:eastAsia="en-US"/>
    </w:rPr>
  </w:style>
  <w:style w:type="character" w:customStyle="1" w:styleId="MenuOption">
    <w:name w:val="Menu Option"/>
    <w:basedOn w:val="DefaultParagraphFont"/>
    <w:rsid w:val="00AC759B"/>
    <w:rPr>
      <w:b/>
      <w:smallCaps/>
    </w:rPr>
  </w:style>
  <w:style w:type="paragraph" w:customStyle="1" w:styleId="TableListNumber">
    <w:name w:val="Table List Number"/>
    <w:basedOn w:val="ListNumber"/>
    <w:rsid w:val="00AC759B"/>
    <w:pPr>
      <w:numPr>
        <w:numId w:val="0"/>
      </w:numPr>
    </w:pPr>
  </w:style>
  <w:style w:type="paragraph" w:styleId="TOC4">
    <w:name w:val="toc 4"/>
    <w:basedOn w:val="TOCBase"/>
    <w:next w:val="Normal"/>
    <w:semiHidden/>
    <w:rsid w:val="00AC759B"/>
    <w:pPr>
      <w:tabs>
        <w:tab w:val="right" w:leader="dot" w:pos="9071"/>
      </w:tabs>
      <w:ind w:left="1701"/>
    </w:pPr>
  </w:style>
  <w:style w:type="paragraph" w:customStyle="1" w:styleId="ListAlpha">
    <w:name w:val="List Alpha"/>
    <w:basedOn w:val="List"/>
    <w:rsid w:val="00AC759B"/>
    <w:pPr>
      <w:numPr>
        <w:numId w:val="9"/>
      </w:numPr>
    </w:pPr>
  </w:style>
  <w:style w:type="paragraph" w:customStyle="1" w:styleId="ListAlpha2">
    <w:name w:val="List Alpha 2"/>
    <w:basedOn w:val="List2"/>
    <w:rsid w:val="00AC759B"/>
    <w:pPr>
      <w:numPr>
        <w:numId w:val="8"/>
      </w:numPr>
    </w:pPr>
  </w:style>
  <w:style w:type="paragraph" w:styleId="List3">
    <w:name w:val="List 3"/>
    <w:basedOn w:val="BodyText"/>
    <w:rsid w:val="00AC759B"/>
    <w:pPr>
      <w:tabs>
        <w:tab w:val="left" w:pos="1021"/>
      </w:tabs>
      <w:spacing w:before="60" w:after="60"/>
      <w:ind w:left="1020" w:hanging="340"/>
    </w:pPr>
  </w:style>
  <w:style w:type="paragraph" w:styleId="List4">
    <w:name w:val="List 4"/>
    <w:basedOn w:val="BodyText"/>
    <w:rsid w:val="00AC759B"/>
    <w:pPr>
      <w:tabs>
        <w:tab w:val="left" w:pos="1361"/>
      </w:tabs>
      <w:spacing w:before="60" w:after="60"/>
      <w:ind w:left="1361" w:hanging="340"/>
    </w:pPr>
  </w:style>
  <w:style w:type="paragraph" w:styleId="List5">
    <w:name w:val="List 5"/>
    <w:basedOn w:val="BodyText"/>
    <w:rsid w:val="00AC759B"/>
    <w:pPr>
      <w:tabs>
        <w:tab w:val="left" w:pos="1701"/>
      </w:tabs>
      <w:spacing w:before="60" w:after="60"/>
      <w:ind w:left="1701" w:hanging="340"/>
    </w:pPr>
  </w:style>
  <w:style w:type="paragraph" w:styleId="ListBullet3">
    <w:name w:val="List Bullet 3"/>
    <w:basedOn w:val="List3"/>
    <w:rsid w:val="00AC759B"/>
    <w:pPr>
      <w:numPr>
        <w:numId w:val="15"/>
      </w:numPr>
      <w:tabs>
        <w:tab w:val="clear" w:pos="1021"/>
      </w:tabs>
      <w:ind w:left="1037" w:hanging="357"/>
    </w:pPr>
  </w:style>
  <w:style w:type="paragraph" w:styleId="ListBullet4">
    <w:name w:val="List Bullet 4"/>
    <w:basedOn w:val="List4"/>
    <w:rsid w:val="00AC759B"/>
    <w:pPr>
      <w:numPr>
        <w:numId w:val="3"/>
      </w:numPr>
    </w:pPr>
  </w:style>
  <w:style w:type="paragraph" w:styleId="ListBullet5">
    <w:name w:val="List Bullet 5"/>
    <w:basedOn w:val="List5"/>
    <w:rsid w:val="00AC759B"/>
    <w:pPr>
      <w:numPr>
        <w:numId w:val="4"/>
      </w:numPr>
    </w:pPr>
  </w:style>
  <w:style w:type="paragraph" w:styleId="ListContinue2">
    <w:name w:val="List Continue 2"/>
    <w:basedOn w:val="List2"/>
    <w:rsid w:val="00AC759B"/>
    <w:pPr>
      <w:ind w:firstLine="0"/>
    </w:pPr>
  </w:style>
  <w:style w:type="paragraph" w:styleId="ListContinue3">
    <w:name w:val="List Continue 3"/>
    <w:basedOn w:val="List3"/>
    <w:rsid w:val="00AC759B"/>
    <w:pPr>
      <w:ind w:left="1021" w:firstLine="0"/>
    </w:pPr>
  </w:style>
  <w:style w:type="paragraph" w:styleId="ListContinue4">
    <w:name w:val="List Continue 4"/>
    <w:basedOn w:val="List4"/>
    <w:rsid w:val="00AC759B"/>
    <w:pPr>
      <w:ind w:firstLine="0"/>
    </w:pPr>
  </w:style>
  <w:style w:type="paragraph" w:styleId="ListContinue5">
    <w:name w:val="List Continue 5"/>
    <w:basedOn w:val="List5"/>
    <w:rsid w:val="00AC759B"/>
    <w:pPr>
      <w:ind w:firstLine="0"/>
    </w:pPr>
  </w:style>
  <w:style w:type="paragraph" w:styleId="ListNumber3">
    <w:name w:val="List Number 3"/>
    <w:basedOn w:val="List3"/>
    <w:rsid w:val="00AC759B"/>
    <w:pPr>
      <w:numPr>
        <w:numId w:val="5"/>
      </w:numPr>
    </w:pPr>
  </w:style>
  <w:style w:type="paragraph" w:styleId="ListNumber4">
    <w:name w:val="List Number 4"/>
    <w:basedOn w:val="List4"/>
    <w:rsid w:val="00AC759B"/>
    <w:pPr>
      <w:numPr>
        <w:numId w:val="6"/>
      </w:numPr>
    </w:pPr>
  </w:style>
  <w:style w:type="paragraph" w:styleId="ListNumber5">
    <w:name w:val="List Number 5"/>
    <w:basedOn w:val="List5"/>
    <w:rsid w:val="00AC759B"/>
    <w:pPr>
      <w:numPr>
        <w:numId w:val="7"/>
      </w:numPr>
    </w:pPr>
  </w:style>
  <w:style w:type="paragraph" w:styleId="BlockText">
    <w:name w:val="Block Text"/>
    <w:basedOn w:val="Normal"/>
    <w:rsid w:val="00AC759B"/>
    <w:pPr>
      <w:spacing w:after="120"/>
      <w:ind w:left="1440" w:right="1440"/>
    </w:pPr>
  </w:style>
  <w:style w:type="character" w:customStyle="1" w:styleId="Subscript">
    <w:name w:val="Subscript"/>
    <w:basedOn w:val="DefaultParagraphFont"/>
    <w:rsid w:val="00AC759B"/>
    <w:rPr>
      <w:sz w:val="16"/>
      <w:vertAlign w:val="subscript"/>
    </w:rPr>
  </w:style>
  <w:style w:type="character" w:customStyle="1" w:styleId="Superscript">
    <w:name w:val="Superscript"/>
    <w:basedOn w:val="DefaultParagraphFont"/>
    <w:rsid w:val="00AC759B"/>
    <w:rPr>
      <w:sz w:val="16"/>
      <w:vertAlign w:val="superscript"/>
    </w:rPr>
  </w:style>
  <w:style w:type="character" w:customStyle="1" w:styleId="Symbols">
    <w:name w:val="Symbols"/>
    <w:basedOn w:val="DefaultParagraphFont"/>
    <w:rsid w:val="00AC759B"/>
    <w:rPr>
      <w:rFonts w:ascii="Symbol" w:hAnsi="Symbol"/>
    </w:rPr>
  </w:style>
  <w:style w:type="character" w:customStyle="1" w:styleId="MenuOptions">
    <w:name w:val="Menu Options"/>
    <w:basedOn w:val="DefaultParagraphFont"/>
    <w:rsid w:val="00AC759B"/>
    <w:rPr>
      <w:rFonts w:ascii="Arial Narrow" w:hAnsi="Arial Narrow"/>
      <w:smallCaps/>
    </w:rPr>
  </w:style>
  <w:style w:type="character" w:customStyle="1" w:styleId="Buttons">
    <w:name w:val="Buttons"/>
    <w:basedOn w:val="DefaultParagraphFont"/>
    <w:rsid w:val="00AC759B"/>
    <w:rPr>
      <w:b/>
    </w:rPr>
  </w:style>
  <w:style w:type="character" w:customStyle="1" w:styleId="Underlined">
    <w:name w:val="Underlined"/>
    <w:basedOn w:val="DefaultParagraphFont"/>
    <w:rsid w:val="00AC759B"/>
    <w:rPr>
      <w:u w:val="single"/>
    </w:rPr>
  </w:style>
  <w:style w:type="paragraph" w:customStyle="1" w:styleId="TableBodyTextRight">
    <w:name w:val="Table Body Text Right"/>
    <w:basedOn w:val="TableBodyText"/>
    <w:rsid w:val="00AC759B"/>
    <w:pPr>
      <w:widowControl w:val="0"/>
      <w:autoSpaceDE w:val="0"/>
      <w:autoSpaceDN w:val="0"/>
      <w:adjustRightInd w:val="0"/>
      <w:jc w:val="right"/>
    </w:pPr>
    <w:rPr>
      <w:rFonts w:cs="Arial"/>
      <w:szCs w:val="18"/>
    </w:rPr>
  </w:style>
  <w:style w:type="paragraph" w:customStyle="1" w:styleId="CopyrightText">
    <w:name w:val="Copyright Text"/>
    <w:basedOn w:val="BodyText"/>
    <w:rsid w:val="00AC759B"/>
    <w:rPr>
      <w:sz w:val="18"/>
    </w:rPr>
  </w:style>
  <w:style w:type="paragraph" w:customStyle="1" w:styleId="BodySmallRight">
    <w:name w:val="Body Small Right"/>
    <w:basedOn w:val="BodyTextRight"/>
    <w:rsid w:val="00AC759B"/>
    <w:rPr>
      <w:sz w:val="18"/>
      <w:szCs w:val="18"/>
    </w:rPr>
  </w:style>
  <w:style w:type="paragraph" w:customStyle="1" w:styleId="MarginEdition">
    <w:name w:val="Margin Edition"/>
    <w:basedOn w:val="MarginNote"/>
    <w:rsid w:val="00AC759B"/>
    <w:pPr>
      <w:spacing w:before="0" w:after="0"/>
    </w:pPr>
    <w:rPr>
      <w:rFonts w:ascii="Times New Roman" w:hAnsi="Times New Roman"/>
      <w:color w:val="999999"/>
    </w:rPr>
  </w:style>
  <w:style w:type="paragraph" w:customStyle="1" w:styleId="Spacer">
    <w:name w:val="Spacer"/>
    <w:basedOn w:val="Normal"/>
    <w:rsid w:val="00AC759B"/>
    <w:rPr>
      <w:sz w:val="2"/>
      <w:szCs w:val="2"/>
    </w:rPr>
  </w:style>
  <w:style w:type="character" w:customStyle="1" w:styleId="Small">
    <w:name w:val="Small"/>
    <w:basedOn w:val="DefaultParagraphFont"/>
    <w:rsid w:val="00AC759B"/>
    <w:rPr>
      <w:sz w:val="16"/>
    </w:rPr>
  </w:style>
  <w:style w:type="paragraph" w:customStyle="1" w:styleId="WideTable">
    <w:name w:val="Wide Table"/>
    <w:basedOn w:val="Normal"/>
    <w:rsid w:val="00AC759B"/>
    <w:pPr>
      <w:ind w:left="-1418"/>
    </w:pPr>
    <w:rPr>
      <w:sz w:val="2"/>
      <w:szCs w:val="2"/>
    </w:rPr>
  </w:style>
  <w:style w:type="character" w:styleId="PageNumber">
    <w:name w:val="page number"/>
    <w:basedOn w:val="DefaultParagraphFont"/>
    <w:rsid w:val="00AC759B"/>
  </w:style>
  <w:style w:type="paragraph" w:styleId="Quote">
    <w:name w:val="Quote"/>
    <w:basedOn w:val="Heading1"/>
    <w:link w:val="QuoteChar"/>
    <w:qFormat/>
    <w:rsid w:val="00AC759B"/>
    <w:rPr>
      <w:b w:val="0"/>
      <w:sz w:val="72"/>
      <w:szCs w:val="72"/>
      <w:lang w:val="en-NZ"/>
    </w:rPr>
  </w:style>
  <w:style w:type="character" w:customStyle="1" w:styleId="QuoteChar">
    <w:name w:val="Quote Char"/>
    <w:basedOn w:val="DefaultParagraphFont"/>
    <w:link w:val="Quote"/>
    <w:rsid w:val="00AC7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59B"/>
    <w:pPr>
      <w:pageBreakBefore/>
    </w:pPr>
  </w:style>
  <w:style w:type="paragraph" w:customStyle="1" w:styleId="Border">
    <w:name w:val="Border"/>
    <w:basedOn w:val="Normal"/>
    <w:qFormat/>
    <w:rsid w:val="00AC7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59B"/>
    <w:rPr>
      <w:b/>
      <w:bCs/>
      <w:i/>
      <w:iCs/>
      <w:color w:val="auto"/>
    </w:rPr>
  </w:style>
  <w:style w:type="paragraph" w:styleId="IntenseQuote">
    <w:name w:val="Intense Quote"/>
    <w:basedOn w:val="Normal"/>
    <w:next w:val="Normal"/>
    <w:link w:val="IntenseQuoteChar"/>
    <w:uiPriority w:val="30"/>
    <w:qFormat/>
    <w:rsid w:val="00AC7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59B"/>
    <w:rPr>
      <w:smallCaps/>
      <w:color w:val="auto"/>
      <w:u w:val="single"/>
    </w:rPr>
  </w:style>
  <w:style w:type="character" w:styleId="IntenseReference">
    <w:name w:val="Intense Reference"/>
    <w:basedOn w:val="DefaultParagraphFont"/>
    <w:uiPriority w:val="32"/>
    <w:qFormat/>
    <w:rsid w:val="00AC759B"/>
    <w:rPr>
      <w:b/>
      <w:bCs/>
      <w:smallCaps/>
      <w:color w:val="auto"/>
      <w:spacing w:val="5"/>
      <w:u w:val="single"/>
    </w:rPr>
  </w:style>
  <w:style w:type="paragraph" w:customStyle="1" w:styleId="2ColumnHeading">
    <w:name w:val="2Column Heading"/>
    <w:basedOn w:val="BodyText"/>
    <w:qFormat/>
    <w:rsid w:val="00AC759B"/>
    <w:pPr>
      <w:spacing w:after="60"/>
      <w:ind w:left="-2268"/>
    </w:pPr>
    <w:rPr>
      <w:b/>
    </w:rPr>
  </w:style>
  <w:style w:type="paragraph" w:customStyle="1" w:styleId="Heading1TOC">
    <w:name w:val="Heading1 TOC"/>
    <w:basedOn w:val="Normal"/>
    <w:qFormat/>
    <w:rsid w:val="00AC759B"/>
    <w:pPr>
      <w:spacing w:before="240" w:after="120"/>
    </w:pPr>
    <w:rPr>
      <w:rFonts w:ascii="Times New Roman" w:hAnsi="Times New Roman"/>
      <w:b/>
      <w:sz w:val="32"/>
    </w:rPr>
  </w:style>
  <w:style w:type="paragraph" w:customStyle="1" w:styleId="Heading2TOC">
    <w:name w:val="Heading2 TOC"/>
    <w:basedOn w:val="Normal"/>
    <w:qFormat/>
    <w:rsid w:val="00AC759B"/>
    <w:pPr>
      <w:spacing w:before="240" w:after="60"/>
    </w:pPr>
    <w:rPr>
      <w:rFonts w:ascii="Times New Roman" w:hAnsi="Times New Roman"/>
      <w:b/>
      <w:sz w:val="28"/>
    </w:rPr>
  </w:style>
  <w:style w:type="character" w:customStyle="1" w:styleId="Underline">
    <w:name w:val="Underline"/>
    <w:basedOn w:val="DefaultParagraphFont"/>
    <w:qFormat/>
    <w:rsid w:val="00AC759B"/>
    <w:rPr>
      <w:u w:val="single"/>
    </w:rPr>
  </w:style>
  <w:style w:type="paragraph" w:styleId="BalloonText">
    <w:name w:val="Balloon Text"/>
    <w:basedOn w:val="Normal"/>
    <w:link w:val="BalloonTextChar"/>
    <w:rsid w:val="00AC759B"/>
    <w:rPr>
      <w:rFonts w:ascii="Tahoma" w:hAnsi="Tahoma" w:cs="Tahoma"/>
      <w:sz w:val="16"/>
      <w:szCs w:val="16"/>
    </w:rPr>
  </w:style>
  <w:style w:type="character" w:customStyle="1" w:styleId="BalloonTextChar">
    <w:name w:val="Balloon Text Char"/>
    <w:basedOn w:val="DefaultParagraphFont"/>
    <w:link w:val="BalloonText"/>
    <w:rsid w:val="00AC7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5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59B"/>
    <w:rPr>
      <w:b/>
      <w:color w:val="660033"/>
      <w:spacing w:val="0"/>
    </w:rPr>
  </w:style>
  <w:style w:type="paragraph" w:customStyle="1" w:styleId="Nameditemlist">
    <w:name w:val="Named item list"/>
    <w:basedOn w:val="BodyText"/>
    <w:qFormat/>
    <w:rsid w:val="00AC75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1584</Words>
  <Characters>10101</Characters>
  <Application>Microsoft Office Word</Application>
  <DocSecurity>0</DocSecurity>
  <Lines>401</Lines>
  <Paragraphs>231</Paragraphs>
  <ScaleCrop>false</ScaleCrop>
  <Company>Author-it Software Corporation Ltd.</Company>
  <LinksUpToDate>false</LinksUpToDate>
  <CharactersWithSpaces>11607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SFIFISH307C Perform breath-hold diving operations</dc:title>
  <dc:subject>Approved</dc:subject>
  <dc:creator>AgriFood Skills Australia</dc:creator>
  <cp:keywords>Release 2</cp:keywords>
  <dc:description>Review Date: 12 April 2008</dc:description>
  <cp:lastModifiedBy>TPCMS</cp:lastModifiedBy>
  <cp:revision>3</cp:revision>
  <dcterms:created xsi:type="dcterms:W3CDTF">2013-03-28T04:03:00Z</dcterms:created>
  <dcterms:modified xsi:type="dcterms:W3CDTF">2013-03-28T04:03:00Z</dcterms:modified>
</cp:coreProperties>
</file>