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4F16" w:rsidP="002E4F16">
      <w:pPr>
        <w:pStyle w:val="Title"/>
      </w:pPr>
      <w:r>
        <w:fldChar w:fldCharType="begin"/>
      </w:r>
      <w:r>
        <w:instrText xml:space="preserve"> TITLE   \* MERGEFORMAT </w:instrText>
      </w:r>
      <w:r>
        <w:fldChar w:fldCharType="separate"/>
      </w:r>
      <w:r>
        <w:t>SFIFISH209C Maintain the temperature of seafood</w:t>
      </w:r>
      <w:r>
        <w:fldChar w:fldCharType="end"/>
      </w:r>
    </w:p>
    <w:p w:rsidR="002E4F16" w:rsidP="002E4F16">
      <w:pPr>
        <w:pStyle w:val="Version"/>
        <w:sectPr w:rsidSect="00B115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1525" w:rsidP="00B11525">
      <w:pPr>
        <w:pStyle w:val="SuperHeading"/>
      </w:pPr>
      <w:r w:rsidRPr="00B11525">
        <w:t>SFIFISH209C Maintain the temperature of seafood</w:t>
      </w:r>
    </w:p>
    <w:p w:rsidR="00000000" w:rsidRPr="00B11525" w:rsidP="00B11525">
      <w:pPr>
        <w:pStyle w:val="Heading1"/>
      </w:pPr>
      <w:bookmarkStart w:id="1" w:name="O_273253"/>
      <w:bookmarkEnd w:id="1"/>
      <w:r w:rsidRPr="00B11525">
        <w:t>Modification History</w:t>
      </w:r>
    </w:p>
    <w:p w:rsidR="00000000" w:rsidRPr="00B11525" w:rsidP="00B11525">
      <w:pPr>
        <w:pStyle w:val="BodyText"/>
      </w:pPr>
      <w:r w:rsidRPr="00B11525">
        <w:t>Not Applicable</w:t>
      </w:r>
    </w:p>
    <w:p w:rsidR="00000000" w:rsidRPr="00B11525" w:rsidP="00B11525">
      <w:pPr>
        <w:pStyle w:val="AllowPageBreak"/>
      </w:pPr>
    </w:p>
    <w:p w:rsidR="00000000" w:rsidRPr="00B11525" w:rsidP="00B11525">
      <w:pPr>
        <w:pStyle w:val="Heading1"/>
      </w:pPr>
      <w:bookmarkStart w:id="2" w:name="O_218262"/>
      <w:bookmarkEnd w:id="2"/>
      <w:r w:rsidRPr="00B11525">
        <w:t>Unit Descriptor</w:t>
      </w:r>
    </w:p>
    <w:tbl>
      <w:tblPr>
        <w:tblW w:w="0" w:type="auto"/>
        <w:tblLayout w:type="fixed"/>
        <w:tblCellMar>
          <w:left w:w="62" w:type="dxa"/>
          <w:right w:w="62" w:type="dxa"/>
        </w:tblCellMar>
        <w:tblLook w:val="0000"/>
      </w:tblPr>
      <w:tblGrid>
        <w:gridCol w:w="2669"/>
        <w:gridCol w:w="5853"/>
      </w:tblGrid>
      <w:tr w:rsidTr="002E4F16">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5" w:rsidP="00B11525">
            <w:pPr>
              <w:pStyle w:val="BodyText"/>
            </w:pPr>
            <w:r w:rsidRPr="00B11525">
              <w:t>This unit of comp</w:t>
            </w:r>
            <w:r w:rsidRPr="00B11525">
              <w:t>etency involves maintaining the temperature of seafood and seafood products at appropriate levels. The techniques used include icing, preserving in chilled brine and freezing.</w:t>
            </w:r>
          </w:p>
          <w:p w:rsidR="00000000" w:rsidRPr="00B11525" w:rsidP="00B11525">
            <w:pPr>
              <w:pStyle w:val="BodyText"/>
            </w:pPr>
            <w:r w:rsidRPr="00B11525">
              <w:t>No licensing, legislative, regulatory or certification requirements apply to thi</w:t>
            </w:r>
            <w:r w:rsidRPr="00B11525">
              <w:t>s unit at the time of publication.</w:t>
            </w:r>
          </w:p>
        </w:tc>
      </w:tr>
    </w:tbl>
    <w:p w:rsidR="002E4F16" w:rsidP="00B11525">
      <w:pPr>
        <w:pStyle w:val="BodyText"/>
      </w:pPr>
    </w:p>
    <w:p w:rsidR="002E4F16" w:rsidP="00B11525">
      <w:pPr>
        <w:pStyle w:val="BodyText"/>
      </w:pPr>
    </w:p>
    <w:p w:rsidR="00000000" w:rsidRPr="00B11525" w:rsidP="00B11525">
      <w:pPr>
        <w:pStyle w:val="Heading1"/>
      </w:pPr>
      <w:bookmarkStart w:id="3" w:name="O_218266"/>
      <w:bookmarkEnd w:id="3"/>
      <w:r w:rsidRPr="00B11525">
        <w:t>Application of the Unit</w:t>
      </w:r>
    </w:p>
    <w:tbl>
      <w:tblPr>
        <w:tblW w:w="0" w:type="auto"/>
        <w:tblLayout w:type="fixed"/>
        <w:tblCellMar>
          <w:left w:w="62" w:type="dxa"/>
          <w:right w:w="62" w:type="dxa"/>
        </w:tblCellMar>
        <w:tblLook w:val="0000"/>
      </w:tblPr>
      <w:tblGrid>
        <w:gridCol w:w="2735"/>
        <w:gridCol w:w="5787"/>
      </w:tblGrid>
      <w:tr w:rsidTr="002E4F16">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5" w:rsidP="00B11525">
            <w:pPr>
              <w:pStyle w:val="BodyText"/>
            </w:pPr>
            <w:r w:rsidRPr="00B11525">
              <w:t xml:space="preserve">This unit is applicable to onboard fishing vessels and all premises involved in the production, handling and distribution of seafood and seafood </w:t>
            </w:r>
            <w:r w:rsidRPr="00B11525">
              <w:t>products.</w:t>
            </w:r>
          </w:p>
          <w:p w:rsidR="00000000" w:rsidRPr="00B11525" w:rsidP="00B11525">
            <w:pPr>
              <w:pStyle w:val="BodyText"/>
            </w:pPr>
            <w:r w:rsidRPr="00B11525">
              <w:t>It does not refer to live animals being transported or held.</w:t>
            </w:r>
          </w:p>
          <w:p w:rsidR="00000000" w:rsidRPr="00B11525" w:rsidP="00B11525">
            <w:pPr>
              <w:pStyle w:val="BodyText"/>
            </w:pPr>
            <w:r w:rsidRPr="00B11525">
              <w:t xml:space="preserve">The operation of refrigeration plant is covered by SFISTOR301C </w:t>
            </w:r>
            <w:r w:rsidRPr="00B11525">
              <w:rPr>
                <w:rStyle w:val="Emphasis"/>
              </w:rPr>
              <w:t>Operate refrigerated storerooms</w:t>
            </w:r>
            <w:r w:rsidRPr="00B11525">
              <w:t xml:space="preserve">. Assembling and loading of seafood and seafood product is covered by SFISTOR203C </w:t>
            </w:r>
            <w:r w:rsidRPr="00B11525">
              <w:rPr>
                <w:rStyle w:val="Emphasis"/>
              </w:rPr>
              <w:t>Assemble and load refrigerated product</w:t>
            </w:r>
            <w:r w:rsidRPr="00B11525">
              <w:t xml:space="preserve">. Transport of live seafood is covered by SFISTOR204A </w:t>
            </w:r>
            <w:r w:rsidRPr="00B11525">
              <w:rPr>
                <w:rStyle w:val="Emphasis"/>
              </w:rPr>
              <w:t>Prepare</w:t>
            </w:r>
            <w:r w:rsidRPr="00B11525">
              <w:t xml:space="preserve">, </w:t>
            </w:r>
            <w:r w:rsidRPr="00B11525">
              <w:rPr>
                <w:rStyle w:val="Emphasis"/>
              </w:rPr>
              <w:t>pack and dispatch stock for live transport</w:t>
            </w:r>
            <w:r w:rsidRPr="00B11525">
              <w:t>.</w:t>
            </w:r>
          </w:p>
          <w:p w:rsidR="00000000" w:rsidRPr="00B11525" w:rsidP="00B11525">
            <w:pPr>
              <w:pStyle w:val="BodyText"/>
            </w:pPr>
            <w:r w:rsidRPr="00B11525">
              <w:t xml:space="preserve">All enterprise or workplace procedures and activities are carried out according to </w:t>
            </w:r>
            <w:r w:rsidRPr="00B11525">
              <w:rPr>
                <w:rStyle w:val="BoldandItalics"/>
              </w:rPr>
              <w:t>relevant government regulati</w:t>
            </w:r>
            <w:r w:rsidRPr="00B11525">
              <w:rPr>
                <w:rStyle w:val="BoldandItalics"/>
              </w:rPr>
              <w:t>ons</w:t>
            </w:r>
            <w:r w:rsidRPr="00B11525">
              <w:t xml:space="preserve">, </w:t>
            </w:r>
            <w:r w:rsidRPr="00B11525">
              <w:rPr>
                <w:rStyle w:val="BoldandItalics"/>
              </w:rPr>
              <w:t>licensing and other compliance requirements</w:t>
            </w:r>
            <w:r w:rsidRPr="00B11525">
              <w:t xml:space="preserve">, including </w:t>
            </w:r>
            <w:r w:rsidRPr="00B11525">
              <w:rPr>
                <w:rStyle w:val="BoldandItalics"/>
              </w:rPr>
              <w:t>occupational health and safety</w:t>
            </w:r>
            <w:r w:rsidRPr="00B11525">
              <w:t xml:space="preserve"> (</w:t>
            </w:r>
            <w:r w:rsidRPr="00B11525">
              <w:rPr>
                <w:rStyle w:val="BoldandItalics"/>
              </w:rPr>
              <w:t>OHS</w:t>
            </w:r>
            <w:r w:rsidRPr="00B11525">
              <w:t xml:space="preserve">) </w:t>
            </w:r>
            <w:r w:rsidRPr="00B11525">
              <w:rPr>
                <w:rStyle w:val="BoldandItalics"/>
              </w:rPr>
              <w:t>guidelines</w:t>
            </w:r>
            <w:r w:rsidRPr="00B11525">
              <w:t xml:space="preserve">, </w:t>
            </w:r>
            <w:r w:rsidRPr="00B11525">
              <w:rPr>
                <w:rStyle w:val="BoldandItalics"/>
              </w:rPr>
              <w:t>food safety and hygiene regulations and procedures</w:t>
            </w:r>
            <w:r w:rsidRPr="00B11525">
              <w:t xml:space="preserve"> and </w:t>
            </w:r>
            <w:r w:rsidRPr="00B11525">
              <w:rPr>
                <w:rStyle w:val="BoldandItalics"/>
              </w:rPr>
              <w:t>ecologically sustainable development</w:t>
            </w:r>
            <w:r w:rsidRPr="00B11525">
              <w:t xml:space="preserve"> (</w:t>
            </w:r>
            <w:r w:rsidRPr="00B11525">
              <w:rPr>
                <w:rStyle w:val="BoldandItalics"/>
              </w:rPr>
              <w:t>ESD</w:t>
            </w:r>
            <w:r w:rsidRPr="00B11525">
              <w:t xml:space="preserve">) </w:t>
            </w:r>
            <w:r w:rsidRPr="00B11525">
              <w:rPr>
                <w:rStyle w:val="BoldandItalics"/>
              </w:rPr>
              <w:t>principles</w:t>
            </w:r>
            <w:r w:rsidRPr="00B11525">
              <w:t xml:space="preserve">. </w:t>
            </w:r>
          </w:p>
          <w:p w:rsidR="00000000" w:rsidRPr="00B11525" w:rsidP="00B11525">
            <w:pPr>
              <w:pStyle w:val="BodyText"/>
            </w:pPr>
            <w:r w:rsidRPr="00B11525">
              <w:t>Equipment operation, maintenance, re</w:t>
            </w:r>
            <w:r w:rsidRPr="00B11525">
              <w:t xml:space="preserve">pairs and calibrations are undertaken in a safe manner that conforms to manufacturer instructions. Appropriate </w:t>
            </w:r>
            <w:r w:rsidRPr="00B11525">
              <w:rPr>
                <w:rStyle w:val="BoldandItalics"/>
              </w:rPr>
              <w:t>personal protective equipment</w:t>
            </w:r>
            <w:r w:rsidRPr="00B11525">
              <w:t xml:space="preserve"> (</w:t>
            </w:r>
            <w:r w:rsidRPr="00B11525">
              <w:rPr>
                <w:rStyle w:val="BoldandItalics"/>
              </w:rPr>
              <w:t>PPE</w:t>
            </w:r>
            <w:r w:rsidRPr="00B11525">
              <w:t>) is selected, checked, used and maintained.</w:t>
            </w:r>
          </w:p>
        </w:tc>
      </w:tr>
    </w:tbl>
    <w:p w:rsidR="002E4F16" w:rsidP="00B11525">
      <w:pPr>
        <w:pStyle w:val="BodyText"/>
      </w:pPr>
    </w:p>
    <w:p w:rsidR="002E4F16" w:rsidP="00B11525">
      <w:pPr>
        <w:pStyle w:val="BodyText"/>
      </w:pPr>
    </w:p>
    <w:p w:rsidR="00000000" w:rsidRPr="00B11525" w:rsidP="00B11525">
      <w:pPr>
        <w:pStyle w:val="Heading1"/>
      </w:pPr>
      <w:bookmarkStart w:id="4" w:name="O_281513"/>
      <w:bookmarkEnd w:id="4"/>
      <w:r w:rsidRPr="00B11525">
        <w:t>Licensing/Regulatory Information</w:t>
      </w:r>
    </w:p>
    <w:p w:rsidR="00000000" w:rsidRPr="00B11525" w:rsidP="00B11525">
      <w:pPr>
        <w:pStyle w:val="BodyText"/>
      </w:pPr>
      <w:r w:rsidRPr="00B11525">
        <w:t>Refer to Unit</w:t>
      </w:r>
      <w:r w:rsidRPr="00B11525">
        <w:t xml:space="preserve"> Descriptor</w:t>
      </w:r>
    </w:p>
    <w:p w:rsidR="00000000" w:rsidRPr="00B11525" w:rsidP="00B11525">
      <w:pPr>
        <w:pStyle w:val="AllowPageBreak"/>
      </w:pPr>
    </w:p>
    <w:p w:rsidR="00000000" w:rsidRPr="00B11525" w:rsidP="00B11525">
      <w:pPr>
        <w:pStyle w:val="Heading1"/>
      </w:pPr>
      <w:bookmarkStart w:id="5" w:name="O_218264"/>
      <w:bookmarkEnd w:id="5"/>
      <w:r w:rsidRPr="00B11525">
        <w:t>Pre-Requisites</w:t>
      </w:r>
    </w:p>
    <w:tbl>
      <w:tblPr>
        <w:tblW w:w="0" w:type="auto"/>
        <w:tblLayout w:type="fixed"/>
        <w:tblCellMar>
          <w:left w:w="62" w:type="dxa"/>
          <w:right w:w="62" w:type="dxa"/>
        </w:tblCellMar>
        <w:tblLook w:val="0000"/>
      </w:tblPr>
      <w:tblGrid>
        <w:gridCol w:w="2775"/>
        <w:gridCol w:w="1295"/>
        <w:gridCol w:w="4452"/>
      </w:tblGrid>
      <w:tr w:rsidTr="002E4F1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p>
        </w:tc>
      </w:tr>
      <w:tr w:rsidTr="002E4F1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p>
        </w:tc>
      </w:tr>
      <w:tr w:rsidTr="002E4F1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5" w:rsidP="00B11525">
            <w:pPr>
              <w:pStyle w:val="BodyText"/>
            </w:pPr>
          </w:p>
        </w:tc>
      </w:tr>
    </w:tbl>
    <w:p w:rsidR="002E4F16" w:rsidP="00B11525">
      <w:pPr>
        <w:pStyle w:val="BodyText"/>
      </w:pPr>
    </w:p>
    <w:p w:rsidR="002E4F16" w:rsidP="00B11525">
      <w:pPr>
        <w:pStyle w:val="BodyText"/>
      </w:pPr>
    </w:p>
    <w:p w:rsidR="00000000" w:rsidRPr="00B11525" w:rsidP="00B11525">
      <w:pPr>
        <w:pStyle w:val="Heading1"/>
      </w:pPr>
      <w:bookmarkStart w:id="6" w:name="O_218263"/>
      <w:bookmarkEnd w:id="6"/>
      <w:r w:rsidRPr="00B11525">
        <w:t>Employability Skills Information</w:t>
      </w:r>
    </w:p>
    <w:tbl>
      <w:tblPr>
        <w:tblW w:w="0" w:type="auto"/>
        <w:tblLayout w:type="fixed"/>
        <w:tblCellMar>
          <w:left w:w="62" w:type="dxa"/>
          <w:right w:w="62" w:type="dxa"/>
        </w:tblCellMar>
        <w:tblLook w:val="0000"/>
      </w:tblPr>
      <w:tblGrid>
        <w:gridCol w:w="2802"/>
        <w:gridCol w:w="5720"/>
      </w:tblGrid>
      <w:tr w:rsidTr="002E4F1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5" w:rsidP="00B11525">
            <w:pPr>
              <w:pStyle w:val="BodyText"/>
            </w:pPr>
            <w:r w:rsidRPr="00B11525">
              <w:t xml:space="preserve">This unit contains employability skills.  </w:t>
            </w:r>
          </w:p>
        </w:tc>
      </w:tr>
    </w:tbl>
    <w:p w:rsidR="002E4F16" w:rsidP="00B11525">
      <w:pPr>
        <w:pStyle w:val="BodyText"/>
      </w:pPr>
    </w:p>
    <w:p w:rsidR="002E4F16" w:rsidP="00B11525">
      <w:pPr>
        <w:pStyle w:val="BodyText"/>
      </w:pPr>
    </w:p>
    <w:p w:rsidR="00000000" w:rsidRPr="00B11525" w:rsidP="00B11525">
      <w:pPr>
        <w:pStyle w:val="Heading1"/>
      </w:pPr>
      <w:bookmarkStart w:id="7" w:name="O_291299"/>
      <w:bookmarkEnd w:id="7"/>
      <w:r w:rsidRPr="00B11525">
        <w:t>Elements and Performance Criteria Pre-Content</w:t>
      </w:r>
    </w:p>
    <w:tbl>
      <w:tblPr>
        <w:tblW w:w="0" w:type="auto"/>
        <w:tblLayout w:type="fixed"/>
        <w:tblCellMar>
          <w:left w:w="62" w:type="dxa"/>
          <w:right w:w="62" w:type="dxa"/>
        </w:tblCellMar>
        <w:tblLook w:val="0000"/>
      </w:tblPr>
      <w:tblGrid>
        <w:gridCol w:w="2546"/>
        <w:gridCol w:w="5976"/>
      </w:tblGrid>
      <w:tr w:rsidTr="002E4F16">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5" w:rsidP="00B11525">
            <w:pPr>
              <w:pStyle w:val="BodyText"/>
            </w:pPr>
            <w:r w:rsidRPr="00B11525">
              <w:t>Performance criteria describe the performance needed to demonstrate achievement of the element. Where bold italicised text is used, further information is detailed in the required skills and</w:t>
            </w:r>
            <w:r w:rsidRPr="00B11525">
              <w:t xml:space="preserve"> knowledge section and the range statement. Assessment of performance is to be consistent with the evidence guide.</w:t>
            </w:r>
          </w:p>
        </w:tc>
      </w:tr>
    </w:tbl>
    <w:p w:rsidR="00000000" w:rsidRPr="00B11525" w:rsidP="00B11525">
      <w:pPr>
        <w:pStyle w:val="BodyText"/>
      </w:pPr>
    </w:p>
    <w:p w:rsidR="00000000" w:rsidRPr="00B11525" w:rsidP="00B11525">
      <w:pPr>
        <w:pStyle w:val="AllowPageBreak"/>
      </w:pPr>
    </w:p>
    <w:p w:rsidR="00000000" w:rsidRPr="00B11525" w:rsidP="00B11525">
      <w:pPr>
        <w:pStyle w:val="Heading1"/>
      </w:pPr>
      <w:bookmarkStart w:id="8" w:name="O_237967"/>
      <w:bookmarkEnd w:id="8"/>
      <w:r w:rsidRPr="00B11525">
        <w:t>Elements and Performance Criteria</w:t>
      </w:r>
    </w:p>
    <w:tbl>
      <w:tblPr>
        <w:tblW w:w="0" w:type="auto"/>
        <w:tblLayout w:type="fixed"/>
        <w:tblCellMar>
          <w:left w:w="62" w:type="dxa"/>
          <w:right w:w="62" w:type="dxa"/>
        </w:tblCellMar>
        <w:tblLook w:val="0000"/>
      </w:tblPr>
      <w:tblGrid>
        <w:gridCol w:w="2546"/>
        <w:gridCol w:w="5976"/>
      </w:tblGrid>
      <w:tr w:rsidTr="002E4F16">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5" w:rsidP="00B11525">
            <w:pPr>
              <w:pStyle w:val="BodyText"/>
            </w:pPr>
            <w:r w:rsidRPr="00B11525">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rPr>
                <w:rStyle w:val="SpecialBold"/>
              </w:rPr>
              <w:t>PERFORMANCE CRITERIA</w:t>
            </w:r>
          </w:p>
        </w:tc>
      </w:tr>
      <w:tr w:rsidTr="002E4F16">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List"/>
              <w:rPr>
                <w:lang w:val="en-NZ"/>
              </w:rPr>
            </w:pPr>
            <w:r w:rsidRPr="00B11525">
              <w:t>1.</w:t>
            </w:r>
            <w:r w:rsidRPr="00B11525">
              <w:tab/>
              <w:t xml:space="preserve">Prepare temperature control system for receiving </w:t>
            </w:r>
            <w:r w:rsidRPr="00B11525">
              <w:rPr>
                <w:rStyle w:val="BoldandItalics"/>
              </w:rPr>
              <w:t>seafood</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5" w:rsidP="00B11525">
            <w:pPr>
              <w:pStyle w:val="List2"/>
            </w:pPr>
            <w:r w:rsidRPr="00B11525">
              <w:t>1.1.</w:t>
            </w:r>
            <w:r w:rsidRPr="00B11525">
              <w:tab/>
            </w:r>
            <w:r w:rsidRPr="00B11525">
              <w:rPr>
                <w:rStyle w:val="BoldandItalics"/>
              </w:rPr>
              <w:t>Storage containers</w:t>
            </w:r>
            <w:r w:rsidRPr="00B11525">
              <w:t xml:space="preserve"> are selected, gathered, cleaned and </w:t>
            </w:r>
            <w:r w:rsidRPr="00B11525">
              <w:rPr>
                <w:rStyle w:val="BoldandItalics"/>
              </w:rPr>
              <w:t>arranged</w:t>
            </w:r>
            <w:r w:rsidRPr="00B11525">
              <w:t xml:space="preserve"> to accept seafood. </w:t>
            </w:r>
          </w:p>
          <w:p w:rsidR="00000000" w:rsidRPr="00B11525" w:rsidP="00B11525">
            <w:pPr>
              <w:pStyle w:val="List2"/>
            </w:pPr>
            <w:r w:rsidRPr="00B11525">
              <w:t>1.2.</w:t>
            </w:r>
            <w:r w:rsidRPr="00B11525">
              <w:tab/>
            </w:r>
            <w:r w:rsidRPr="00B11525">
              <w:rPr>
                <w:rStyle w:val="BoldandItalics"/>
              </w:rPr>
              <w:t>Temperature control system</w:t>
            </w:r>
            <w:r w:rsidRPr="00B11525">
              <w:t xml:space="preserve"> is arranged to accept seafood or containers of seafood safely and hygienically. </w:t>
            </w:r>
          </w:p>
          <w:p w:rsidR="00000000" w:rsidP="00B11525">
            <w:pPr>
              <w:pStyle w:val="List2"/>
              <w:rPr>
                <w:lang w:val="en-NZ"/>
              </w:rPr>
            </w:pPr>
            <w:r w:rsidRPr="00B11525">
              <w:t>1.3.</w:t>
            </w:r>
            <w:r w:rsidRPr="00B11525">
              <w:tab/>
              <w:t>Seafood is loaded into selected storage c</w:t>
            </w:r>
            <w:r w:rsidRPr="00B11525">
              <w:t xml:space="preserve">ontainers to ensure that the </w:t>
            </w:r>
            <w:r w:rsidRPr="00B11525">
              <w:rPr>
                <w:rStyle w:val="BoldandItalics"/>
              </w:rPr>
              <w:t>quality</w:t>
            </w:r>
            <w:r w:rsidRPr="00B11525">
              <w:t xml:space="preserve"> </w:t>
            </w:r>
            <w:r w:rsidRPr="00B11525">
              <w:rPr>
                <w:rStyle w:val="BoldandItalics"/>
              </w:rPr>
              <w:t>of the seafood</w:t>
            </w:r>
            <w:r w:rsidRPr="00B11525">
              <w:t xml:space="preserve"> is maintained. </w:t>
            </w:r>
          </w:p>
        </w:tc>
      </w:tr>
      <w:tr w:rsidTr="002E4F16">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List"/>
              <w:rPr>
                <w:lang w:val="en-NZ"/>
              </w:rPr>
            </w:pPr>
            <w:r w:rsidRPr="00B11525">
              <w:t>2.</w:t>
            </w:r>
            <w:r w:rsidRPr="00B11525">
              <w:tab/>
              <w:t>Preserve seafood using a temperature control system</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5" w:rsidP="00B11525">
            <w:pPr>
              <w:pStyle w:val="List2"/>
            </w:pPr>
            <w:r w:rsidRPr="00B11525">
              <w:t>2.1.</w:t>
            </w:r>
            <w:r w:rsidRPr="00B11525">
              <w:tab/>
              <w:t>Containers of seafood are loaded into a prepared refrigeration system, where appropriate.</w:t>
            </w:r>
          </w:p>
          <w:p w:rsidR="00000000" w:rsidRPr="00B11525" w:rsidP="00B11525">
            <w:pPr>
              <w:pStyle w:val="List2"/>
            </w:pPr>
            <w:r w:rsidRPr="00B11525">
              <w:t>2.2.</w:t>
            </w:r>
            <w:r w:rsidRPr="00B11525">
              <w:tab/>
            </w:r>
            <w:r w:rsidRPr="00B11525">
              <w:t xml:space="preserve">Seafood containers are arranged within the refrigeration system, where appropriate, to ensure efficient unloading and maintenance of </w:t>
            </w:r>
            <w:r w:rsidRPr="00B11525">
              <w:rPr>
                <w:rStyle w:val="BoldandItalics"/>
              </w:rPr>
              <w:t>appropriate</w:t>
            </w:r>
            <w:r w:rsidRPr="00B11525">
              <w:t xml:space="preserve"> </w:t>
            </w:r>
            <w:r w:rsidRPr="00B11525">
              <w:rPr>
                <w:rStyle w:val="BoldandItalics"/>
              </w:rPr>
              <w:t>product temperature</w:t>
            </w:r>
            <w:r w:rsidRPr="00B11525">
              <w:t>.</w:t>
            </w:r>
          </w:p>
          <w:p w:rsidR="00000000" w:rsidRPr="00B11525" w:rsidP="00B11525">
            <w:pPr>
              <w:pStyle w:val="List2"/>
            </w:pPr>
            <w:r w:rsidRPr="00B11525">
              <w:t>2.3.</w:t>
            </w:r>
            <w:r w:rsidRPr="00B11525">
              <w:tab/>
            </w:r>
            <w:r w:rsidRPr="00B11525">
              <w:rPr>
                <w:rStyle w:val="BoldandItalics"/>
              </w:rPr>
              <w:t>Cooling medium</w:t>
            </w:r>
            <w:r w:rsidRPr="00B11525">
              <w:t xml:space="preserve"> is applied to seafood. </w:t>
            </w:r>
          </w:p>
          <w:p w:rsidR="00000000" w:rsidRPr="00B11525" w:rsidP="00B11525">
            <w:pPr>
              <w:pStyle w:val="List2"/>
            </w:pPr>
            <w:r w:rsidRPr="00B11525">
              <w:t>2.4.</w:t>
            </w:r>
            <w:r w:rsidRPr="00B11525">
              <w:tab/>
              <w:t>Temperature control system is monitored t</w:t>
            </w:r>
            <w:r w:rsidRPr="00B11525">
              <w:t xml:space="preserve">o ensure </w:t>
            </w:r>
            <w:r w:rsidRPr="00B11525">
              <w:rPr>
                <w:rStyle w:val="BoldandItalics"/>
              </w:rPr>
              <w:t>operating efficiency</w:t>
            </w:r>
            <w:r w:rsidRPr="00B11525">
              <w:t xml:space="preserve">. </w:t>
            </w:r>
          </w:p>
          <w:p w:rsidR="00000000" w:rsidRPr="00B11525" w:rsidP="00B11525">
            <w:pPr>
              <w:pStyle w:val="List2"/>
            </w:pPr>
            <w:r w:rsidRPr="00B11525">
              <w:t>2.5.</w:t>
            </w:r>
            <w:r w:rsidRPr="00B11525">
              <w:tab/>
              <w:t>Seafood temperature is measured, monitored and maintained within guidelines and corrective action is taken, when required.</w:t>
            </w:r>
          </w:p>
          <w:p w:rsidR="00000000" w:rsidRPr="00B11525" w:rsidP="00B11525">
            <w:pPr>
              <w:pStyle w:val="List2"/>
            </w:pPr>
            <w:r w:rsidRPr="00B11525">
              <w:t>2.6.</w:t>
            </w:r>
            <w:r w:rsidRPr="00B11525">
              <w:tab/>
              <w:t xml:space="preserve">Seafood is </w:t>
            </w:r>
            <w:r w:rsidRPr="00B11525">
              <w:rPr>
                <w:rStyle w:val="BoldandItalics"/>
              </w:rPr>
              <w:t>handled</w:t>
            </w:r>
            <w:r w:rsidRPr="00B11525">
              <w:t xml:space="preserve"> </w:t>
            </w:r>
            <w:r w:rsidRPr="00B11525">
              <w:rPr>
                <w:rStyle w:val="BoldandItalics"/>
              </w:rPr>
              <w:t>safely and hygienically</w:t>
            </w:r>
            <w:r w:rsidRPr="00B11525">
              <w:t xml:space="preserve">. </w:t>
            </w:r>
          </w:p>
        </w:tc>
      </w:tr>
    </w:tbl>
    <w:p w:rsidR="002E4F16" w:rsidP="00B11525">
      <w:pPr>
        <w:pStyle w:val="BodyText"/>
      </w:pPr>
    </w:p>
    <w:p w:rsidR="002E4F16" w:rsidP="00B11525">
      <w:pPr>
        <w:pStyle w:val="BodyText"/>
      </w:pPr>
    </w:p>
    <w:p w:rsidR="00000000" w:rsidRPr="00B11525" w:rsidP="00B11525">
      <w:pPr>
        <w:pStyle w:val="Heading1"/>
      </w:pPr>
      <w:bookmarkStart w:id="9" w:name="O_261758"/>
      <w:bookmarkEnd w:id="9"/>
      <w:r w:rsidRPr="00B11525">
        <w:t>Required Skills and Knowledge</w:t>
      </w:r>
    </w:p>
    <w:tbl>
      <w:tblPr>
        <w:tblW w:w="0" w:type="auto"/>
        <w:tblLayout w:type="fixed"/>
        <w:tblCellMar>
          <w:left w:w="62" w:type="dxa"/>
          <w:right w:w="62" w:type="dxa"/>
        </w:tblCellMar>
        <w:tblLook w:val="0000"/>
      </w:tblPr>
      <w:tblGrid>
        <w:gridCol w:w="8522"/>
      </w:tblGrid>
      <w:tr w:rsidTr="002E4F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rPr>
                <w:rStyle w:val="SpecialBold"/>
              </w:rPr>
              <w:t>REQUIRED SKILLS AND KNOWLEDGE</w:t>
            </w:r>
          </w:p>
        </w:tc>
      </w:tr>
      <w:tr w:rsidTr="002E4F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t>This section describes the skills and knowledge required for this unit.</w:t>
            </w:r>
          </w:p>
        </w:tc>
      </w:tr>
      <w:tr w:rsidTr="002E4F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rPr>
                <w:rStyle w:val="SpecialBold"/>
              </w:rPr>
              <w:t>Required skills</w:t>
            </w:r>
          </w:p>
        </w:tc>
      </w:tr>
      <w:tr w:rsidTr="002E4F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5" w:rsidP="00B11525">
            <w:pPr>
              <w:pStyle w:val="ListBullet"/>
            </w:pPr>
            <w:r w:rsidRPr="00B11525">
              <w:t>arranging seafood containers</w:t>
            </w:r>
          </w:p>
          <w:p w:rsidR="00000000" w:rsidRPr="00B11525" w:rsidP="00B11525">
            <w:pPr>
              <w:pStyle w:val="ListBullet"/>
            </w:pPr>
            <w:r w:rsidRPr="00B11525">
              <w:t>cleaning a temperature control system</w:t>
            </w:r>
          </w:p>
          <w:p w:rsidR="00000000" w:rsidRPr="00B11525" w:rsidP="00B11525">
            <w:pPr>
              <w:pStyle w:val="ListBullet"/>
            </w:pPr>
            <w:r w:rsidRPr="00B11525">
              <w:t>monitoring temperature control system and seafood temperature</w:t>
            </w:r>
          </w:p>
          <w:p w:rsidR="00000000" w:rsidRPr="00B11525" w:rsidP="00B11525">
            <w:pPr>
              <w:pStyle w:val="ListBullet"/>
            </w:pPr>
            <w:r w:rsidRPr="00B11525">
              <w:t>using documentation associated with the movement of seafood between locations</w:t>
            </w:r>
          </w:p>
          <w:p w:rsidR="00000000" w:rsidRPr="00B11525" w:rsidP="00B11525">
            <w:pPr>
              <w:pStyle w:val="ListBullet"/>
            </w:pPr>
            <w:r w:rsidRPr="00B11525">
              <w:t>using seafood containers</w:t>
            </w:r>
          </w:p>
          <w:p w:rsidR="00000000" w:rsidRPr="00B11525" w:rsidP="00B11525">
            <w:pPr>
              <w:pStyle w:val="ListBullet"/>
            </w:pPr>
            <w:r w:rsidRPr="00B11525">
              <w:t>using seafood handling practices:</w:t>
            </w:r>
          </w:p>
          <w:p w:rsidR="00000000" w:rsidRPr="00B11525" w:rsidP="00B11525">
            <w:pPr>
              <w:pStyle w:val="ListBullet2"/>
            </w:pPr>
            <w:r w:rsidRPr="00B11525">
              <w:t>hygiene</w:t>
            </w:r>
          </w:p>
          <w:p w:rsidR="00000000" w:rsidRPr="00B11525" w:rsidP="00B11525">
            <w:pPr>
              <w:pStyle w:val="ListBullet2"/>
            </w:pPr>
            <w:r w:rsidRPr="00B11525">
              <w:t>safe lifting.</w:t>
            </w:r>
          </w:p>
          <w:p w:rsidR="00000000" w:rsidRPr="00B11525" w:rsidP="00B11525">
            <w:pPr>
              <w:pStyle w:val="BodyText"/>
            </w:pPr>
          </w:p>
          <w:p w:rsidR="00000000" w:rsidRPr="00B11525" w:rsidP="00B11525">
            <w:pPr>
              <w:pStyle w:val="BodyText"/>
            </w:pPr>
            <w:r w:rsidRPr="00B11525">
              <w:rPr>
                <w:rStyle w:val="SpecialBold"/>
              </w:rPr>
              <w:t>Literacy skills used for</w:t>
            </w:r>
            <w:r w:rsidRPr="00B11525">
              <w:t xml:space="preserve">: </w:t>
            </w:r>
          </w:p>
          <w:p w:rsidR="00000000" w:rsidRPr="00B11525" w:rsidP="00B11525">
            <w:pPr>
              <w:pStyle w:val="ListBullet"/>
            </w:pPr>
            <w:r w:rsidRPr="00B11525">
              <w:t>readi</w:t>
            </w:r>
            <w:r w:rsidRPr="00B11525">
              <w:t>ng and writing product labels, inventories, invoices and receipts.</w:t>
            </w:r>
          </w:p>
          <w:p w:rsidR="00000000" w:rsidRPr="00B11525" w:rsidP="00B11525">
            <w:pPr>
              <w:pStyle w:val="BodyText"/>
            </w:pPr>
          </w:p>
          <w:p w:rsidR="00000000" w:rsidRPr="00B11525" w:rsidP="00B11525">
            <w:pPr>
              <w:pStyle w:val="BodyText"/>
            </w:pPr>
            <w:r w:rsidRPr="00B11525">
              <w:rPr>
                <w:rStyle w:val="SpecialBold"/>
              </w:rPr>
              <w:t>Numeracy skills used for</w:t>
            </w:r>
            <w:r w:rsidRPr="00B11525">
              <w:t xml:space="preserve">: </w:t>
            </w:r>
          </w:p>
          <w:p w:rsidR="00000000" w:rsidP="00B11525">
            <w:pPr>
              <w:pStyle w:val="ListBullet"/>
              <w:rPr>
                <w:lang w:val="en-NZ"/>
              </w:rPr>
            </w:pPr>
            <w:r w:rsidRPr="00B11525">
              <w:t>monitoring temperature.</w:t>
            </w:r>
          </w:p>
        </w:tc>
      </w:tr>
      <w:tr w:rsidTr="002E4F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rPr>
                <w:rStyle w:val="SpecialBold"/>
              </w:rPr>
              <w:t>Required knowledge</w:t>
            </w:r>
          </w:p>
        </w:tc>
      </w:tr>
      <w:tr w:rsidTr="002E4F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5" w:rsidP="00B11525">
            <w:pPr>
              <w:pStyle w:val="ListBullet"/>
            </w:pPr>
            <w:r w:rsidRPr="00B11525">
              <w:t>characteristics, procedures and uses of cool rooms</w:t>
            </w:r>
          </w:p>
          <w:p w:rsidR="00000000" w:rsidRPr="00B11525" w:rsidP="00B11525">
            <w:pPr>
              <w:pStyle w:val="ListBullet"/>
            </w:pPr>
            <w:r w:rsidRPr="00B11525">
              <w:t>cool chain principles and practices</w:t>
            </w:r>
          </w:p>
          <w:p w:rsidR="00000000" w:rsidRPr="00B11525" w:rsidP="00B11525">
            <w:pPr>
              <w:pStyle w:val="ListBullet"/>
            </w:pPr>
            <w:r w:rsidRPr="00B11525">
              <w:t>correct storage temperature for a range of produce</w:t>
            </w:r>
          </w:p>
          <w:p w:rsidR="00000000" w:rsidRPr="00B11525" w:rsidP="00B11525">
            <w:pPr>
              <w:pStyle w:val="ListBullet"/>
            </w:pPr>
            <w:r w:rsidRPr="00B11525">
              <w:t>methods of ensuring effective temperature control using a variety of media</w:t>
            </w:r>
          </w:p>
          <w:p w:rsidR="00000000" w:rsidRPr="00B11525" w:rsidP="00B11525">
            <w:pPr>
              <w:pStyle w:val="ListBullet"/>
            </w:pPr>
            <w:r w:rsidRPr="00B11525">
              <w:t>methods of maintaining stability and watertight integrity when loading and unloading from vessels</w:t>
            </w:r>
          </w:p>
          <w:p w:rsidR="00000000" w:rsidRPr="00B11525" w:rsidP="00B11525">
            <w:pPr>
              <w:pStyle w:val="ListBullet"/>
            </w:pPr>
            <w:r w:rsidRPr="00B11525">
              <w:t>OHS standards</w:t>
            </w:r>
          </w:p>
          <w:p w:rsidR="00000000" w:rsidRPr="00B11525" w:rsidP="00B11525">
            <w:pPr>
              <w:pStyle w:val="ListBullet"/>
            </w:pPr>
            <w:r w:rsidRPr="00B11525">
              <w:t>personal, workplac</w:t>
            </w:r>
            <w:r w:rsidRPr="00B11525">
              <w:t>e and product hygiene</w:t>
            </w:r>
          </w:p>
          <w:p w:rsidR="00000000" w:rsidRPr="00B11525" w:rsidP="00B11525">
            <w:pPr>
              <w:pStyle w:val="ListBullet"/>
            </w:pPr>
            <w:r w:rsidRPr="00B11525">
              <w:t>planning the placement of seafood to aid loading and unloading</w:t>
            </w:r>
          </w:p>
          <w:p w:rsidR="00000000" w:rsidRPr="00B11525" w:rsidP="00B11525">
            <w:pPr>
              <w:pStyle w:val="ListBullet"/>
            </w:pPr>
            <w:r w:rsidRPr="00B11525">
              <w:t>principle of cooling product to optimise quality</w:t>
            </w:r>
          </w:p>
          <w:p w:rsidR="00000000" w:rsidRPr="00B11525" w:rsidP="00B11525">
            <w:pPr>
              <w:pStyle w:val="ListBullet"/>
            </w:pPr>
            <w:r w:rsidRPr="00B11525">
              <w:t>quality changes that could take place if product or stock is incorrectly handled/stored</w:t>
            </w:r>
          </w:p>
          <w:p w:rsidR="00000000" w:rsidRPr="00B11525" w:rsidP="00B11525">
            <w:pPr>
              <w:pStyle w:val="ListBullet"/>
            </w:pPr>
            <w:r w:rsidRPr="00B11525">
              <w:t>relationship between seafood tempe</w:t>
            </w:r>
            <w:r w:rsidRPr="00B11525">
              <w:t>rature and spoilage</w:t>
            </w:r>
          </w:p>
          <w:p w:rsidR="00000000" w:rsidRPr="00B11525" w:rsidP="00B11525">
            <w:pPr>
              <w:pStyle w:val="ListBullet"/>
            </w:pPr>
            <w:r w:rsidRPr="00B11525">
              <w:t>storage methods relevant to different seafood products</w:t>
            </w:r>
          </w:p>
          <w:p w:rsidR="00000000" w:rsidRPr="00B11525" w:rsidP="00B11525">
            <w:pPr>
              <w:pStyle w:val="ListBullet"/>
            </w:pPr>
            <w:r w:rsidRPr="00B11525">
              <w:t>temperature settings within storage facilities.</w:t>
            </w:r>
          </w:p>
        </w:tc>
      </w:tr>
    </w:tbl>
    <w:p w:rsidR="002E4F16" w:rsidP="00B11525">
      <w:pPr>
        <w:pStyle w:val="BodyText"/>
      </w:pPr>
    </w:p>
    <w:p w:rsidR="002E4F16" w:rsidP="00B11525">
      <w:pPr>
        <w:pStyle w:val="BodyText"/>
      </w:pPr>
    </w:p>
    <w:p w:rsidR="00000000" w:rsidRPr="00B11525" w:rsidP="00B11525">
      <w:pPr>
        <w:pStyle w:val="AllowPageBreak"/>
      </w:pPr>
    </w:p>
    <w:p w:rsidR="00000000" w:rsidRPr="00B11525" w:rsidP="00B11525">
      <w:pPr>
        <w:pStyle w:val="Heading1"/>
      </w:pPr>
      <w:bookmarkStart w:id="10" w:name="O_245951"/>
      <w:bookmarkEnd w:id="10"/>
      <w:r w:rsidRPr="00B11525">
        <w:t>Evidence Guide</w:t>
      </w:r>
    </w:p>
    <w:tbl>
      <w:tblPr>
        <w:tblW w:w="9570" w:type="dxa"/>
        <w:tblLayout w:type="fixed"/>
        <w:tblCellMar>
          <w:left w:w="62" w:type="dxa"/>
          <w:right w:w="62" w:type="dxa"/>
        </w:tblCellMar>
        <w:tblLook w:val="0000"/>
      </w:tblPr>
      <w:tblGrid>
        <w:gridCol w:w="3908"/>
        <w:gridCol w:w="5662"/>
      </w:tblGrid>
      <w:tr w:rsidTr="002E4F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rPr>
                <w:rStyle w:val="SpecialBold"/>
              </w:rPr>
              <w:t>EVIDENCE GUIDE</w:t>
            </w:r>
          </w:p>
        </w:tc>
      </w:tr>
      <w:tr w:rsidTr="002E4F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t>The evidence guide provides advice on assessment and must be read in conjunction with the performance criteria, required skills and knowledge, range statement and the Assessment Guidelines for the Training Package.</w:t>
            </w:r>
          </w:p>
        </w:tc>
      </w:tr>
      <w:tr w:rsidTr="002E4F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p>
        </w:tc>
      </w:tr>
      <w:tr w:rsidTr="002E4F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5" w:rsidP="00B11525">
            <w:pPr>
              <w:pStyle w:val="BodyText"/>
            </w:pPr>
            <w:r w:rsidRPr="00B11525">
              <w:t xml:space="preserve">Assessment must confirm the ability to: </w:t>
            </w:r>
          </w:p>
          <w:p w:rsidR="00000000" w:rsidRPr="00B11525" w:rsidP="00B11525">
            <w:pPr>
              <w:pStyle w:val="ListBullet"/>
            </w:pPr>
            <w:r w:rsidRPr="00B11525">
              <w:t xml:space="preserve">maintain product quality and safety through correct temperature control </w:t>
            </w:r>
          </w:p>
          <w:p w:rsidR="00000000" w:rsidRPr="00B11525" w:rsidP="00B11525">
            <w:pPr>
              <w:pStyle w:val="ListBullet"/>
            </w:pPr>
            <w:r w:rsidRPr="00B11525">
              <w:t>monitor the critical temperature of seafood.</w:t>
            </w:r>
          </w:p>
          <w:p w:rsidR="00000000" w:rsidRPr="00B11525" w:rsidP="00B11525">
            <w:pPr>
              <w:pStyle w:val="BodyText"/>
            </w:pPr>
          </w:p>
          <w:p w:rsidR="00000000" w:rsidRPr="00B11525" w:rsidP="00B11525">
            <w:pPr>
              <w:pStyle w:val="BodyText"/>
            </w:pPr>
            <w:r w:rsidRPr="00B11525">
              <w:t>Assess</w:t>
            </w:r>
            <w:r w:rsidRPr="00B11525">
              <w:t xml:space="preserve">ment must confirm knowledge of: </w:t>
            </w:r>
          </w:p>
          <w:p w:rsidR="00000000" w:rsidRPr="00B11525" w:rsidP="00B11525">
            <w:pPr>
              <w:pStyle w:val="ListBullet"/>
            </w:pPr>
            <w:r w:rsidRPr="00B11525">
              <w:t>appropriate temperatures</w:t>
            </w:r>
          </w:p>
          <w:p w:rsidR="00000000" w:rsidRPr="00B11525" w:rsidP="00B11525">
            <w:pPr>
              <w:pStyle w:val="ListBullet"/>
            </w:pPr>
            <w:r w:rsidRPr="00B11525">
              <w:t>food safety legislation requirements</w:t>
            </w:r>
          </w:p>
          <w:p w:rsidR="00000000" w:rsidP="00B11525">
            <w:pPr>
              <w:pStyle w:val="ListBullet"/>
              <w:rPr>
                <w:lang w:val="en-NZ"/>
              </w:rPr>
            </w:pPr>
            <w:r w:rsidRPr="00B11525">
              <w:t>parameters that indicate seafood quality.</w:t>
            </w:r>
          </w:p>
        </w:tc>
      </w:tr>
      <w:tr w:rsidTr="002E4F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5" w:rsidP="00B11525">
            <w:pPr>
              <w:pStyle w:val="BodyText"/>
            </w:pPr>
            <w:r w:rsidRPr="00B11525">
              <w:t>Assessment is to be conducted at the workplace or in a simulated wor</w:t>
            </w:r>
            <w:r w:rsidRPr="00B11525">
              <w:t xml:space="preserve">k environment. </w:t>
            </w:r>
          </w:p>
          <w:p w:rsidR="00000000" w:rsidRPr="00B11525" w:rsidP="00B11525">
            <w:pPr>
              <w:pStyle w:val="BodyText"/>
            </w:pPr>
          </w:p>
          <w:p w:rsidR="00000000" w:rsidRPr="00B11525" w:rsidP="00B11525">
            <w:pPr>
              <w:pStyle w:val="BodyText"/>
            </w:pPr>
            <w:r w:rsidRPr="00B11525">
              <w:t xml:space="preserve">Resources may include: </w:t>
            </w:r>
          </w:p>
          <w:p w:rsidR="00000000" w:rsidRPr="00B11525" w:rsidP="00B11525">
            <w:pPr>
              <w:pStyle w:val="ListBullet"/>
            </w:pPr>
            <w:r w:rsidRPr="00B11525">
              <w:t>temperature measuring equipment</w:t>
            </w:r>
          </w:p>
          <w:p w:rsidR="00000000" w:rsidRPr="00B11525" w:rsidP="00B11525">
            <w:pPr>
              <w:pStyle w:val="ListBullet"/>
            </w:pPr>
            <w:r w:rsidRPr="00B11525">
              <w:t>facilities for handling seafood product</w:t>
            </w:r>
          </w:p>
          <w:p w:rsidR="00000000" w:rsidRPr="00B11525" w:rsidP="00B11525">
            <w:pPr>
              <w:pStyle w:val="ListBullet"/>
            </w:pPr>
            <w:r w:rsidRPr="00B11525">
              <w:t>seafood containers</w:t>
            </w:r>
          </w:p>
          <w:p w:rsidR="00000000" w:rsidRPr="00B11525" w:rsidP="00B11525">
            <w:pPr>
              <w:pStyle w:val="ListBullet"/>
            </w:pPr>
            <w:r w:rsidRPr="00B11525">
              <w:t>seafood</w:t>
            </w:r>
          </w:p>
          <w:p w:rsidR="00000000" w:rsidRPr="00B11525" w:rsidP="00B11525">
            <w:pPr>
              <w:pStyle w:val="ListBullet"/>
            </w:pPr>
            <w:r w:rsidRPr="00B11525">
              <w:t>ice rooms</w:t>
            </w:r>
          </w:p>
          <w:p w:rsidR="00000000" w:rsidRPr="00B11525" w:rsidP="00B11525">
            <w:pPr>
              <w:pStyle w:val="ListBullet"/>
            </w:pPr>
            <w:r w:rsidRPr="00B11525">
              <w:t>brine tanks</w:t>
            </w:r>
          </w:p>
          <w:p w:rsidR="00000000" w:rsidP="00B11525">
            <w:pPr>
              <w:pStyle w:val="ListBullet"/>
              <w:rPr>
                <w:lang w:val="en-NZ"/>
              </w:rPr>
            </w:pPr>
            <w:r w:rsidRPr="00B11525">
              <w:t>freezers.</w:t>
            </w:r>
          </w:p>
        </w:tc>
      </w:tr>
      <w:tr w:rsidTr="002E4F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5" w:rsidP="00B11525">
            <w:pPr>
              <w:pStyle w:val="BodyText"/>
            </w:pPr>
            <w:r w:rsidRPr="00B11525">
              <w:t xml:space="preserve">The following assessment methods are suggested: </w:t>
            </w:r>
          </w:p>
          <w:p w:rsidR="00000000" w:rsidRPr="00B11525" w:rsidP="00B11525">
            <w:pPr>
              <w:pStyle w:val="ListBullet"/>
            </w:pPr>
            <w:r w:rsidRPr="00B11525">
              <w:t>written or oral short-answer testing</w:t>
            </w:r>
          </w:p>
          <w:p w:rsidR="00000000" w:rsidRPr="00B11525" w:rsidP="00B11525">
            <w:pPr>
              <w:pStyle w:val="ListBullet"/>
            </w:pPr>
            <w:r w:rsidRPr="00B11525">
              <w:t>observation of practical demonstration</w:t>
            </w:r>
          </w:p>
          <w:p w:rsidR="00000000" w:rsidRPr="00B11525" w:rsidP="00B11525">
            <w:pPr>
              <w:pStyle w:val="ListBullet"/>
            </w:pPr>
            <w:r w:rsidRPr="00B11525">
              <w:t>practical exercises</w:t>
            </w:r>
          </w:p>
          <w:p w:rsidR="00000000" w:rsidP="00B11525">
            <w:pPr>
              <w:pStyle w:val="ListBullet"/>
              <w:rPr>
                <w:lang w:val="en-NZ"/>
              </w:rPr>
            </w:pPr>
            <w:r w:rsidRPr="00B11525">
              <w:t>project work.</w:t>
            </w:r>
          </w:p>
        </w:tc>
      </w:tr>
      <w:tr w:rsidTr="002E4F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5" w:rsidP="00B11525">
            <w:pPr>
              <w:pStyle w:val="BodyText"/>
            </w:pPr>
            <w:r w:rsidRPr="00B11525">
              <w:t>This unit may be assessed holistically with other units within a qualification.</w:t>
            </w:r>
          </w:p>
        </w:tc>
      </w:tr>
    </w:tbl>
    <w:p w:rsidR="002E4F16" w:rsidP="00B11525">
      <w:pPr>
        <w:pStyle w:val="BodyText"/>
      </w:pPr>
    </w:p>
    <w:p w:rsidR="002E4F16" w:rsidP="00B11525">
      <w:pPr>
        <w:pStyle w:val="BodyText"/>
      </w:pPr>
    </w:p>
    <w:p w:rsidR="00000000" w:rsidRPr="00B11525" w:rsidP="00B11525">
      <w:pPr>
        <w:pStyle w:val="Heading1"/>
      </w:pPr>
      <w:bookmarkStart w:id="11" w:name="O_253934"/>
      <w:bookmarkEnd w:id="11"/>
      <w:r w:rsidRPr="00B11525">
        <w:t>Range Statement</w:t>
      </w:r>
    </w:p>
    <w:tbl>
      <w:tblPr>
        <w:tblW w:w="0" w:type="auto"/>
        <w:tblLayout w:type="fixed"/>
        <w:tblCellMar>
          <w:left w:w="62" w:type="dxa"/>
          <w:right w:w="62" w:type="dxa"/>
        </w:tblCellMar>
        <w:tblLook w:val="0000"/>
      </w:tblPr>
      <w:tblGrid>
        <w:gridCol w:w="3470"/>
        <w:gridCol w:w="5052"/>
      </w:tblGrid>
      <w:tr w:rsidTr="002E4F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rPr>
                <w:rStyle w:val="SpecialBold"/>
              </w:rPr>
              <w:t>RANGE STATEMENT</w:t>
            </w:r>
          </w:p>
        </w:tc>
      </w:tr>
      <w:tr w:rsidTr="002E4F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t xml:space="preserve">The range statement relates to the unit of competency as a whole. It allows for different work environments and situations that may affect </w:t>
            </w:r>
            <w:r w:rsidRPr="00B11525">
              <w:t>performance. Bold italicised wording, if used in the performance criteria, is detailed below. Essential operating conditions that may be present with training and assessment (depending on the work situation, needs of the candidate, accessibility of the ite</w:t>
            </w:r>
            <w:r w:rsidRPr="00B11525">
              <w:t>m, and local industry and regional contexts) may also be included.</w:t>
            </w:r>
          </w:p>
        </w:tc>
      </w:tr>
      <w:tr w:rsidTr="002E4F16">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rPr>
                <w:rStyle w:val="BoldandItalics"/>
              </w:rPr>
              <w:t>Relevant government regulations</w:t>
            </w:r>
            <w:r w:rsidRPr="00B11525">
              <w:t xml:space="preserve">, </w:t>
            </w:r>
            <w:r w:rsidRPr="00B11525">
              <w:rPr>
                <w:rStyle w:val="BoldandItalics"/>
              </w:rPr>
              <w:t>licensing and other compliance requirements</w:t>
            </w:r>
            <w:r w:rsidRPr="00B11525">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5" w:rsidP="00B11525">
            <w:pPr>
              <w:pStyle w:val="ListBullet"/>
            </w:pPr>
            <w:r w:rsidRPr="00B11525">
              <w:t>biodiversity and genetically modified organisms</w:t>
            </w:r>
          </w:p>
          <w:p w:rsidR="00000000" w:rsidRPr="00B11525" w:rsidP="00B11525">
            <w:pPr>
              <w:pStyle w:val="ListBullet"/>
            </w:pPr>
            <w:r w:rsidRPr="00B11525">
              <w:t>biosecurity, translocation and quarantine</w:t>
            </w:r>
          </w:p>
          <w:p w:rsidR="00000000" w:rsidRPr="00B11525" w:rsidP="00B11525">
            <w:pPr>
              <w:pStyle w:val="ListBullet"/>
            </w:pPr>
            <w:r w:rsidRPr="00B11525">
              <w:t xml:space="preserve">Australian Quarantine Inspection Service (AQIS) and other import requirements </w:t>
            </w:r>
          </w:p>
          <w:p w:rsidR="00000000" w:rsidRPr="00B11525" w:rsidP="00B11525">
            <w:pPr>
              <w:pStyle w:val="ListBullet"/>
            </w:pPr>
            <w:r w:rsidRPr="00B11525">
              <w:t>business or workplace operations, policies and practices</w:t>
            </w:r>
          </w:p>
          <w:p w:rsidR="00000000" w:rsidRPr="00B11525" w:rsidP="00B11525">
            <w:pPr>
              <w:pStyle w:val="ListBullet"/>
            </w:pPr>
            <w:r w:rsidRPr="00B11525">
              <w:t>correct marketing names and labelling</w:t>
            </w:r>
          </w:p>
          <w:p w:rsidR="00000000" w:rsidRPr="00B11525" w:rsidP="00B11525">
            <w:pPr>
              <w:pStyle w:val="ListBullet"/>
            </w:pPr>
            <w:r w:rsidRPr="00B11525">
              <w:t>ESD principles, environmental hazard identification, risk assessment and control</w:t>
            </w:r>
          </w:p>
          <w:p w:rsidR="00000000" w:rsidRPr="00B11525" w:rsidP="00B11525">
            <w:pPr>
              <w:pStyle w:val="ListBullet"/>
            </w:pPr>
            <w:r w:rsidRPr="00B11525">
              <w:t xml:space="preserve">fisheries or aquaculture regulations, permits and licences </w:t>
            </w:r>
          </w:p>
          <w:p w:rsidR="00000000" w:rsidRPr="00B11525" w:rsidP="00B11525">
            <w:pPr>
              <w:pStyle w:val="ListBullet"/>
            </w:pPr>
            <w:r w:rsidRPr="00B11525">
              <w:t>food safety, Hazard Analysis Critical Control Point (HACCP), hygiene and temperature control along chain of custody</w:t>
            </w:r>
          </w:p>
          <w:p w:rsidR="00000000" w:rsidRPr="00B11525" w:rsidP="00B11525">
            <w:pPr>
              <w:pStyle w:val="ListBullet"/>
            </w:pPr>
            <w:r w:rsidRPr="00B11525">
              <w:t>health and welfare of aquatic animals</w:t>
            </w:r>
          </w:p>
          <w:p w:rsidR="00000000" w:rsidRPr="00B11525" w:rsidP="00B11525">
            <w:pPr>
              <w:pStyle w:val="ListBullet"/>
            </w:pPr>
            <w:r w:rsidRPr="00B11525">
              <w:t>Indigenous land rights and cultural activi</w:t>
            </w:r>
            <w:r w:rsidRPr="00B11525">
              <w:t>ties, including fishing by traditional methods</w:t>
            </w:r>
          </w:p>
          <w:p w:rsidR="00000000" w:rsidRPr="00B11525" w:rsidP="00B11525">
            <w:pPr>
              <w:pStyle w:val="ListBullet"/>
            </w:pPr>
            <w:r w:rsidRPr="00B11525">
              <w:t>maritime and occupational diving operations, safety at sea and pollution control</w:t>
            </w:r>
          </w:p>
          <w:p w:rsidR="00000000" w:rsidP="00B11525">
            <w:pPr>
              <w:pStyle w:val="ListBullet"/>
              <w:rPr>
                <w:lang w:val="en-NZ"/>
              </w:rPr>
            </w:pPr>
            <w:r w:rsidRPr="00B11525">
              <w:t>OHS hazard identification, risk assessment and control.</w:t>
            </w:r>
          </w:p>
        </w:tc>
      </w:tr>
      <w:tr w:rsidTr="002E4F16">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rPr>
                <w:rStyle w:val="BoldandItalics"/>
              </w:rPr>
              <w:t>OHS guidelines</w:t>
            </w:r>
            <w:r w:rsidRPr="00B11525">
              <w:t xml:space="preserve"> may include: </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5" w:rsidP="00B11525">
            <w:pPr>
              <w:pStyle w:val="ListBullet"/>
            </w:pPr>
            <w:r w:rsidRPr="00B11525">
              <w:t xml:space="preserve">appropriate workplace provision of first </w:t>
            </w:r>
            <w:r w:rsidRPr="00B11525">
              <w:t>aid kits and fire extinguishers</w:t>
            </w:r>
          </w:p>
          <w:p w:rsidR="00000000" w:rsidRPr="00B11525" w:rsidP="00B11525">
            <w:pPr>
              <w:pStyle w:val="ListBullet"/>
            </w:pPr>
            <w:r w:rsidRPr="00B11525">
              <w:t>clean, uncluttered, hygienic workplace</w:t>
            </w:r>
          </w:p>
          <w:p w:rsidR="00000000" w:rsidRPr="00B11525" w:rsidP="00B11525">
            <w:pPr>
              <w:pStyle w:val="ListBullet"/>
            </w:pPr>
            <w:r w:rsidRPr="00B11525">
              <w:t>codes of practice, regulations and/or guidance notes which may apply in a jurisdiction or industry sector</w:t>
            </w:r>
          </w:p>
          <w:p w:rsidR="00000000" w:rsidRPr="00B11525" w:rsidP="00B11525">
            <w:pPr>
              <w:pStyle w:val="ListBullet"/>
            </w:pPr>
            <w:r w:rsidRPr="00B11525">
              <w:t>enterprise-specific OHS procedures, policies or standards</w:t>
            </w:r>
          </w:p>
          <w:p w:rsidR="00000000" w:rsidRPr="00B11525" w:rsidP="00B11525">
            <w:pPr>
              <w:pStyle w:val="ListBullet"/>
            </w:pPr>
            <w:r w:rsidRPr="00B11525">
              <w:t>hazard and risk asses</w:t>
            </w:r>
            <w:r w:rsidRPr="00B11525">
              <w:t>sment of workplace, maintenance activities and control measures</w:t>
            </w:r>
          </w:p>
          <w:p w:rsidR="00000000" w:rsidRPr="00B11525" w:rsidP="00B11525">
            <w:pPr>
              <w:pStyle w:val="ListBullet"/>
            </w:pPr>
            <w:r w:rsidRPr="00B11525">
              <w:t xml:space="preserve">induction or training of staff, contractors and visitors in relevant OHS procedures and/or requirements to allow them to carry out their duties in a safe manner </w:t>
            </w:r>
          </w:p>
          <w:p w:rsidR="00000000" w:rsidRPr="00B11525" w:rsidP="00B11525">
            <w:pPr>
              <w:pStyle w:val="ListBullet"/>
            </w:pPr>
            <w:r w:rsidRPr="00B11525">
              <w:t>OHS training register</w:t>
            </w:r>
          </w:p>
          <w:p w:rsidR="00000000" w:rsidRPr="00B11525" w:rsidP="00B11525">
            <w:pPr>
              <w:pStyle w:val="ListBullet"/>
            </w:pPr>
            <w:r w:rsidRPr="00B11525">
              <w:t>safe lifting, carrying and handling techniques, including manual handling, and the handling and storage of hazardous substances</w:t>
            </w:r>
          </w:p>
          <w:p w:rsidR="00000000" w:rsidRPr="00B11525" w:rsidP="00B11525">
            <w:pPr>
              <w:pStyle w:val="ListBullet"/>
            </w:pPr>
            <w:r w:rsidRPr="00B11525">
              <w:t>safe systems and procedures for outdoor work, including protection from solar radiation, fall protection, confined space entry a</w:t>
            </w:r>
            <w:r w:rsidRPr="00B11525">
              <w:t>nd the protection of people in the workplace</w:t>
            </w:r>
          </w:p>
          <w:p w:rsidR="00000000" w:rsidRPr="00B11525" w:rsidP="00B11525">
            <w:pPr>
              <w:pStyle w:val="ListBullet"/>
            </w:pPr>
            <w:r w:rsidRPr="00B11525">
              <w:t>systems and procedures for the safe maintenance of property, machinery and equipment, including hydraulics and exposed moving parts</w:t>
            </w:r>
          </w:p>
          <w:p w:rsidR="00000000" w:rsidP="00B11525">
            <w:pPr>
              <w:pStyle w:val="ListBullet"/>
              <w:rPr>
                <w:lang w:val="en-NZ"/>
              </w:rPr>
            </w:pPr>
            <w:r w:rsidRPr="00B11525">
              <w:t>the appropriate use, maintenance and storage of PPE.</w:t>
            </w:r>
          </w:p>
        </w:tc>
      </w:tr>
      <w:tr w:rsidTr="002E4F16">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rPr>
                <w:rStyle w:val="BoldandItalics"/>
              </w:rPr>
              <w:t>Food safety and hygiene r</w:t>
            </w:r>
            <w:r w:rsidRPr="00B11525">
              <w:rPr>
                <w:rStyle w:val="BoldandItalics"/>
              </w:rPr>
              <w:t>egulations and procedures</w:t>
            </w:r>
            <w:r w:rsidRPr="00B11525">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5" w:rsidP="00B11525">
            <w:pPr>
              <w:pStyle w:val="ListBullet"/>
            </w:pPr>
            <w:r w:rsidRPr="00B11525">
              <w:t>Australian Shellfish Sanitation program</w:t>
            </w:r>
          </w:p>
          <w:p w:rsidR="00000000" w:rsidRPr="00B11525" w:rsidP="00B11525">
            <w:pPr>
              <w:pStyle w:val="ListBullet"/>
            </w:pPr>
            <w:r w:rsidRPr="00B11525">
              <w:t>display, packaging and sale of food, including seafood and aquatic products</w:t>
            </w:r>
          </w:p>
          <w:p w:rsidR="00000000" w:rsidRPr="00B11525" w:rsidP="00B11525">
            <w:pPr>
              <w:pStyle w:val="ListBullet"/>
            </w:pPr>
            <w:r w:rsidRPr="00B11525">
              <w:t xml:space="preserve">equipment design, use, cleaning and maintenance </w:t>
            </w:r>
          </w:p>
          <w:p w:rsidR="00000000" w:rsidRPr="00B11525" w:rsidP="00B11525">
            <w:pPr>
              <w:pStyle w:val="ListBullet"/>
            </w:pPr>
            <w:r w:rsidRPr="00B11525">
              <w:t>exporting requirements, including AQIS Export Contr</w:t>
            </w:r>
            <w:r w:rsidRPr="00B11525">
              <w:t>ol (Fish) orders</w:t>
            </w:r>
          </w:p>
          <w:p w:rsidR="00000000" w:rsidRPr="00B11525" w:rsidP="00B11525">
            <w:pPr>
              <w:pStyle w:val="ListBullet"/>
            </w:pPr>
            <w:r w:rsidRPr="00B11525">
              <w:t>handling and disposal of condemned or recalled seafood products</w:t>
            </w:r>
          </w:p>
          <w:p w:rsidR="00000000" w:rsidRPr="00B11525" w:rsidP="00B11525">
            <w:pPr>
              <w:pStyle w:val="ListBullet"/>
            </w:pPr>
            <w:r w:rsidRPr="00B11525">
              <w:t>HACCP and other risk minimisation systems</w:t>
            </w:r>
          </w:p>
          <w:p w:rsidR="00000000" w:rsidRPr="00B11525" w:rsidP="00B11525">
            <w:pPr>
              <w:pStyle w:val="ListBullet"/>
            </w:pPr>
            <w:r w:rsidRPr="00B11525">
              <w:t xml:space="preserve">location, construction and servicing of seafood premises </w:t>
            </w:r>
          </w:p>
          <w:p w:rsidR="00000000" w:rsidRPr="00B11525" w:rsidP="00B11525">
            <w:pPr>
              <w:pStyle w:val="ListBullet"/>
            </w:pPr>
            <w:r w:rsidRPr="00B11525">
              <w:t>people, product and place hygiene and sanitation requirements</w:t>
            </w:r>
          </w:p>
          <w:p w:rsidR="00000000" w:rsidRPr="00B11525" w:rsidP="00B11525">
            <w:pPr>
              <w:pStyle w:val="ListBullet"/>
            </w:pPr>
            <w:r w:rsidRPr="00B11525">
              <w:t xml:space="preserve">Primary Products Standard and the Australian Seafood Standard (voluntary) </w:t>
            </w:r>
          </w:p>
          <w:p w:rsidR="00000000" w:rsidRPr="00B11525" w:rsidP="00B11525">
            <w:pPr>
              <w:pStyle w:val="ListBullet"/>
            </w:pPr>
            <w:r w:rsidRPr="00B11525">
              <w:t xml:space="preserve">processing, further processing and preparation of food, including seafood and aquatic products </w:t>
            </w:r>
          </w:p>
          <w:p w:rsidR="00000000" w:rsidRPr="00B11525" w:rsidP="00B11525">
            <w:pPr>
              <w:pStyle w:val="ListBullet"/>
            </w:pPr>
            <w:r w:rsidRPr="00B11525">
              <w:t>product labelling, tracing and recall</w:t>
            </w:r>
          </w:p>
          <w:p w:rsidR="00000000" w:rsidRPr="00B11525" w:rsidP="00B11525">
            <w:pPr>
              <w:pStyle w:val="ListBullet"/>
            </w:pPr>
            <w:r w:rsidRPr="00B11525">
              <w:t>receipt, storage and transportation of food, in</w:t>
            </w:r>
            <w:r w:rsidRPr="00B11525">
              <w:t>cluding seafood and aquatic products</w:t>
            </w:r>
          </w:p>
          <w:p w:rsidR="00000000" w:rsidRPr="00B11525" w:rsidP="00B11525">
            <w:pPr>
              <w:pStyle w:val="ListBullet"/>
            </w:pPr>
            <w:r w:rsidRPr="00B11525">
              <w:t>requirements set out in Australian and New Zealand Food Authority (ANZFA) Food Standards Code</w:t>
            </w:r>
          </w:p>
          <w:p w:rsidR="00000000" w:rsidP="00B11525">
            <w:pPr>
              <w:pStyle w:val="ListBullet"/>
              <w:rPr>
                <w:lang w:val="en-NZ"/>
              </w:rPr>
            </w:pPr>
            <w:r w:rsidRPr="00B11525">
              <w:t>temperature and contamination control along chain of custody.</w:t>
            </w:r>
          </w:p>
        </w:tc>
      </w:tr>
      <w:tr w:rsidTr="002E4F16">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rPr>
                <w:rStyle w:val="BoldandItalics"/>
              </w:rPr>
              <w:t>ESD principles</w:t>
            </w:r>
            <w:r w:rsidRPr="00B11525">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5" w:rsidP="00B11525">
            <w:pPr>
              <w:pStyle w:val="ListBullet"/>
            </w:pPr>
            <w:r w:rsidRPr="00B11525">
              <w:t>applying animal welfare ethics an</w:t>
            </w:r>
            <w:r w:rsidRPr="00B11525">
              <w:t>d procedures</w:t>
            </w:r>
          </w:p>
          <w:p w:rsidR="00000000" w:rsidRPr="00B11525" w:rsidP="00B11525">
            <w:pPr>
              <w:pStyle w:val="ListBullet"/>
            </w:pPr>
            <w:r w:rsidRPr="00B11525">
              <w:t xml:space="preserve">controlling effluents, chemical residues, contaminants, wastes and pollution </w:t>
            </w:r>
          </w:p>
          <w:p w:rsidR="00000000" w:rsidRPr="00B11525" w:rsidP="00B11525">
            <w:pPr>
              <w:pStyle w:val="ListBullet"/>
            </w:pPr>
            <w:r w:rsidRPr="00B11525">
              <w:t xml:space="preserve">controlling weeds, pests, predators and diseases, and stock health maintenance </w:t>
            </w:r>
          </w:p>
          <w:p w:rsidR="00000000" w:rsidRPr="00B11525" w:rsidP="00B11525">
            <w:pPr>
              <w:pStyle w:val="ListBullet"/>
            </w:pPr>
            <w:r w:rsidRPr="00B11525">
              <w:t>maintaining biodiversity by sustainable fisheries or broodstock/seedstock collection</w:t>
            </w:r>
          </w:p>
          <w:p w:rsidR="00000000" w:rsidRPr="00B11525" w:rsidP="00B11525">
            <w:pPr>
              <w:pStyle w:val="ListBullet"/>
            </w:pPr>
            <w:r w:rsidRPr="00B11525">
              <w:t xml:space="preserve">minimising noise, dust, light or odour emissions </w:t>
            </w:r>
          </w:p>
          <w:p w:rsidR="00000000" w:rsidRPr="00B11525" w:rsidP="00B11525">
            <w:pPr>
              <w:pStyle w:val="ListBullet"/>
            </w:pPr>
            <w:r w:rsidRPr="00B11525">
              <w:t>reducing energy use</w:t>
            </w:r>
          </w:p>
          <w:p w:rsidR="00000000" w:rsidRPr="00B11525" w:rsidP="00B11525">
            <w:pPr>
              <w:pStyle w:val="ListBullet"/>
            </w:pPr>
            <w:r w:rsidRPr="00B11525">
              <w:t>reducing interactions with native and protected flora and fauna, marine or land parks or areas</w:t>
            </w:r>
          </w:p>
          <w:p w:rsidR="00000000" w:rsidRPr="00B11525" w:rsidP="00B11525">
            <w:pPr>
              <w:pStyle w:val="ListBullet"/>
            </w:pPr>
            <w:r w:rsidRPr="00B11525">
              <w:t>reducing live cultured or held organisms from escaping into environment</w:t>
            </w:r>
          </w:p>
          <w:p w:rsidR="00000000" w:rsidRPr="00B11525" w:rsidP="00B11525">
            <w:pPr>
              <w:pStyle w:val="ListBullet"/>
            </w:pPr>
            <w:r w:rsidRPr="00B11525">
              <w:t xml:space="preserve">undertaking environmental hazard identification, risk assessment and control </w:t>
            </w:r>
          </w:p>
          <w:p w:rsidR="00000000" w:rsidRPr="00B11525" w:rsidP="00B11525">
            <w:pPr>
              <w:pStyle w:val="ListBullet"/>
            </w:pPr>
            <w:r w:rsidRPr="00B11525">
              <w:t>undertaking facility quarantine, biosecurity and translocation of livestock and genetic material</w:t>
            </w:r>
          </w:p>
          <w:p w:rsidR="00000000" w:rsidP="00B11525">
            <w:pPr>
              <w:pStyle w:val="ListBullet"/>
              <w:rPr>
                <w:lang w:val="en-NZ"/>
              </w:rPr>
            </w:pPr>
            <w:r w:rsidRPr="00B11525">
              <w:t>using and recycling of water, and maintaining water quality.</w:t>
            </w:r>
          </w:p>
        </w:tc>
      </w:tr>
      <w:tr w:rsidTr="002E4F16">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rPr>
                <w:rStyle w:val="BoldandItalics"/>
              </w:rPr>
              <w:t>PPE</w:t>
            </w:r>
            <w:r w:rsidRPr="00B11525">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5" w:rsidP="00B11525">
            <w:pPr>
              <w:pStyle w:val="ListBullet"/>
            </w:pPr>
            <w:r w:rsidRPr="00B11525">
              <w:t>b</w:t>
            </w:r>
            <w:r w:rsidRPr="00B11525">
              <w:t>uoyancy vest or personal floatation device (PFD)</w:t>
            </w:r>
          </w:p>
          <w:p w:rsidR="00000000" w:rsidRPr="00B11525" w:rsidP="00B11525">
            <w:pPr>
              <w:pStyle w:val="ListBullet"/>
            </w:pPr>
            <w:r w:rsidRPr="00B11525">
              <w:t>gloves, mitts or gauntlets, and protective hand and arm covering</w:t>
            </w:r>
          </w:p>
          <w:p w:rsidR="00000000" w:rsidRPr="00B11525" w:rsidP="00B11525">
            <w:pPr>
              <w:pStyle w:val="ListBullet"/>
            </w:pPr>
            <w:r w:rsidRPr="00B11525">
              <w:t xml:space="preserve">hard hat or protective head covering </w:t>
            </w:r>
          </w:p>
          <w:p w:rsidR="00000000" w:rsidRPr="00B11525" w:rsidP="00B11525">
            <w:pPr>
              <w:pStyle w:val="ListBullet"/>
            </w:pPr>
            <w:r w:rsidRPr="00B11525">
              <w:t>hearing protection (e.g. ear plugs and ear muffs)</w:t>
            </w:r>
          </w:p>
          <w:p w:rsidR="00000000" w:rsidRPr="00B11525" w:rsidP="00B11525">
            <w:pPr>
              <w:pStyle w:val="ListBullet"/>
            </w:pPr>
            <w:r w:rsidRPr="00B11525">
              <w:t>insulated protective clothing for freezers or chillers</w:t>
            </w:r>
            <w:r w:rsidRPr="00B11525">
              <w:t xml:space="preserve"> and refrigeration units</w:t>
            </w:r>
          </w:p>
          <w:p w:rsidR="00000000" w:rsidRPr="00B11525" w:rsidP="00B11525">
            <w:pPr>
              <w:pStyle w:val="ListBullet"/>
            </w:pPr>
            <w:r w:rsidRPr="00B11525">
              <w:t>non-slip and waterproof boots (gumboots) or other safety footwear</w:t>
            </w:r>
          </w:p>
          <w:p w:rsidR="00000000" w:rsidRPr="00B11525" w:rsidP="00B11525">
            <w:pPr>
              <w:pStyle w:val="ListBullet"/>
            </w:pPr>
            <w:r w:rsidRPr="00B11525">
              <w:t>personal locator beacon or Emergency Position Indicating Radio Beacon (EPIRB)</w:t>
            </w:r>
          </w:p>
          <w:p w:rsidR="00000000" w:rsidRPr="00B11525" w:rsidP="00B11525">
            <w:pPr>
              <w:pStyle w:val="ListBullet"/>
            </w:pPr>
            <w:r w:rsidRPr="00B11525">
              <w:t>protective eyewear, glasses and face mask</w:t>
            </w:r>
          </w:p>
          <w:p w:rsidR="00000000" w:rsidRPr="00B11525" w:rsidP="00B11525">
            <w:pPr>
              <w:pStyle w:val="ListBullet"/>
            </w:pPr>
            <w:r w:rsidRPr="00B11525">
              <w:t>protective hair, beard and boot covers</w:t>
            </w:r>
          </w:p>
          <w:p w:rsidR="00000000" w:rsidRPr="00B11525" w:rsidP="00B11525">
            <w:pPr>
              <w:pStyle w:val="ListBullet"/>
            </w:pPr>
            <w:r w:rsidRPr="00B11525">
              <w:t xml:space="preserve">protective outdoor clothing for tropical conditions </w:t>
            </w:r>
          </w:p>
          <w:p w:rsidR="00000000" w:rsidRPr="00B11525" w:rsidP="00B11525">
            <w:pPr>
              <w:pStyle w:val="ListBullet"/>
            </w:pPr>
            <w:r w:rsidRPr="00B11525">
              <w:t>respirator or face mask</w:t>
            </w:r>
          </w:p>
          <w:p w:rsidR="00000000" w:rsidRPr="00B11525" w:rsidP="00B11525">
            <w:pPr>
              <w:pStyle w:val="ListBullet"/>
            </w:pPr>
            <w:r w:rsidRPr="00B11525">
              <w:t>safety harness</w:t>
            </w:r>
          </w:p>
          <w:p w:rsidR="00000000" w:rsidRPr="00B11525" w:rsidP="00B11525">
            <w:pPr>
              <w:pStyle w:val="ListBullet"/>
            </w:pPr>
            <w:r w:rsidRPr="00B11525">
              <w:t>sun protection (e.g. sun hat, sunscreen and sunglasses)</w:t>
            </w:r>
          </w:p>
          <w:p w:rsidR="00000000" w:rsidRPr="00B11525" w:rsidP="00B11525">
            <w:pPr>
              <w:pStyle w:val="ListBullet"/>
            </w:pPr>
            <w:r w:rsidRPr="00B11525">
              <w:t>uniforms, overalls or protective clothing (e.g. mesh and waterproof aprons)</w:t>
            </w:r>
          </w:p>
          <w:p w:rsidR="00000000" w:rsidP="00B11525">
            <w:pPr>
              <w:pStyle w:val="ListBullet"/>
              <w:rPr>
                <w:lang w:val="en-NZ"/>
              </w:rPr>
            </w:pPr>
            <w:r w:rsidRPr="00B11525">
              <w:t>waterproof clothing (e.g. wet we</w:t>
            </w:r>
            <w:r w:rsidRPr="00B11525">
              <w:t>ather gear and waders).</w:t>
            </w:r>
          </w:p>
        </w:tc>
      </w:tr>
      <w:tr w:rsidTr="002E4F16">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rPr>
                <w:rStyle w:val="BoldandItalics"/>
              </w:rPr>
              <w:t>Seafood</w:t>
            </w:r>
            <w:r w:rsidRPr="00B11525">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5" w:rsidP="00B11525">
            <w:pPr>
              <w:pStyle w:val="ListBullet"/>
            </w:pPr>
            <w:r w:rsidRPr="00B11525">
              <w:t>fresh, frozen or live</w:t>
            </w:r>
          </w:p>
          <w:p w:rsidR="00000000" w:rsidRPr="00B11525" w:rsidP="00B11525">
            <w:pPr>
              <w:pStyle w:val="ListBullet"/>
            </w:pPr>
            <w:r w:rsidRPr="00B11525">
              <w:t>species and products in any state, for example:</w:t>
            </w:r>
          </w:p>
          <w:p w:rsidR="00000000" w:rsidRPr="00B11525" w:rsidP="00B11525">
            <w:pPr>
              <w:pStyle w:val="ListBullet2"/>
            </w:pPr>
            <w:r w:rsidRPr="00B11525">
              <w:t>aquatic plants</w:t>
            </w:r>
          </w:p>
          <w:p w:rsidR="00000000" w:rsidRPr="00B11525" w:rsidP="00B11525">
            <w:pPr>
              <w:pStyle w:val="ListBullet2"/>
            </w:pPr>
            <w:r w:rsidRPr="00B11525">
              <w:t>cooked or raw</w:t>
            </w:r>
          </w:p>
          <w:p w:rsidR="00000000" w:rsidRPr="00B11525" w:rsidP="00B11525">
            <w:pPr>
              <w:pStyle w:val="ListBullet2"/>
            </w:pPr>
            <w:r w:rsidRPr="00B11525">
              <w:t>fillets</w:t>
            </w:r>
          </w:p>
          <w:p w:rsidR="00000000" w:rsidRPr="00B11525" w:rsidP="00B11525">
            <w:pPr>
              <w:pStyle w:val="ListBullet2"/>
            </w:pPr>
            <w:r w:rsidRPr="00B11525">
              <w:t>opened or unopened molluscs</w:t>
            </w:r>
          </w:p>
          <w:p w:rsidR="00000000" w:rsidRPr="00B11525" w:rsidP="00B11525">
            <w:pPr>
              <w:pStyle w:val="ListBullet2"/>
            </w:pPr>
            <w:r w:rsidRPr="00B11525">
              <w:t>ornamental species or other aquatic products</w:t>
            </w:r>
          </w:p>
          <w:p w:rsidR="00000000" w:rsidRPr="00B11525" w:rsidP="00B11525">
            <w:pPr>
              <w:pStyle w:val="ListBullet2"/>
            </w:pPr>
            <w:r w:rsidRPr="00B11525">
              <w:t>processed or unprocessed seafood</w:t>
            </w:r>
          </w:p>
          <w:p w:rsidR="00000000" w:rsidP="00B11525">
            <w:pPr>
              <w:pStyle w:val="ListBullet2"/>
              <w:rPr>
                <w:lang w:val="en-NZ"/>
              </w:rPr>
            </w:pPr>
            <w:r w:rsidRPr="00B11525">
              <w:t>whole fish.</w:t>
            </w:r>
          </w:p>
        </w:tc>
      </w:tr>
      <w:tr w:rsidTr="002E4F16">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rPr>
                <w:rStyle w:val="BoldandItalics"/>
              </w:rPr>
              <w:t>Storage containers</w:t>
            </w:r>
            <w:r w:rsidRPr="00B11525">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5" w:rsidP="00B11525">
            <w:pPr>
              <w:pStyle w:val="ListBullet"/>
            </w:pPr>
            <w:r w:rsidRPr="00B11525">
              <w:t>fish boxes</w:t>
            </w:r>
          </w:p>
          <w:p w:rsidR="00000000" w:rsidRPr="00B11525" w:rsidP="00B11525">
            <w:pPr>
              <w:pStyle w:val="ListBullet"/>
            </w:pPr>
            <w:r w:rsidRPr="00B11525">
              <w:t>freezer cartons:</w:t>
            </w:r>
          </w:p>
          <w:p w:rsidR="00000000" w:rsidRPr="00B11525" w:rsidP="00B11525">
            <w:pPr>
              <w:pStyle w:val="ListBullet2"/>
            </w:pPr>
            <w:r w:rsidRPr="00B11525">
              <w:t>cardboard</w:t>
            </w:r>
          </w:p>
          <w:p w:rsidR="00000000" w:rsidRPr="00B11525" w:rsidP="00B11525">
            <w:pPr>
              <w:pStyle w:val="ListBullet2"/>
            </w:pPr>
            <w:r w:rsidRPr="00B11525">
              <w:t>plastic</w:t>
            </w:r>
          </w:p>
          <w:p w:rsidR="00000000" w:rsidP="00B11525">
            <w:pPr>
              <w:pStyle w:val="ListBullet"/>
              <w:rPr>
                <w:lang w:val="en-NZ"/>
              </w:rPr>
            </w:pPr>
            <w:r w:rsidRPr="00B11525">
              <w:t>netting bags.</w:t>
            </w:r>
          </w:p>
        </w:tc>
      </w:tr>
      <w:tr w:rsidTr="002E4F16">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rPr>
                <w:rStyle w:val="BoldandItalics"/>
              </w:rPr>
              <w:t>Arranged</w:t>
            </w:r>
            <w:r w:rsidRPr="00B11525">
              <w:t xml:space="preserve"> to ensure: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5" w:rsidP="00B11525">
            <w:pPr>
              <w:pStyle w:val="ListBullet"/>
            </w:pPr>
            <w:r w:rsidRPr="00B11525">
              <w:t>critical temperature of product is achieved and maintained</w:t>
            </w:r>
          </w:p>
          <w:p w:rsidR="00000000" w:rsidRPr="00B11525" w:rsidP="00B11525">
            <w:pPr>
              <w:pStyle w:val="ListBullet"/>
            </w:pPr>
            <w:r w:rsidRPr="00B11525">
              <w:t>stability of vessels:</w:t>
            </w:r>
          </w:p>
          <w:p w:rsidR="00000000" w:rsidRPr="00B11525" w:rsidP="00B11525">
            <w:pPr>
              <w:pStyle w:val="ListBullet2"/>
            </w:pPr>
            <w:r w:rsidRPr="00B11525">
              <w:t>free surface effect</w:t>
            </w:r>
          </w:p>
          <w:p w:rsidR="00000000" w:rsidRPr="00B11525" w:rsidP="00B11525">
            <w:pPr>
              <w:pStyle w:val="ListBullet2"/>
            </w:pPr>
            <w:r w:rsidRPr="00B11525">
              <w:t>longitudinal and transverse</w:t>
            </w:r>
          </w:p>
          <w:p w:rsidR="00000000" w:rsidRPr="00B11525" w:rsidP="00B11525">
            <w:pPr>
              <w:pStyle w:val="ListBullet"/>
            </w:pPr>
            <w:r w:rsidRPr="00B11525">
              <w:t>systematically to aid loading and unloading, and packing and unpacking</w:t>
            </w:r>
          </w:p>
          <w:p w:rsidR="00000000" w:rsidRPr="00B11525" w:rsidP="00B11525">
            <w:pPr>
              <w:pStyle w:val="ListBullet"/>
            </w:pPr>
            <w:r w:rsidRPr="00B11525">
              <w:t>watertight integrity of vessels:</w:t>
            </w:r>
          </w:p>
          <w:p w:rsidR="00000000" w:rsidRPr="00B11525" w:rsidP="00B11525">
            <w:pPr>
              <w:pStyle w:val="ListBullet2"/>
            </w:pPr>
            <w:r w:rsidRPr="00B11525">
              <w:t>hatches replaced</w:t>
            </w:r>
          </w:p>
          <w:p w:rsidR="00000000" w:rsidRPr="00B11525" w:rsidP="00B11525">
            <w:pPr>
              <w:pStyle w:val="ListBullet2"/>
            </w:pPr>
            <w:r w:rsidRPr="00B11525">
              <w:t>ice removed</w:t>
            </w:r>
          </w:p>
          <w:p w:rsidR="00000000" w:rsidRPr="00B11525" w:rsidP="00B11525">
            <w:pPr>
              <w:pStyle w:val="ListBullet2"/>
            </w:pPr>
            <w:r w:rsidRPr="00B11525">
              <w:t>plastic bags stowed</w:t>
            </w:r>
          </w:p>
          <w:p w:rsidR="00000000" w:rsidP="00B11525">
            <w:pPr>
              <w:pStyle w:val="ListBullet2"/>
              <w:rPr>
                <w:lang w:val="en-NZ"/>
              </w:rPr>
            </w:pPr>
            <w:r w:rsidRPr="00B11525">
              <w:t>sumps clear</w:t>
            </w:r>
          </w:p>
        </w:tc>
      </w:tr>
      <w:tr w:rsidTr="002E4F16">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rPr>
                <w:rStyle w:val="BoldandItalics"/>
              </w:rPr>
              <w:t>Temperature control system</w:t>
            </w:r>
            <w:r w:rsidRPr="00B11525">
              <w:t xml:space="preserve"> may:</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5" w:rsidP="00B11525">
            <w:pPr>
              <w:pStyle w:val="ListBullet"/>
            </w:pPr>
            <w:r w:rsidRPr="00B11525">
              <w:t>involve chilling only or chilling and freezing</w:t>
            </w:r>
          </w:p>
          <w:p w:rsidR="00000000" w:rsidRPr="00B11525" w:rsidP="00B11525">
            <w:pPr>
              <w:pStyle w:val="ListBullet"/>
            </w:pPr>
            <w:r w:rsidRPr="00B11525">
              <w:t>use ice</w:t>
            </w:r>
          </w:p>
          <w:p w:rsidR="00000000" w:rsidP="00B11525">
            <w:pPr>
              <w:pStyle w:val="ListBullet"/>
              <w:rPr>
                <w:lang w:val="en-NZ"/>
              </w:rPr>
            </w:pPr>
            <w:r w:rsidRPr="00B11525">
              <w:t>use refrigeration (the operating temperature of refrigeration system is attained before seafood is loaded).</w:t>
            </w:r>
          </w:p>
        </w:tc>
      </w:tr>
      <w:tr w:rsidTr="002E4F16">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rPr>
                <w:rStyle w:val="BoldandItalics"/>
              </w:rPr>
              <w:t>Quality of the seafood</w:t>
            </w:r>
            <w:r w:rsidRPr="00B11525">
              <w:t xml:space="preserve"> is maintained by:</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5" w:rsidP="00B11525">
            <w:pPr>
              <w:pStyle w:val="ListBullet"/>
            </w:pPr>
            <w:r w:rsidRPr="00B11525">
              <w:t>contact with cooling medium</w:t>
            </w:r>
          </w:p>
          <w:p w:rsidR="00000000" w:rsidRPr="00B11525" w:rsidP="00B11525">
            <w:pPr>
              <w:pStyle w:val="ListBullet"/>
            </w:pPr>
            <w:r w:rsidRPr="00B11525">
              <w:t>identifying species by</w:t>
            </w:r>
            <w:r w:rsidRPr="00B11525">
              <w:t xml:space="preserve"> correct fish name on label</w:t>
            </w:r>
          </w:p>
          <w:p w:rsidR="00000000" w:rsidRPr="00B11525" w:rsidP="00B11525">
            <w:pPr>
              <w:pStyle w:val="ListBullet"/>
            </w:pPr>
            <w:r w:rsidRPr="00B11525">
              <w:t>including packing date on label</w:t>
            </w:r>
          </w:p>
          <w:p w:rsidR="00000000" w:rsidRPr="00B11525" w:rsidP="00B11525">
            <w:pPr>
              <w:pStyle w:val="ListBullet"/>
            </w:pPr>
            <w:r w:rsidRPr="00B11525">
              <w:t>preventing:</w:t>
            </w:r>
          </w:p>
          <w:p w:rsidR="00000000" w:rsidRPr="00B11525" w:rsidP="00B11525">
            <w:pPr>
              <w:pStyle w:val="ListBullet2"/>
            </w:pPr>
            <w:r w:rsidRPr="00B11525">
              <w:t>bruising</w:t>
            </w:r>
          </w:p>
          <w:p w:rsidR="00000000" w:rsidRPr="00B11525" w:rsidP="00B11525">
            <w:pPr>
              <w:pStyle w:val="ListBullet2"/>
            </w:pPr>
            <w:r w:rsidRPr="00B11525">
              <w:t>crushing</w:t>
            </w:r>
          </w:p>
          <w:p w:rsidR="00000000" w:rsidRPr="00B11525" w:rsidP="00B11525">
            <w:pPr>
              <w:pStyle w:val="ListBullet2"/>
            </w:pPr>
            <w:r w:rsidRPr="00B11525">
              <w:t>freezer burn</w:t>
            </w:r>
          </w:p>
          <w:p w:rsidR="00000000" w:rsidRPr="00B11525" w:rsidP="00B11525">
            <w:pPr>
              <w:pStyle w:val="ListBullet"/>
            </w:pPr>
            <w:r w:rsidRPr="00B11525">
              <w:t>using rate of cooling appropriate to seafood product</w:t>
            </w:r>
          </w:p>
          <w:p w:rsidR="00000000" w:rsidP="00B11525">
            <w:pPr>
              <w:pStyle w:val="ListBullet"/>
              <w:rPr>
                <w:lang w:val="en-NZ"/>
              </w:rPr>
            </w:pPr>
            <w:r w:rsidRPr="00B11525">
              <w:t>using appropriate packaging.</w:t>
            </w:r>
          </w:p>
        </w:tc>
      </w:tr>
      <w:tr w:rsidTr="002E4F16">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rPr>
                <w:rStyle w:val="BoldandItalics"/>
              </w:rPr>
              <w:t>Appropriate product temperature</w:t>
            </w:r>
            <w:r w:rsidRPr="00B11525">
              <w:t xml:space="preserve"> will vary according to the: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5" w:rsidP="00B11525">
            <w:pPr>
              <w:pStyle w:val="ListBullet"/>
            </w:pPr>
            <w:r w:rsidRPr="00B11525">
              <w:t>biological and environmental requirements of the species</w:t>
            </w:r>
          </w:p>
          <w:p w:rsidR="00000000" w:rsidRPr="00B11525" w:rsidP="00B11525">
            <w:pPr>
              <w:pStyle w:val="ListBullet"/>
            </w:pPr>
            <w:r w:rsidRPr="00B11525">
              <w:t>state of the product, for example:</w:t>
            </w:r>
          </w:p>
          <w:p w:rsidR="00000000" w:rsidRPr="00B11525" w:rsidP="00B11525">
            <w:pPr>
              <w:pStyle w:val="ListBullet2"/>
            </w:pPr>
            <w:r w:rsidRPr="00B11525">
              <w:t>cooked</w:t>
            </w:r>
          </w:p>
          <w:p w:rsidR="00000000" w:rsidRPr="00B11525" w:rsidP="00B11525">
            <w:pPr>
              <w:pStyle w:val="ListBullet2"/>
            </w:pPr>
            <w:r w:rsidRPr="00B11525">
              <w:t>frozen</w:t>
            </w:r>
          </w:p>
          <w:p w:rsidR="00000000" w:rsidRPr="00B11525" w:rsidP="00B11525">
            <w:pPr>
              <w:pStyle w:val="ListBullet2"/>
            </w:pPr>
            <w:r w:rsidRPr="00B11525">
              <w:t>live</w:t>
            </w:r>
          </w:p>
          <w:p w:rsidR="00000000" w:rsidRPr="00B11525" w:rsidP="00B11525">
            <w:pPr>
              <w:pStyle w:val="ListBullet2"/>
            </w:pPr>
            <w:r w:rsidRPr="00B11525">
              <w:t>opened</w:t>
            </w:r>
          </w:p>
          <w:p w:rsidR="00000000" w:rsidP="00B11525">
            <w:pPr>
              <w:pStyle w:val="ListBullet2"/>
              <w:rPr>
                <w:lang w:val="en-NZ"/>
              </w:rPr>
            </w:pPr>
            <w:r w:rsidRPr="00B11525">
              <w:t>processed.</w:t>
            </w:r>
          </w:p>
        </w:tc>
      </w:tr>
      <w:tr w:rsidTr="002E4F16">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rPr>
                <w:rStyle w:val="BoldandItalics"/>
              </w:rPr>
              <w:t>Cooling medium</w:t>
            </w:r>
            <w:r w:rsidRPr="00B11525">
              <w:t xml:space="preserve"> may be: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5" w:rsidP="00B11525">
            <w:pPr>
              <w:pStyle w:val="ListBullet"/>
            </w:pPr>
            <w:r w:rsidRPr="00B11525">
              <w:t>ice</w:t>
            </w:r>
          </w:p>
          <w:p w:rsidR="00000000" w:rsidRPr="00B11525" w:rsidP="00B11525">
            <w:pPr>
              <w:pStyle w:val="ListBullet"/>
            </w:pPr>
            <w:r w:rsidRPr="00B11525">
              <w:t>ice slurry</w:t>
            </w:r>
          </w:p>
          <w:p w:rsidR="00000000" w:rsidRPr="00B11525" w:rsidP="00B11525">
            <w:pPr>
              <w:pStyle w:val="ListBullet"/>
            </w:pPr>
            <w:r w:rsidRPr="00B11525">
              <w:t>chilled brine</w:t>
            </w:r>
          </w:p>
          <w:p w:rsidR="00000000" w:rsidRPr="00B11525" w:rsidP="00B11525">
            <w:pPr>
              <w:pStyle w:val="ListBullet"/>
            </w:pPr>
            <w:r w:rsidRPr="00B11525">
              <w:t>forced draught coolers</w:t>
            </w:r>
          </w:p>
          <w:p w:rsidR="00000000" w:rsidRPr="00B11525" w:rsidP="00B11525">
            <w:pPr>
              <w:pStyle w:val="ListBullet"/>
            </w:pPr>
            <w:r w:rsidRPr="00B11525">
              <w:t>plate freezers</w:t>
            </w:r>
          </w:p>
          <w:p w:rsidR="00000000" w:rsidP="00B11525">
            <w:pPr>
              <w:pStyle w:val="ListBullet"/>
              <w:rPr>
                <w:lang w:val="en-NZ"/>
              </w:rPr>
            </w:pPr>
            <w:r w:rsidRPr="00B11525">
              <w:t>blast freezers.</w:t>
            </w:r>
          </w:p>
        </w:tc>
      </w:tr>
      <w:tr w:rsidTr="002E4F16">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rPr>
                <w:rStyle w:val="BoldandItalics"/>
              </w:rPr>
              <w:t>Operating efficiency</w:t>
            </w:r>
            <w:r w:rsidRPr="00B11525">
              <w:t xml:space="preserve"> is achieved by:</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5" w:rsidP="00B11525">
            <w:pPr>
              <w:pStyle w:val="ListBullet"/>
            </w:pPr>
            <w:r w:rsidRPr="00B11525">
              <w:t>monitoring components and de-icing:</w:t>
            </w:r>
          </w:p>
          <w:p w:rsidR="00000000" w:rsidRPr="00B11525" w:rsidP="00B11525">
            <w:pPr>
              <w:pStyle w:val="ListBullet2"/>
            </w:pPr>
            <w:r w:rsidRPr="00B11525">
              <w:t>evaporators</w:t>
            </w:r>
          </w:p>
          <w:p w:rsidR="00000000" w:rsidP="00B11525">
            <w:pPr>
              <w:pStyle w:val="ListBullet2"/>
              <w:rPr>
                <w:lang w:val="en-NZ"/>
              </w:rPr>
            </w:pPr>
            <w:r w:rsidRPr="00B11525">
              <w:t>valves.</w:t>
            </w:r>
          </w:p>
        </w:tc>
      </w:tr>
      <w:tr w:rsidTr="002E4F16">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rPr>
                <w:rStyle w:val="BoldandItalics"/>
              </w:rPr>
              <w:t>Handled safely and hygienically</w:t>
            </w:r>
            <w:r w:rsidRPr="00B11525">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5" w:rsidP="00B11525">
            <w:pPr>
              <w:pStyle w:val="ListBullet"/>
            </w:pPr>
            <w:r w:rsidRPr="00B11525">
              <w:t>following stock or product rotation practices</w:t>
            </w:r>
          </w:p>
          <w:p w:rsidR="00000000" w:rsidRPr="00B11525" w:rsidP="00B11525">
            <w:pPr>
              <w:pStyle w:val="ListBullet"/>
            </w:pPr>
            <w:r w:rsidRPr="00B11525">
              <w:t>using appropriate PPE</w:t>
            </w:r>
          </w:p>
          <w:p w:rsidR="00000000" w:rsidRPr="00B11525" w:rsidP="00B11525">
            <w:pPr>
              <w:pStyle w:val="ListBullet"/>
            </w:pPr>
            <w:r w:rsidRPr="00B11525">
              <w:t>checking and improving air quality in the refrigeration system</w:t>
            </w:r>
          </w:p>
          <w:p w:rsidR="00000000" w:rsidRPr="00B11525" w:rsidP="00B11525">
            <w:pPr>
              <w:pStyle w:val="ListBullet"/>
            </w:pPr>
            <w:r w:rsidRPr="00B11525">
              <w:t>using safe lifting practices.</w:t>
            </w:r>
          </w:p>
        </w:tc>
      </w:tr>
    </w:tbl>
    <w:p w:rsidR="002E4F16" w:rsidP="00B11525">
      <w:pPr>
        <w:pStyle w:val="BodyText"/>
      </w:pPr>
    </w:p>
    <w:p w:rsidR="002E4F16" w:rsidP="00B11525">
      <w:pPr>
        <w:pStyle w:val="BodyText"/>
      </w:pPr>
    </w:p>
    <w:p w:rsidR="00000000" w:rsidRPr="00B11525" w:rsidP="00B11525">
      <w:pPr>
        <w:pStyle w:val="Heading1"/>
      </w:pPr>
      <w:bookmarkStart w:id="12" w:name="O_218268"/>
      <w:bookmarkEnd w:id="12"/>
      <w:r w:rsidRPr="00B11525">
        <w:t>Unit Sector(s)</w:t>
      </w:r>
    </w:p>
    <w:tbl>
      <w:tblPr>
        <w:tblW w:w="0" w:type="auto"/>
        <w:tblLayout w:type="fixed"/>
        <w:tblCellMar>
          <w:left w:w="62" w:type="dxa"/>
          <w:right w:w="62" w:type="dxa"/>
        </w:tblCellMar>
        <w:tblLook w:val="0000"/>
      </w:tblPr>
      <w:tblGrid>
        <w:gridCol w:w="2620"/>
        <w:gridCol w:w="5902"/>
      </w:tblGrid>
      <w:tr w:rsidTr="002E4F16">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5" w:rsidP="00B11525">
            <w:pPr>
              <w:pStyle w:val="BodyText"/>
            </w:pPr>
            <w:r w:rsidRPr="00B11525">
              <w:t>Fishing operations</w:t>
            </w:r>
          </w:p>
        </w:tc>
      </w:tr>
    </w:tbl>
    <w:p w:rsidR="002E4F16" w:rsidP="00B11525">
      <w:pPr>
        <w:pStyle w:val="BodyText"/>
      </w:pPr>
    </w:p>
    <w:p w:rsidR="002E4F16" w:rsidP="00B11525">
      <w:pPr>
        <w:pStyle w:val="BodyText"/>
      </w:pPr>
    </w:p>
    <w:p w:rsidR="00000000" w:rsidRPr="00B11525" w:rsidP="00B11525">
      <w:pPr>
        <w:pStyle w:val="Heading1"/>
      </w:pPr>
      <w:bookmarkStart w:id="13" w:name="O_218265"/>
      <w:bookmarkEnd w:id="13"/>
      <w:r w:rsidRPr="00B11525">
        <w:t>Co-requisite units</w:t>
      </w:r>
    </w:p>
    <w:tbl>
      <w:tblPr>
        <w:tblW w:w="0" w:type="auto"/>
        <w:tblLayout w:type="fixed"/>
        <w:tblCellMar>
          <w:left w:w="62" w:type="dxa"/>
          <w:right w:w="62" w:type="dxa"/>
        </w:tblCellMar>
        <w:tblLook w:val="0000"/>
      </w:tblPr>
      <w:tblGrid>
        <w:gridCol w:w="2641"/>
        <w:gridCol w:w="1322"/>
        <w:gridCol w:w="4559"/>
      </w:tblGrid>
      <w:tr w:rsidTr="002E4F1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p>
        </w:tc>
      </w:tr>
      <w:tr w:rsidTr="002E4F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p>
        </w:tc>
      </w:tr>
      <w:tr w:rsidTr="002E4F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5" w:rsidP="00B11525">
            <w:pPr>
              <w:pStyle w:val="BodyText"/>
            </w:pPr>
          </w:p>
        </w:tc>
      </w:tr>
    </w:tbl>
    <w:p w:rsidR="002E4F16" w:rsidP="00B11525">
      <w:pPr>
        <w:pStyle w:val="BodyText"/>
      </w:pPr>
    </w:p>
    <w:p w:rsidR="002E4F16" w:rsidP="00B11525">
      <w:pPr>
        <w:pStyle w:val="BodyText"/>
      </w:pPr>
    </w:p>
    <w:p w:rsidR="00000000" w:rsidRPr="00B11525" w:rsidP="00B11525">
      <w:pPr>
        <w:pStyle w:val="Heading1"/>
      </w:pPr>
      <w:bookmarkStart w:id="14" w:name="O_218267"/>
      <w:bookmarkEnd w:id="14"/>
      <w:r w:rsidRPr="00B11525">
        <w:t>Competency field</w:t>
      </w:r>
    </w:p>
    <w:tbl>
      <w:tblPr>
        <w:tblW w:w="0" w:type="auto"/>
        <w:tblLayout w:type="fixed"/>
        <w:tblCellMar>
          <w:left w:w="62" w:type="dxa"/>
          <w:right w:w="62" w:type="dxa"/>
        </w:tblCellMar>
        <w:tblLook w:val="0000"/>
      </w:tblPr>
      <w:tblGrid>
        <w:gridCol w:w="2784"/>
        <w:gridCol w:w="5738"/>
      </w:tblGrid>
      <w:tr w:rsidTr="002E4F1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525">
            <w:pPr>
              <w:pStyle w:val="BodyText"/>
              <w:rPr>
                <w:lang w:val="en-NZ"/>
              </w:rPr>
            </w:pPr>
            <w:r w:rsidRPr="00B1152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525" w:rsidP="00B11525">
            <w:pPr>
              <w:pStyle w:val="BodyText"/>
            </w:pPr>
          </w:p>
        </w:tc>
      </w:tr>
    </w:tbl>
    <w:p w:rsidR="002E4F16" w:rsidP="00B11525">
      <w:pPr>
        <w:pStyle w:val="BodyText"/>
      </w:pPr>
    </w:p>
    <w:p w:rsidR="002E4F16" w:rsidP="00B11525">
      <w:pPr>
        <w:pStyle w:val="BodyText"/>
      </w:pPr>
    </w:p>
    <w:p w:rsidR="00000000" w:rsidRPr="00B11525" w:rsidP="00B11525"/>
    <w:sectPr w:rsidSect="00B115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5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4F16" w:rsidP="002E4F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5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F16" w:rsidP="00B115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E4F16" w:rsidP="00B115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E4F16" w:rsidP="00B115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5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525" w:rsidRPr="002E4F16" w:rsidP="002E4F1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5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F16" w:rsidP="00B11525">
    <w:pPr>
      <w:pStyle w:val="Header"/>
      <w:framePr w:wrap="around"/>
    </w:pPr>
    <w:r>
      <w:fldChar w:fldCharType="begin"/>
    </w:r>
    <w:r>
      <w:instrText xml:space="preserve"> TITLE   \* MERGEFORMAT </w:instrText>
    </w:r>
    <w:r>
      <w:fldChar w:fldCharType="separate"/>
    </w:r>
    <w:r>
      <w:t>SFIFISH209C Maintain the temperature of seafood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E4F16" w:rsidP="00B115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DCB1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7259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D0A3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5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1525"/>
    <w:pPr>
      <w:spacing w:before="360" w:after="60"/>
      <w:outlineLvl w:val="0"/>
    </w:pPr>
    <w:rPr>
      <w:sz w:val="32"/>
    </w:rPr>
  </w:style>
  <w:style w:type="paragraph" w:styleId="Heading2">
    <w:name w:val="heading 2"/>
    <w:basedOn w:val="HeadingBase"/>
    <w:next w:val="BodyText"/>
    <w:link w:val="Heading2Char"/>
    <w:qFormat/>
    <w:rsid w:val="00B11525"/>
    <w:pPr>
      <w:keepLines/>
      <w:spacing w:before="240" w:after="120"/>
      <w:outlineLvl w:val="1"/>
    </w:pPr>
    <w:rPr>
      <w:sz w:val="28"/>
      <w:szCs w:val="40"/>
    </w:rPr>
  </w:style>
  <w:style w:type="paragraph" w:styleId="Heading3">
    <w:name w:val="heading 3"/>
    <w:basedOn w:val="HeadingBase"/>
    <w:next w:val="BodyText"/>
    <w:link w:val="Heading3Char"/>
    <w:qFormat/>
    <w:rsid w:val="00B11525"/>
    <w:pPr>
      <w:spacing w:before="180" w:after="120"/>
      <w:outlineLvl w:val="2"/>
    </w:pPr>
    <w:rPr>
      <w:spacing w:val="-10"/>
      <w:kern w:val="32"/>
    </w:rPr>
  </w:style>
  <w:style w:type="paragraph" w:styleId="Heading4">
    <w:name w:val="heading 4"/>
    <w:basedOn w:val="HeadingBase"/>
    <w:next w:val="BodyText"/>
    <w:link w:val="Heading4Char"/>
    <w:qFormat/>
    <w:rsid w:val="00B11525"/>
    <w:pPr>
      <w:spacing w:before="160" w:after="120"/>
      <w:outlineLvl w:val="3"/>
    </w:pPr>
    <w:rPr>
      <w:sz w:val="22"/>
    </w:rPr>
  </w:style>
  <w:style w:type="paragraph" w:styleId="Heading5">
    <w:name w:val="heading 5"/>
    <w:basedOn w:val="HeadingBase"/>
    <w:next w:val="Normal"/>
    <w:link w:val="Heading5Char"/>
    <w:qFormat/>
    <w:rsid w:val="00B11525"/>
    <w:pPr>
      <w:spacing w:before="80"/>
      <w:outlineLvl w:val="4"/>
    </w:pPr>
    <w:rPr>
      <w:color w:val="918585"/>
      <w:sz w:val="20"/>
    </w:rPr>
  </w:style>
  <w:style w:type="paragraph" w:styleId="Heading6">
    <w:name w:val="heading 6"/>
    <w:basedOn w:val="HeadingBase"/>
    <w:next w:val="Normal"/>
    <w:link w:val="Heading6Char"/>
    <w:qFormat/>
    <w:rsid w:val="00B11525"/>
    <w:pPr>
      <w:spacing w:before="60"/>
      <w:outlineLvl w:val="5"/>
    </w:pPr>
    <w:rPr>
      <w:color w:val="918585"/>
      <w:sz w:val="20"/>
    </w:rPr>
  </w:style>
  <w:style w:type="paragraph" w:styleId="Heading7">
    <w:name w:val="heading 7"/>
    <w:basedOn w:val="Normal"/>
    <w:next w:val="Normal"/>
    <w:link w:val="Heading7Char"/>
    <w:qFormat/>
    <w:rsid w:val="00B11525"/>
    <w:pPr>
      <w:ind w:left="720"/>
      <w:outlineLvl w:val="6"/>
    </w:pPr>
    <w:rPr>
      <w:i/>
    </w:rPr>
  </w:style>
  <w:style w:type="paragraph" w:styleId="Heading8">
    <w:name w:val="heading 8"/>
    <w:basedOn w:val="Normal"/>
    <w:next w:val="Normal"/>
    <w:link w:val="Heading8Char"/>
    <w:qFormat/>
    <w:rsid w:val="00B11525"/>
    <w:pPr>
      <w:ind w:left="720"/>
      <w:outlineLvl w:val="7"/>
    </w:pPr>
    <w:rPr>
      <w:i/>
    </w:rPr>
  </w:style>
  <w:style w:type="paragraph" w:styleId="Heading9">
    <w:name w:val="heading 9"/>
    <w:basedOn w:val="Normal"/>
    <w:next w:val="Normal"/>
    <w:link w:val="Heading9Char"/>
    <w:qFormat/>
    <w:rsid w:val="00B11525"/>
    <w:pPr>
      <w:ind w:left="720"/>
      <w:outlineLvl w:val="8"/>
    </w:pPr>
    <w:rPr>
      <w:i/>
    </w:rPr>
  </w:style>
  <w:style w:type="character" w:default="1" w:styleId="DefaultParagraphFont">
    <w:name w:val="Default Paragraph Font"/>
    <w:uiPriority w:val="1"/>
    <w:unhideWhenUsed/>
    <w:rsid w:val="00B115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1525"/>
  </w:style>
  <w:style w:type="character" w:customStyle="1" w:styleId="Heading1Char">
    <w:name w:val="Heading 1 Char"/>
    <w:link w:val="Heading1"/>
    <w:rsid w:val="00B11525"/>
    <w:rPr>
      <w:rFonts w:ascii="Times New Roman" w:eastAsia="Times New Roman" w:hAnsi="Times New Roman" w:cs="Times New Roman"/>
      <w:b/>
      <w:sz w:val="32"/>
      <w:szCs w:val="20"/>
      <w:lang w:eastAsia="en-US"/>
    </w:rPr>
  </w:style>
  <w:style w:type="paragraph" w:styleId="BodyText">
    <w:name w:val="Body Text"/>
    <w:basedOn w:val="Normal"/>
    <w:link w:val="BodyTextChar"/>
    <w:rsid w:val="00B11525"/>
    <w:pPr>
      <w:spacing w:before="120" w:after="120"/>
      <w:contextualSpacing/>
    </w:pPr>
    <w:rPr>
      <w:rFonts w:ascii="Times New Roman" w:hAnsi="Times New Roman"/>
      <w:sz w:val="24"/>
      <w:szCs w:val="22"/>
    </w:rPr>
  </w:style>
  <w:style w:type="character" w:customStyle="1" w:styleId="BodyTextChar">
    <w:name w:val="Body Text Char"/>
    <w:link w:val="BodyText"/>
    <w:rsid w:val="00B11525"/>
    <w:rPr>
      <w:rFonts w:ascii="Times New Roman" w:eastAsia="Times New Roman" w:hAnsi="Times New Roman" w:cs="Times New Roman"/>
      <w:sz w:val="24"/>
      <w:lang w:val="en-US" w:eastAsia="en-US"/>
    </w:rPr>
  </w:style>
  <w:style w:type="paragraph" w:styleId="Footer">
    <w:name w:val="footer"/>
    <w:basedOn w:val="Normal"/>
    <w:link w:val="FooterChar"/>
    <w:rsid w:val="00B115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11525"/>
    <w:rPr>
      <w:rFonts w:ascii="Times New Roman" w:eastAsia="Times New Roman" w:hAnsi="Times New Roman" w:cs="Times New Roman"/>
      <w:sz w:val="16"/>
      <w:lang w:val="en-US" w:eastAsia="en-US"/>
    </w:rPr>
  </w:style>
  <w:style w:type="paragraph" w:styleId="List">
    <w:name w:val="List"/>
    <w:basedOn w:val="BodyText"/>
    <w:next w:val="BodyText"/>
    <w:rsid w:val="00B11525"/>
    <w:pPr>
      <w:tabs>
        <w:tab w:val="left" w:pos="340"/>
      </w:tabs>
      <w:spacing w:before="60" w:after="60"/>
      <w:ind w:left="340" w:hanging="340"/>
    </w:pPr>
  </w:style>
  <w:style w:type="paragraph" w:styleId="ListBullet">
    <w:name w:val="List Bullet"/>
    <w:basedOn w:val="List"/>
    <w:rsid w:val="00B11525"/>
    <w:pPr>
      <w:numPr>
        <w:numId w:val="13"/>
      </w:numPr>
      <w:tabs>
        <w:tab w:val="clear" w:pos="340"/>
      </w:tabs>
      <w:spacing w:before="40" w:after="40"/>
    </w:pPr>
  </w:style>
  <w:style w:type="character" w:customStyle="1" w:styleId="SpecialBold">
    <w:name w:val="Special Bold"/>
    <w:rsid w:val="00B11525"/>
    <w:rPr>
      <w:b/>
      <w:spacing w:val="0"/>
    </w:rPr>
  </w:style>
  <w:style w:type="paragraph" w:styleId="ListBullet2">
    <w:name w:val="List Bullet 2"/>
    <w:basedOn w:val="List2"/>
    <w:rsid w:val="00B11525"/>
    <w:pPr>
      <w:numPr>
        <w:numId w:val="14"/>
      </w:numPr>
      <w:tabs>
        <w:tab w:val="clear" w:pos="680"/>
      </w:tabs>
    </w:pPr>
  </w:style>
  <w:style w:type="character" w:styleId="Emphasis">
    <w:name w:val="Emphasis"/>
    <w:qFormat/>
    <w:rsid w:val="00B11525"/>
    <w:rPr>
      <w:i/>
    </w:rPr>
  </w:style>
  <w:style w:type="paragraph" w:customStyle="1" w:styleId="SuperHeading">
    <w:name w:val="SuperHeading"/>
    <w:basedOn w:val="Normal"/>
    <w:rsid w:val="00B11525"/>
    <w:pPr>
      <w:spacing w:before="240" w:after="120"/>
      <w:outlineLvl w:val="0"/>
    </w:pPr>
    <w:rPr>
      <w:rFonts w:ascii="Times New Roman" w:hAnsi="Times New Roman"/>
      <w:b/>
      <w:sz w:val="28"/>
    </w:rPr>
  </w:style>
  <w:style w:type="paragraph" w:customStyle="1" w:styleId="AllowPageBreak">
    <w:name w:val="AllowPageBreak"/>
    <w:rsid w:val="00B1152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1525"/>
    <w:pPr>
      <w:tabs>
        <w:tab w:val="left" w:pos="680"/>
      </w:tabs>
      <w:spacing w:before="60" w:after="60"/>
      <w:ind w:left="680" w:hanging="340"/>
    </w:pPr>
  </w:style>
  <w:style w:type="character" w:customStyle="1" w:styleId="BoldandItalics">
    <w:name w:val="Bold and Italics"/>
    <w:qFormat/>
    <w:rsid w:val="00B11525"/>
    <w:rPr>
      <w:b/>
      <w:i/>
      <w:u w:val="none"/>
    </w:rPr>
  </w:style>
  <w:style w:type="character" w:customStyle="1" w:styleId="Heading2Char">
    <w:name w:val="Heading 2 Char"/>
    <w:link w:val="Heading2"/>
    <w:rsid w:val="00B11525"/>
    <w:rPr>
      <w:rFonts w:ascii="Times New Roman" w:eastAsia="Times New Roman" w:hAnsi="Times New Roman" w:cs="Times New Roman"/>
      <w:b/>
      <w:sz w:val="28"/>
      <w:szCs w:val="40"/>
      <w:lang w:eastAsia="en-US"/>
    </w:rPr>
  </w:style>
  <w:style w:type="character" w:customStyle="1" w:styleId="Heading3Char">
    <w:name w:val="Heading 3 Char"/>
    <w:link w:val="Heading3"/>
    <w:rsid w:val="00B1152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11525"/>
    <w:rPr>
      <w:rFonts w:ascii="Times New Roman" w:eastAsia="Times New Roman" w:hAnsi="Times New Roman" w:cs="Times New Roman"/>
      <w:b/>
      <w:szCs w:val="20"/>
      <w:lang w:eastAsia="en-US"/>
    </w:rPr>
  </w:style>
  <w:style w:type="character" w:customStyle="1" w:styleId="Heading5Char">
    <w:name w:val="Heading 5 Char"/>
    <w:link w:val="Heading5"/>
    <w:rsid w:val="00B1152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115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15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15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1525"/>
    <w:rPr>
      <w:rFonts w:ascii="Courier New" w:eastAsia="Times New Roman" w:hAnsi="Courier New" w:cs="Times New Roman"/>
      <w:i/>
      <w:szCs w:val="20"/>
      <w:lang w:val="en-US" w:eastAsia="en-US"/>
    </w:rPr>
  </w:style>
  <w:style w:type="paragraph" w:customStyle="1" w:styleId="HeadingBase">
    <w:name w:val="Heading Base"/>
    <w:rsid w:val="00B115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1525"/>
    <w:pPr>
      <w:tabs>
        <w:tab w:val="right" w:leader="dot" w:pos="9072"/>
      </w:tabs>
      <w:ind w:left="567"/>
    </w:pPr>
    <w:rPr>
      <w:szCs w:val="22"/>
    </w:rPr>
  </w:style>
  <w:style w:type="paragraph" w:customStyle="1" w:styleId="TOCBase">
    <w:name w:val="TOC Base"/>
    <w:rsid w:val="00B115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1525"/>
    <w:pPr>
      <w:tabs>
        <w:tab w:val="right" w:leader="dot" w:pos="9072"/>
      </w:tabs>
      <w:spacing w:before="40" w:after="40"/>
      <w:ind w:left="284"/>
    </w:pPr>
    <w:rPr>
      <w:rFonts w:ascii="Times New Roman" w:hAnsi="Times New Roman"/>
    </w:rPr>
  </w:style>
  <w:style w:type="paragraph" w:styleId="TOC1">
    <w:name w:val="toc 1"/>
    <w:basedOn w:val="TOCBase"/>
    <w:next w:val="Normal"/>
    <w:rsid w:val="00B115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1525"/>
    <w:pPr>
      <w:spacing w:before="5040"/>
      <w:jc w:val="center"/>
    </w:pPr>
    <w:rPr>
      <w:sz w:val="48"/>
      <w:szCs w:val="72"/>
      <w:lang w:val="en-US"/>
    </w:rPr>
  </w:style>
  <w:style w:type="character" w:customStyle="1" w:styleId="TitleChar">
    <w:name w:val="Title Char"/>
    <w:link w:val="Title"/>
    <w:rsid w:val="00B115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1525"/>
    <w:pPr>
      <w:tabs>
        <w:tab w:val="left" w:pos="3600"/>
        <w:tab w:val="left" w:pos="3958"/>
      </w:tabs>
    </w:pPr>
  </w:style>
  <w:style w:type="paragraph" w:customStyle="1" w:styleId="Note">
    <w:name w:val="Note"/>
    <w:basedOn w:val="BodyText"/>
    <w:rsid w:val="00B115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1525"/>
    <w:pPr>
      <w:framePr w:wrap="auto" w:hAnchor="text" w:y="6049"/>
    </w:pPr>
    <w:rPr>
      <w:color w:val="000000"/>
      <w:sz w:val="40"/>
    </w:rPr>
  </w:style>
  <w:style w:type="paragraph" w:customStyle="1" w:styleId="TOCTitle">
    <w:name w:val="TOCTitle"/>
    <w:basedOn w:val="Heading1"/>
    <w:rsid w:val="00B11525"/>
    <w:pPr>
      <w:spacing w:after="240"/>
      <w:jc w:val="center"/>
      <w:outlineLvl w:val="9"/>
    </w:pPr>
    <w:rPr>
      <w:caps/>
    </w:rPr>
  </w:style>
  <w:style w:type="paragraph" w:customStyle="1" w:styleId="Version">
    <w:name w:val="Version"/>
    <w:rsid w:val="00B115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1525"/>
    <w:pPr>
      <w:keepNext w:val="0"/>
      <w:tabs>
        <w:tab w:val="right" w:pos="4176"/>
      </w:tabs>
      <w:ind w:left="198" w:hanging="198"/>
    </w:pPr>
    <w:rPr>
      <w:rFonts w:ascii="Garamond" w:hAnsi="Garamond"/>
    </w:rPr>
  </w:style>
  <w:style w:type="paragraph" w:styleId="IndexHeading">
    <w:name w:val="index heading"/>
    <w:basedOn w:val="Normal"/>
    <w:next w:val="Index1"/>
    <w:semiHidden/>
    <w:rsid w:val="00B11525"/>
    <w:pPr>
      <w:spacing w:before="120" w:after="120"/>
    </w:pPr>
    <w:rPr>
      <w:rFonts w:ascii="Arial" w:hAnsi="Arial"/>
      <w:b/>
      <w:color w:val="918585"/>
      <w:sz w:val="24"/>
    </w:rPr>
  </w:style>
  <w:style w:type="paragraph" w:styleId="Header">
    <w:name w:val="header"/>
    <w:basedOn w:val="Normal"/>
    <w:link w:val="HeaderChar"/>
    <w:rsid w:val="00B115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11525"/>
    <w:rPr>
      <w:rFonts w:ascii="Times New Roman" w:eastAsia="Times New Roman" w:hAnsi="Times New Roman" w:cs="Times New Roman"/>
      <w:sz w:val="16"/>
      <w:szCs w:val="20"/>
      <w:lang w:val="en-GB" w:eastAsia="en-US"/>
    </w:rPr>
  </w:style>
  <w:style w:type="paragraph" w:customStyle="1" w:styleId="Chapter">
    <w:name w:val="Chapter"/>
    <w:basedOn w:val="Normal"/>
    <w:rsid w:val="00B11525"/>
    <w:pPr>
      <w:spacing w:before="240"/>
    </w:pPr>
    <w:rPr>
      <w:rFonts w:ascii="Times New Roman" w:hAnsi="Times New Roman"/>
      <w:smallCaps/>
      <w:spacing w:val="80"/>
      <w:sz w:val="28"/>
    </w:rPr>
  </w:style>
  <w:style w:type="paragraph" w:customStyle="1" w:styleId="InChapter">
    <w:name w:val="InChapter"/>
    <w:basedOn w:val="Heading3"/>
    <w:rsid w:val="00B11525"/>
    <w:pPr>
      <w:spacing w:after="240"/>
      <w:outlineLvl w:val="9"/>
    </w:pPr>
    <w:rPr>
      <w:noProof/>
    </w:rPr>
  </w:style>
  <w:style w:type="paragraph" w:styleId="Index2">
    <w:name w:val="index 2"/>
    <w:basedOn w:val="Normal"/>
    <w:next w:val="Normal"/>
    <w:semiHidden/>
    <w:rsid w:val="00B11525"/>
    <w:pPr>
      <w:tabs>
        <w:tab w:val="right" w:pos="4176"/>
      </w:tabs>
      <w:ind w:left="568" w:hanging="284"/>
    </w:pPr>
    <w:rPr>
      <w:rFonts w:ascii="Garamond" w:hAnsi="Garamond"/>
    </w:rPr>
  </w:style>
  <w:style w:type="paragraph" w:customStyle="1" w:styleId="Byline">
    <w:name w:val="Byline"/>
    <w:rsid w:val="00B115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1525"/>
    <w:pPr>
      <w:tabs>
        <w:tab w:val="clear" w:pos="3600"/>
        <w:tab w:val="clear" w:pos="3958"/>
      </w:tabs>
      <w:jc w:val="right"/>
    </w:pPr>
  </w:style>
  <w:style w:type="paragraph" w:styleId="Caption">
    <w:name w:val="caption"/>
    <w:basedOn w:val="BodyText"/>
    <w:next w:val="Normal"/>
    <w:qFormat/>
    <w:rsid w:val="00B11525"/>
    <w:pPr>
      <w:framePr w:w="2268" w:hSpace="181" w:vSpace="181" w:wrap="around" w:vAnchor="text" w:hAnchor="page" w:x="1135" w:y="285" w:anchorLock="1"/>
    </w:pPr>
    <w:rPr>
      <w:i/>
    </w:rPr>
  </w:style>
  <w:style w:type="paragraph" w:customStyle="1" w:styleId="MiniTOCTitle">
    <w:name w:val="MiniTOCTitle"/>
    <w:basedOn w:val="Heading4"/>
    <w:rsid w:val="00B11525"/>
    <w:pPr>
      <w:spacing w:before="240"/>
      <w:outlineLvl w:val="9"/>
    </w:pPr>
    <w:rPr>
      <w:noProof/>
      <w:sz w:val="24"/>
    </w:rPr>
  </w:style>
  <w:style w:type="paragraph" w:customStyle="1" w:styleId="MiniTOCItem">
    <w:name w:val="MiniTOCItem"/>
    <w:basedOn w:val="ListBullet"/>
    <w:rsid w:val="00B11525"/>
    <w:pPr>
      <w:numPr>
        <w:numId w:val="0"/>
      </w:numPr>
      <w:tabs>
        <w:tab w:val="right" w:leader="dot" w:pos="6521"/>
      </w:tabs>
      <w:spacing w:before="0" w:after="0"/>
    </w:pPr>
  </w:style>
  <w:style w:type="paragraph" w:customStyle="1" w:styleId="TOFTitle">
    <w:name w:val="TOFTitle"/>
    <w:basedOn w:val="TOCTitle"/>
    <w:rsid w:val="00B11525"/>
  </w:style>
  <w:style w:type="paragraph" w:styleId="TableofFigures">
    <w:name w:val="table of figures"/>
    <w:basedOn w:val="Normal"/>
    <w:next w:val="Normal"/>
    <w:semiHidden/>
    <w:rsid w:val="00B11525"/>
    <w:pPr>
      <w:tabs>
        <w:tab w:val="right" w:leader="dot" w:pos="9072"/>
      </w:tabs>
      <w:ind w:left="970" w:hanging="403"/>
    </w:pPr>
    <w:rPr>
      <w:rFonts w:ascii="Times New Roman" w:hAnsi="Times New Roman"/>
      <w:b/>
    </w:rPr>
  </w:style>
  <w:style w:type="paragraph" w:styleId="ListNumber">
    <w:name w:val="List Number"/>
    <w:basedOn w:val="List"/>
    <w:rsid w:val="00B11525"/>
    <w:pPr>
      <w:numPr>
        <w:numId w:val="11"/>
      </w:numPr>
    </w:pPr>
  </w:style>
  <w:style w:type="character" w:customStyle="1" w:styleId="WingdingSymbols">
    <w:name w:val="Wingding Symbols"/>
    <w:rsid w:val="00B11525"/>
    <w:rPr>
      <w:rFonts w:ascii="Wingdings" w:hAnsi="Wingdings"/>
    </w:rPr>
  </w:style>
  <w:style w:type="paragraph" w:customStyle="1" w:styleId="TableHeading">
    <w:name w:val="Table Heading"/>
    <w:basedOn w:val="HeadingBase"/>
    <w:rsid w:val="00B11525"/>
    <w:pPr>
      <w:keepLines/>
      <w:pBdr>
        <w:bottom w:val="single" w:sz="6" w:space="1" w:color="918585"/>
      </w:pBdr>
      <w:spacing w:before="240"/>
    </w:pPr>
  </w:style>
  <w:style w:type="character" w:customStyle="1" w:styleId="HotSpot">
    <w:name w:val="HotSpot"/>
    <w:rsid w:val="00B11525"/>
    <w:rPr>
      <w:color w:val="0033CC"/>
      <w:u w:val="none"/>
    </w:rPr>
  </w:style>
  <w:style w:type="paragraph" w:customStyle="1" w:styleId="BodyTextRight">
    <w:name w:val="Body Text Right"/>
    <w:basedOn w:val="BodyText"/>
    <w:rsid w:val="00B11525"/>
    <w:pPr>
      <w:spacing w:before="0" w:after="0"/>
      <w:jc w:val="right"/>
    </w:pPr>
  </w:style>
  <w:style w:type="paragraph" w:styleId="Index3">
    <w:name w:val="index 3"/>
    <w:basedOn w:val="ListNumber2"/>
    <w:next w:val="Normal"/>
    <w:semiHidden/>
    <w:rsid w:val="00B11525"/>
    <w:pPr>
      <w:numPr>
        <w:numId w:val="0"/>
      </w:numPr>
      <w:tabs>
        <w:tab w:val="right" w:leader="dot" w:pos="4176"/>
      </w:tabs>
    </w:pPr>
  </w:style>
  <w:style w:type="paragraph" w:styleId="ListNumber2">
    <w:name w:val="List Number 2"/>
    <w:basedOn w:val="List2"/>
    <w:rsid w:val="00B11525"/>
    <w:pPr>
      <w:numPr>
        <w:numId w:val="10"/>
      </w:numPr>
      <w:tabs>
        <w:tab w:val="clear" w:pos="1060"/>
      </w:tabs>
    </w:pPr>
  </w:style>
  <w:style w:type="paragraph" w:customStyle="1" w:styleId="MarginNote">
    <w:name w:val="Margin Note"/>
    <w:basedOn w:val="BodyText"/>
    <w:rsid w:val="00B115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15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115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1525"/>
    <w:rPr>
      <w:sz w:val="32"/>
    </w:rPr>
  </w:style>
  <w:style w:type="paragraph" w:customStyle="1" w:styleId="HeadingProcedure">
    <w:name w:val="Heading Procedure"/>
    <w:basedOn w:val="HeadingBase"/>
    <w:next w:val="Normal"/>
    <w:rsid w:val="00B11525"/>
    <w:pPr>
      <w:tabs>
        <w:tab w:val="left" w:pos="0"/>
      </w:tabs>
      <w:spacing w:before="120" w:after="60"/>
    </w:pPr>
    <w:rPr>
      <w:i/>
      <w:color w:val="918585"/>
      <w:sz w:val="22"/>
    </w:rPr>
  </w:style>
  <w:style w:type="paragraph" w:customStyle="1" w:styleId="TableBodyText">
    <w:name w:val="Table Body Text"/>
    <w:basedOn w:val="BodyText"/>
    <w:rsid w:val="00B11525"/>
    <w:pPr>
      <w:spacing w:before="60" w:after="60"/>
    </w:pPr>
  </w:style>
  <w:style w:type="paragraph" w:styleId="ListContinue">
    <w:name w:val="List Continue"/>
    <w:basedOn w:val="List"/>
    <w:rsid w:val="00B11525"/>
    <w:pPr>
      <w:ind w:firstLine="0"/>
    </w:pPr>
  </w:style>
  <w:style w:type="paragraph" w:customStyle="1" w:styleId="ListNote">
    <w:name w:val="List Note"/>
    <w:basedOn w:val="List"/>
    <w:rsid w:val="00B11525"/>
    <w:pPr>
      <w:pBdr>
        <w:top w:val="single" w:sz="6" w:space="2" w:color="918585"/>
        <w:bottom w:val="single" w:sz="6" w:space="2" w:color="918585"/>
      </w:pBdr>
      <w:tabs>
        <w:tab w:val="left" w:pos="1021"/>
      </w:tabs>
      <w:ind w:firstLine="0"/>
    </w:pPr>
  </w:style>
  <w:style w:type="paragraph" w:customStyle="1" w:styleId="Warning">
    <w:name w:val="Warning"/>
    <w:basedOn w:val="BodyText"/>
    <w:rsid w:val="00B11525"/>
    <w:pPr>
      <w:shd w:val="clear" w:color="auto" w:fill="D9D9D9"/>
      <w:tabs>
        <w:tab w:val="left" w:pos="992"/>
      </w:tabs>
      <w:ind w:left="119" w:right="119"/>
    </w:pPr>
    <w:rPr>
      <w:sz w:val="20"/>
    </w:rPr>
  </w:style>
  <w:style w:type="paragraph" w:customStyle="1" w:styleId="MarginIcons">
    <w:name w:val="Margin Icons"/>
    <w:basedOn w:val="BodyText"/>
    <w:rsid w:val="00B1152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11525"/>
    <w:rPr>
      <w:rFonts w:ascii="Courier New" w:hAnsi="Courier New"/>
    </w:rPr>
  </w:style>
  <w:style w:type="paragraph" w:customStyle="1" w:styleId="NoteBullet">
    <w:name w:val="Note Bullet"/>
    <w:basedOn w:val="Note"/>
    <w:rsid w:val="00B11525"/>
    <w:pPr>
      <w:tabs>
        <w:tab w:val="clear" w:pos="680"/>
      </w:tabs>
      <w:spacing w:before="60" w:after="60"/>
    </w:pPr>
  </w:style>
  <w:style w:type="paragraph" w:customStyle="1" w:styleId="SubHeading2">
    <w:name w:val="SubHeading2"/>
    <w:basedOn w:val="HeadingBase"/>
    <w:rsid w:val="00B11525"/>
    <w:pPr>
      <w:spacing w:before="240" w:after="60"/>
    </w:pPr>
    <w:rPr>
      <w:sz w:val="20"/>
    </w:rPr>
  </w:style>
  <w:style w:type="paragraph" w:customStyle="1" w:styleId="SubHeading1">
    <w:name w:val="SubHeading1"/>
    <w:basedOn w:val="HeadingBase"/>
    <w:rsid w:val="00B11525"/>
    <w:pPr>
      <w:spacing w:before="240" w:after="60"/>
    </w:pPr>
    <w:rPr>
      <w:color w:val="918585"/>
      <w:sz w:val="22"/>
    </w:rPr>
  </w:style>
  <w:style w:type="paragraph" w:customStyle="1" w:styleId="SideHeading">
    <w:name w:val="Side Heading"/>
    <w:basedOn w:val="HeadingBase"/>
    <w:rsid w:val="00B115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1525"/>
    <w:pPr>
      <w:numPr>
        <w:numId w:val="12"/>
      </w:numPr>
    </w:pPr>
  </w:style>
  <w:style w:type="paragraph" w:styleId="PlainText">
    <w:name w:val="Plain Text"/>
    <w:basedOn w:val="Normal"/>
    <w:link w:val="PlainTextChar"/>
    <w:rsid w:val="00B11525"/>
    <w:rPr>
      <w:sz w:val="20"/>
    </w:rPr>
  </w:style>
  <w:style w:type="character" w:customStyle="1" w:styleId="PlainTextChar">
    <w:name w:val="Plain Text Char"/>
    <w:basedOn w:val="DefaultParagraphFont"/>
    <w:link w:val="PlainText"/>
    <w:rsid w:val="00B11525"/>
    <w:rPr>
      <w:rFonts w:ascii="Courier New" w:eastAsia="Times New Roman" w:hAnsi="Courier New" w:cs="Times New Roman"/>
      <w:sz w:val="20"/>
      <w:szCs w:val="20"/>
      <w:lang w:val="en-US" w:eastAsia="en-US"/>
    </w:rPr>
  </w:style>
  <w:style w:type="character" w:customStyle="1" w:styleId="MenuOption">
    <w:name w:val="Menu Option"/>
    <w:rsid w:val="00B11525"/>
    <w:rPr>
      <w:b/>
      <w:smallCaps/>
    </w:rPr>
  </w:style>
  <w:style w:type="paragraph" w:customStyle="1" w:styleId="TableListNumber">
    <w:name w:val="Table List Number"/>
    <w:basedOn w:val="ListNumber"/>
    <w:rsid w:val="00B11525"/>
    <w:pPr>
      <w:numPr>
        <w:numId w:val="0"/>
      </w:numPr>
    </w:pPr>
  </w:style>
  <w:style w:type="paragraph" w:styleId="TOC4">
    <w:name w:val="toc 4"/>
    <w:basedOn w:val="TOCBase"/>
    <w:next w:val="Normal"/>
    <w:semiHidden/>
    <w:rsid w:val="00B11525"/>
    <w:pPr>
      <w:tabs>
        <w:tab w:val="right" w:leader="dot" w:pos="9071"/>
      </w:tabs>
      <w:ind w:left="1701"/>
    </w:pPr>
  </w:style>
  <w:style w:type="paragraph" w:customStyle="1" w:styleId="ListAlpha">
    <w:name w:val="List Alpha"/>
    <w:basedOn w:val="List"/>
    <w:rsid w:val="00B11525"/>
    <w:pPr>
      <w:numPr>
        <w:numId w:val="9"/>
      </w:numPr>
    </w:pPr>
  </w:style>
  <w:style w:type="paragraph" w:customStyle="1" w:styleId="ListAlpha2">
    <w:name w:val="List Alpha 2"/>
    <w:basedOn w:val="List2"/>
    <w:rsid w:val="00B11525"/>
    <w:pPr>
      <w:numPr>
        <w:numId w:val="8"/>
      </w:numPr>
    </w:pPr>
  </w:style>
  <w:style w:type="paragraph" w:styleId="List3">
    <w:name w:val="List 3"/>
    <w:basedOn w:val="BodyText"/>
    <w:rsid w:val="00B11525"/>
    <w:pPr>
      <w:tabs>
        <w:tab w:val="left" w:pos="1021"/>
      </w:tabs>
      <w:spacing w:before="60" w:after="60"/>
      <w:ind w:left="1020" w:hanging="340"/>
    </w:pPr>
  </w:style>
  <w:style w:type="paragraph" w:styleId="List4">
    <w:name w:val="List 4"/>
    <w:basedOn w:val="BodyText"/>
    <w:rsid w:val="00B11525"/>
    <w:pPr>
      <w:tabs>
        <w:tab w:val="left" w:pos="1361"/>
      </w:tabs>
      <w:spacing w:before="60" w:after="60"/>
      <w:ind w:left="1361" w:hanging="340"/>
    </w:pPr>
  </w:style>
  <w:style w:type="paragraph" w:styleId="List5">
    <w:name w:val="List 5"/>
    <w:basedOn w:val="BodyText"/>
    <w:rsid w:val="00B11525"/>
    <w:pPr>
      <w:tabs>
        <w:tab w:val="left" w:pos="1701"/>
      </w:tabs>
      <w:spacing w:before="60" w:after="60"/>
      <w:ind w:left="1701" w:hanging="340"/>
    </w:pPr>
  </w:style>
  <w:style w:type="paragraph" w:styleId="ListBullet3">
    <w:name w:val="List Bullet 3"/>
    <w:basedOn w:val="List3"/>
    <w:rsid w:val="00B11525"/>
    <w:pPr>
      <w:numPr>
        <w:numId w:val="15"/>
      </w:numPr>
      <w:tabs>
        <w:tab w:val="clear" w:pos="1021"/>
      </w:tabs>
      <w:ind w:left="1037" w:hanging="357"/>
    </w:pPr>
  </w:style>
  <w:style w:type="paragraph" w:styleId="ListBullet4">
    <w:name w:val="List Bullet 4"/>
    <w:basedOn w:val="List4"/>
    <w:rsid w:val="00B11525"/>
    <w:pPr>
      <w:numPr>
        <w:numId w:val="3"/>
      </w:numPr>
    </w:pPr>
  </w:style>
  <w:style w:type="paragraph" w:styleId="ListBullet5">
    <w:name w:val="List Bullet 5"/>
    <w:basedOn w:val="List5"/>
    <w:rsid w:val="00B11525"/>
    <w:pPr>
      <w:numPr>
        <w:numId w:val="4"/>
      </w:numPr>
    </w:pPr>
  </w:style>
  <w:style w:type="paragraph" w:styleId="ListContinue2">
    <w:name w:val="List Continue 2"/>
    <w:basedOn w:val="List2"/>
    <w:rsid w:val="00B11525"/>
    <w:pPr>
      <w:ind w:firstLine="0"/>
    </w:pPr>
  </w:style>
  <w:style w:type="paragraph" w:styleId="ListContinue3">
    <w:name w:val="List Continue 3"/>
    <w:basedOn w:val="List3"/>
    <w:rsid w:val="00B11525"/>
    <w:pPr>
      <w:ind w:left="1021" w:firstLine="0"/>
    </w:pPr>
  </w:style>
  <w:style w:type="paragraph" w:styleId="ListContinue4">
    <w:name w:val="List Continue 4"/>
    <w:basedOn w:val="List4"/>
    <w:rsid w:val="00B11525"/>
    <w:pPr>
      <w:ind w:firstLine="0"/>
    </w:pPr>
  </w:style>
  <w:style w:type="paragraph" w:styleId="ListContinue5">
    <w:name w:val="List Continue 5"/>
    <w:basedOn w:val="List5"/>
    <w:rsid w:val="00B11525"/>
    <w:pPr>
      <w:ind w:firstLine="0"/>
    </w:pPr>
  </w:style>
  <w:style w:type="paragraph" w:styleId="ListNumber3">
    <w:name w:val="List Number 3"/>
    <w:basedOn w:val="List3"/>
    <w:rsid w:val="00B11525"/>
    <w:pPr>
      <w:numPr>
        <w:numId w:val="5"/>
      </w:numPr>
    </w:pPr>
  </w:style>
  <w:style w:type="paragraph" w:styleId="ListNumber4">
    <w:name w:val="List Number 4"/>
    <w:basedOn w:val="List4"/>
    <w:rsid w:val="00B11525"/>
    <w:pPr>
      <w:numPr>
        <w:numId w:val="6"/>
      </w:numPr>
    </w:pPr>
  </w:style>
  <w:style w:type="paragraph" w:styleId="ListNumber5">
    <w:name w:val="List Number 5"/>
    <w:basedOn w:val="List5"/>
    <w:rsid w:val="00B11525"/>
    <w:pPr>
      <w:numPr>
        <w:numId w:val="7"/>
      </w:numPr>
    </w:pPr>
  </w:style>
  <w:style w:type="paragraph" w:styleId="BlockText">
    <w:name w:val="Block Text"/>
    <w:basedOn w:val="Normal"/>
    <w:rsid w:val="00B11525"/>
    <w:pPr>
      <w:spacing w:after="120"/>
      <w:ind w:left="1440" w:right="1440"/>
    </w:pPr>
  </w:style>
  <w:style w:type="character" w:customStyle="1" w:styleId="Subscript">
    <w:name w:val="Subscript"/>
    <w:rsid w:val="00B11525"/>
    <w:rPr>
      <w:sz w:val="16"/>
      <w:vertAlign w:val="subscript"/>
    </w:rPr>
  </w:style>
  <w:style w:type="character" w:customStyle="1" w:styleId="Superscript">
    <w:name w:val="Superscript"/>
    <w:rsid w:val="00B11525"/>
    <w:rPr>
      <w:sz w:val="16"/>
      <w:vertAlign w:val="superscript"/>
    </w:rPr>
  </w:style>
  <w:style w:type="character" w:customStyle="1" w:styleId="Symbols">
    <w:name w:val="Symbols"/>
    <w:rsid w:val="00B11525"/>
    <w:rPr>
      <w:rFonts w:ascii="Symbol" w:hAnsi="Symbol"/>
    </w:rPr>
  </w:style>
  <w:style w:type="character" w:customStyle="1" w:styleId="MenuOptions">
    <w:name w:val="Menu Options"/>
    <w:rsid w:val="00B11525"/>
    <w:rPr>
      <w:rFonts w:ascii="Arial Narrow" w:hAnsi="Arial Narrow"/>
      <w:smallCaps/>
    </w:rPr>
  </w:style>
  <w:style w:type="character" w:customStyle="1" w:styleId="Buttons">
    <w:name w:val="Buttons"/>
    <w:rsid w:val="00B11525"/>
    <w:rPr>
      <w:b/>
    </w:rPr>
  </w:style>
  <w:style w:type="character" w:customStyle="1" w:styleId="Underlined">
    <w:name w:val="Underlined"/>
    <w:rsid w:val="00B11525"/>
    <w:rPr>
      <w:u w:val="single"/>
    </w:rPr>
  </w:style>
  <w:style w:type="paragraph" w:customStyle="1" w:styleId="TableBodyTextRight">
    <w:name w:val="Table Body Text Right"/>
    <w:basedOn w:val="TableBodyText"/>
    <w:rsid w:val="00B11525"/>
    <w:pPr>
      <w:widowControl w:val="0"/>
      <w:autoSpaceDE w:val="0"/>
      <w:autoSpaceDN w:val="0"/>
      <w:adjustRightInd w:val="0"/>
      <w:jc w:val="right"/>
    </w:pPr>
    <w:rPr>
      <w:rFonts w:cs="Arial"/>
      <w:szCs w:val="18"/>
    </w:rPr>
  </w:style>
  <w:style w:type="paragraph" w:customStyle="1" w:styleId="CopyrightText">
    <w:name w:val="Copyright Text"/>
    <w:basedOn w:val="BodyText"/>
    <w:rsid w:val="00B11525"/>
    <w:rPr>
      <w:sz w:val="18"/>
    </w:rPr>
  </w:style>
  <w:style w:type="paragraph" w:customStyle="1" w:styleId="BodySmallRight">
    <w:name w:val="Body Small Right"/>
    <w:basedOn w:val="BodyTextRight"/>
    <w:rsid w:val="00B11525"/>
    <w:rPr>
      <w:sz w:val="18"/>
      <w:szCs w:val="18"/>
    </w:rPr>
  </w:style>
  <w:style w:type="paragraph" w:customStyle="1" w:styleId="MarginEdition">
    <w:name w:val="Margin Edition"/>
    <w:basedOn w:val="MarginNote"/>
    <w:rsid w:val="00B11525"/>
    <w:pPr>
      <w:spacing w:before="0" w:after="0"/>
    </w:pPr>
    <w:rPr>
      <w:rFonts w:ascii="Times New Roman" w:hAnsi="Times New Roman"/>
      <w:color w:val="999999"/>
    </w:rPr>
  </w:style>
  <w:style w:type="paragraph" w:customStyle="1" w:styleId="Spacer">
    <w:name w:val="Spacer"/>
    <w:basedOn w:val="Normal"/>
    <w:rsid w:val="00B11525"/>
    <w:rPr>
      <w:sz w:val="2"/>
      <w:szCs w:val="2"/>
    </w:rPr>
  </w:style>
  <w:style w:type="character" w:customStyle="1" w:styleId="Small">
    <w:name w:val="Small"/>
    <w:rsid w:val="00B11525"/>
    <w:rPr>
      <w:sz w:val="16"/>
    </w:rPr>
  </w:style>
  <w:style w:type="paragraph" w:customStyle="1" w:styleId="WideTable">
    <w:name w:val="Wide Table"/>
    <w:basedOn w:val="Normal"/>
    <w:rsid w:val="00B11525"/>
    <w:pPr>
      <w:ind w:left="-1418"/>
    </w:pPr>
    <w:rPr>
      <w:sz w:val="2"/>
      <w:szCs w:val="2"/>
    </w:rPr>
  </w:style>
  <w:style w:type="character" w:styleId="PageNumber">
    <w:name w:val="page number"/>
    <w:rsid w:val="00B11525"/>
  </w:style>
  <w:style w:type="paragraph" w:styleId="Quote">
    <w:name w:val="Quote"/>
    <w:basedOn w:val="Heading1"/>
    <w:link w:val="QuoteChar"/>
    <w:qFormat/>
    <w:rsid w:val="00B11525"/>
    <w:rPr>
      <w:b w:val="0"/>
      <w:sz w:val="72"/>
      <w:szCs w:val="72"/>
      <w:lang w:val="en-NZ"/>
    </w:rPr>
  </w:style>
  <w:style w:type="character" w:customStyle="1" w:styleId="QuoteChar">
    <w:name w:val="Quote Char"/>
    <w:link w:val="Quote"/>
    <w:rsid w:val="00B115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1525"/>
    <w:pPr>
      <w:pageBreakBefore/>
    </w:pPr>
  </w:style>
  <w:style w:type="paragraph" w:customStyle="1" w:styleId="Border">
    <w:name w:val="Border"/>
    <w:basedOn w:val="Normal"/>
    <w:qFormat/>
    <w:rsid w:val="00B11525"/>
    <w:pPr>
      <w:pBdr>
        <w:top w:val="single" w:sz="18" w:space="1" w:color="auto"/>
      </w:pBdr>
    </w:pPr>
    <w:rPr>
      <w:rFonts w:ascii="Times New Roman" w:hAnsi="Times New Roman"/>
      <w:color w:val="FFFFFF"/>
      <w:sz w:val="2"/>
    </w:rPr>
  </w:style>
  <w:style w:type="character" w:styleId="IntenseEmphasis">
    <w:name w:val="Intense Emphasis"/>
    <w:uiPriority w:val="21"/>
    <w:qFormat/>
    <w:rsid w:val="00B11525"/>
    <w:rPr>
      <w:b/>
      <w:bCs/>
      <w:i/>
      <w:iCs/>
      <w:color w:val="auto"/>
    </w:rPr>
  </w:style>
  <w:style w:type="paragraph" w:styleId="IntenseQuote">
    <w:name w:val="Intense Quote"/>
    <w:basedOn w:val="Normal"/>
    <w:next w:val="Normal"/>
    <w:link w:val="IntenseQuoteChar"/>
    <w:uiPriority w:val="30"/>
    <w:qFormat/>
    <w:rsid w:val="00B1152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11525"/>
    <w:rPr>
      <w:rFonts w:ascii="Courier New" w:eastAsia="Times New Roman" w:hAnsi="Courier New" w:cs="Times New Roman"/>
      <w:b/>
      <w:bCs/>
      <w:i/>
      <w:iCs/>
      <w:szCs w:val="20"/>
      <w:lang w:val="en-US" w:eastAsia="en-US"/>
    </w:rPr>
  </w:style>
  <w:style w:type="character" w:styleId="SubtleReference">
    <w:name w:val="Subtle Reference"/>
    <w:uiPriority w:val="31"/>
    <w:qFormat/>
    <w:rsid w:val="00B11525"/>
    <w:rPr>
      <w:smallCaps/>
      <w:color w:val="auto"/>
      <w:u w:val="single"/>
    </w:rPr>
  </w:style>
  <w:style w:type="character" w:styleId="IntenseReference">
    <w:name w:val="Intense Reference"/>
    <w:uiPriority w:val="32"/>
    <w:qFormat/>
    <w:rsid w:val="00B11525"/>
    <w:rPr>
      <w:b/>
      <w:bCs/>
      <w:smallCaps/>
      <w:color w:val="auto"/>
      <w:spacing w:val="5"/>
      <w:u w:val="single"/>
    </w:rPr>
  </w:style>
  <w:style w:type="paragraph" w:customStyle="1" w:styleId="2ColumnHeading">
    <w:name w:val="2Column Heading"/>
    <w:basedOn w:val="BodyText"/>
    <w:qFormat/>
    <w:rsid w:val="00B11525"/>
    <w:pPr>
      <w:spacing w:after="60"/>
      <w:ind w:left="-2268"/>
    </w:pPr>
    <w:rPr>
      <w:b/>
    </w:rPr>
  </w:style>
  <w:style w:type="paragraph" w:customStyle="1" w:styleId="Heading1TOC">
    <w:name w:val="Heading1 TOC"/>
    <w:basedOn w:val="Normal"/>
    <w:qFormat/>
    <w:rsid w:val="00B11525"/>
    <w:pPr>
      <w:spacing w:before="240" w:after="120"/>
    </w:pPr>
    <w:rPr>
      <w:rFonts w:ascii="Times New Roman" w:hAnsi="Times New Roman"/>
      <w:b/>
      <w:sz w:val="32"/>
    </w:rPr>
  </w:style>
  <w:style w:type="paragraph" w:customStyle="1" w:styleId="Heading2TOC">
    <w:name w:val="Heading2 TOC"/>
    <w:basedOn w:val="Normal"/>
    <w:qFormat/>
    <w:rsid w:val="00B11525"/>
    <w:pPr>
      <w:spacing w:before="240" w:after="60"/>
    </w:pPr>
    <w:rPr>
      <w:rFonts w:ascii="Times New Roman" w:hAnsi="Times New Roman"/>
      <w:b/>
      <w:sz w:val="28"/>
    </w:rPr>
  </w:style>
  <w:style w:type="character" w:customStyle="1" w:styleId="Underline">
    <w:name w:val="Underline"/>
    <w:qFormat/>
    <w:rsid w:val="00B11525"/>
    <w:rPr>
      <w:u w:val="single"/>
    </w:rPr>
  </w:style>
  <w:style w:type="paragraph" w:styleId="BalloonText">
    <w:name w:val="Balloon Text"/>
    <w:basedOn w:val="Normal"/>
    <w:link w:val="BalloonTextChar"/>
    <w:rsid w:val="00B11525"/>
    <w:rPr>
      <w:rFonts w:ascii="Tahoma" w:hAnsi="Tahoma" w:cs="Tahoma"/>
      <w:sz w:val="16"/>
      <w:szCs w:val="16"/>
    </w:rPr>
  </w:style>
  <w:style w:type="character" w:customStyle="1" w:styleId="BalloonTextChar">
    <w:name w:val="Balloon Text Char"/>
    <w:link w:val="BalloonText"/>
    <w:rsid w:val="00B115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152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1152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1705</Words>
  <Characters>11113</Characters>
  <Application>Microsoft Office Word</Application>
  <DocSecurity>0</DocSecurity>
  <Lines>427</Lines>
  <Paragraphs>243</Paragraphs>
  <ScaleCrop>false</ScaleCrop>
  <Company>Author-it Software Corporation Ltd.</Company>
  <LinksUpToDate>false</LinksUpToDate>
  <CharactersWithSpaces>12763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SFIFISH209C Maintain the temperature of seafood</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2012-05-26T08:36:00Z</dcterms:created>
  <dcterms:modified xsi:type="dcterms:W3CDTF">2012-05-26T08:36:00Z</dcterms:modified>
</cp:coreProperties>
</file>