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2DA" w:rsidP="008322DA">
      <w:pPr>
        <w:pStyle w:val="Title"/>
      </w:pPr>
      <w:r>
        <w:fldChar w:fldCharType="begin"/>
      </w:r>
      <w:r>
        <w:instrText xml:space="preserve"> TITLE   \* MERGEFORMAT </w:instrText>
      </w:r>
      <w:r>
        <w:fldChar w:fldCharType="separate"/>
      </w:r>
      <w:r>
        <w:t>SFIDIVE315A Perform underwater work in the aquaculture sector</w:t>
      </w:r>
      <w:r>
        <w:fldChar w:fldCharType="end"/>
      </w:r>
    </w:p>
    <w:p w:rsidR="008322DA" w:rsidP="008322DA">
      <w:pPr>
        <w:pStyle w:val="Version"/>
        <w:sectPr w:rsidSect="00EB5C9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5C9E" w:rsidP="00EB5C9E">
      <w:pPr>
        <w:pStyle w:val="SuperHeading"/>
      </w:pPr>
      <w:r w:rsidRPr="00EB5C9E">
        <w:t>SFIDIVE315A Perform underwater work in the aquaculture sector</w:t>
      </w:r>
    </w:p>
    <w:p w:rsidR="00000000" w:rsidRPr="00EB5C9E" w:rsidP="00EB5C9E">
      <w:pPr>
        <w:pStyle w:val="Heading1"/>
      </w:pPr>
      <w:bookmarkStart w:id="1" w:name="O_616771"/>
      <w:bookmarkEnd w:id="1"/>
      <w:r w:rsidRPr="00EB5C9E">
        <w:t>Modification History</w:t>
      </w:r>
    </w:p>
    <w:tbl>
      <w:tblPr>
        <w:tblW w:w="9462" w:type="dxa"/>
        <w:tblLayout w:type="fixed"/>
        <w:tblCellMar>
          <w:left w:w="62" w:type="dxa"/>
          <w:right w:w="62" w:type="dxa"/>
        </w:tblCellMar>
        <w:tblLook w:val="0000"/>
      </w:tblPr>
      <w:tblGrid>
        <w:gridCol w:w="1276"/>
        <w:gridCol w:w="1701"/>
        <w:gridCol w:w="6485"/>
      </w:tblGrid>
      <w:tr w:rsidTr="00EB5C9E">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C9E" w:rsidP="00EB5C9E">
            <w:pPr>
              <w:pStyle w:val="BodyText"/>
            </w:pPr>
            <w:r w:rsidRPr="00EB5C9E">
              <w:rPr>
                <w:rStyle w:val="SpecialBold"/>
              </w:rPr>
              <w:t>Release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C9E" w:rsidP="00EB5C9E">
            <w:pPr>
              <w:pStyle w:val="BodyText"/>
            </w:pPr>
            <w:r w:rsidRPr="00EB5C9E">
              <w:rPr>
                <w:rStyle w:val="SpecialBold"/>
              </w:rPr>
              <w:t>TP Version</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C9E">
            <w:pPr>
              <w:pStyle w:val="BodyText"/>
              <w:rPr>
                <w:lang w:val="en-NZ"/>
              </w:rPr>
            </w:pPr>
            <w:r w:rsidRPr="00EB5C9E">
              <w:rPr>
                <w:rStyle w:val="SpecialBold"/>
              </w:rPr>
              <w:t>Comment</w:t>
            </w:r>
          </w:p>
        </w:tc>
      </w:tr>
      <w:tr w:rsidTr="00EB5C9E">
        <w:tblPrEx>
          <w:tblW w:w="9462" w:type="dxa"/>
          <w:tblLayout w:type="fixed"/>
          <w:tblCellMar>
            <w:left w:w="62" w:type="dxa"/>
            <w:right w:w="62" w:type="dxa"/>
          </w:tblCellMar>
          <w:tblLook w:val="0000"/>
        </w:tblPrEx>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C9E">
            <w:pPr>
              <w:pStyle w:val="BodyText"/>
              <w:rPr>
                <w:lang w:val="en-NZ"/>
              </w:rPr>
            </w:pPr>
            <w:r w:rsidRPr="00EB5C9E">
              <w:t>1</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B5C9E">
            <w:pPr>
              <w:pStyle w:val="BodyText"/>
              <w:rPr>
                <w:lang w:val="en-NZ"/>
              </w:rPr>
            </w:pPr>
            <w:r w:rsidRPr="00EB5C9E">
              <w:t>SFI11v2</w:t>
            </w:r>
          </w:p>
        </w:tc>
        <w:tc>
          <w:tcPr>
            <w:tcW w:w="64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B5C9E" w:rsidP="00EB5C9E">
            <w:pPr>
              <w:pStyle w:val="BodyText"/>
            </w:pPr>
            <w:r w:rsidRPr="00EB5C9E">
              <w:t xml:space="preserve">Initial release. Supersedes and is not equivalent to </w:t>
            </w:r>
            <w:r w:rsidRPr="00EB5C9E">
              <w:rPr>
                <w:rStyle w:val="Emphasis"/>
              </w:rPr>
              <w:t>SFIDIVE307B Perform underwater work in the aquaculture sector</w:t>
            </w:r>
          </w:p>
        </w:tc>
      </w:tr>
    </w:tbl>
    <w:p w:rsidR="00000000" w:rsidRPr="00EB5C9E" w:rsidP="00EB5C9E">
      <w:pPr>
        <w:pStyle w:val="BodyText"/>
      </w:pPr>
    </w:p>
    <w:p w:rsidR="00000000" w:rsidRPr="00EB5C9E" w:rsidP="00EB5C9E">
      <w:pPr>
        <w:pStyle w:val="AllowPageBreak"/>
      </w:pPr>
    </w:p>
    <w:p w:rsidR="00000000" w:rsidRPr="00EB5C9E" w:rsidP="00EB5C9E">
      <w:pPr>
        <w:pStyle w:val="Heading1"/>
      </w:pPr>
      <w:bookmarkStart w:id="2" w:name="O_616772"/>
      <w:bookmarkEnd w:id="2"/>
      <w:r w:rsidRPr="00EB5C9E">
        <w:t>Unit Descriptor</w:t>
      </w:r>
    </w:p>
    <w:p w:rsidR="00000000" w:rsidRPr="00EB5C9E" w:rsidP="00EB5C9E">
      <w:pPr>
        <w:pStyle w:val="BodyText"/>
      </w:pPr>
      <w:r w:rsidRPr="00EB5C9E">
        <w:t>This unit of compete</w:t>
      </w:r>
      <w:r w:rsidRPr="00EB5C9E">
        <w:t>ncy involves performing underwater dive work in the aquaculture sector of the seafood industry, including lifting and handling activities, using basic hand tools and undertaking maintenance on an aquaculture farm or holding/display facility.</w:t>
      </w:r>
    </w:p>
    <w:p w:rsidR="00000000" w:rsidRPr="00EB5C9E" w:rsidP="00EB5C9E">
      <w:pPr>
        <w:pStyle w:val="BodyText"/>
      </w:pPr>
    </w:p>
    <w:p w:rsidR="00000000" w:rsidRPr="00EB5C9E" w:rsidP="00EB5C9E">
      <w:pPr>
        <w:pStyle w:val="BodyText"/>
      </w:pPr>
      <w:r w:rsidRPr="00EB5C9E">
        <w:t>Licensing, le</w:t>
      </w:r>
      <w:r w:rsidRPr="00EB5C9E">
        <w:t>gislative, regulatory or certification requirements may apply to this unit. Therefore it will be necessary to check with the relevant state or territory regulators for current licensing, legislative or regulatory requirements before undertaking this unit.</w:t>
      </w:r>
    </w:p>
    <w:p w:rsidR="00000000" w:rsidRPr="00EB5C9E" w:rsidP="00EB5C9E">
      <w:pPr>
        <w:pStyle w:val="AllowPageBreak"/>
      </w:pPr>
    </w:p>
    <w:p w:rsidR="00000000" w:rsidRPr="00EB5C9E" w:rsidP="00EB5C9E">
      <w:pPr>
        <w:pStyle w:val="Heading1"/>
      </w:pPr>
      <w:bookmarkStart w:id="3" w:name="O_616773"/>
      <w:bookmarkEnd w:id="3"/>
      <w:r w:rsidRPr="00EB5C9E">
        <w:t>Application of the Unit</w:t>
      </w:r>
    </w:p>
    <w:p w:rsidR="00000000" w:rsidRPr="00EB5C9E" w:rsidP="00EB5C9E">
      <w:pPr>
        <w:pStyle w:val="BodyText"/>
      </w:pPr>
      <w:r w:rsidRPr="00EB5C9E">
        <w:t>Completion of this and other diving units may lead to further accreditation in occupational diving by industry and/or regulatory authorities. Check with the relevant industry or regulatory body for specific requirem</w:t>
      </w:r>
      <w:r w:rsidRPr="00EB5C9E">
        <w:t>ents.</w:t>
      </w:r>
    </w:p>
    <w:p w:rsidR="00000000" w:rsidRPr="00EB5C9E" w:rsidP="00EB5C9E">
      <w:pPr>
        <w:pStyle w:val="BodyText"/>
      </w:pPr>
    </w:p>
    <w:p w:rsidR="00000000" w:rsidRPr="00EB5C9E" w:rsidP="00EB5C9E">
      <w:pPr>
        <w:pStyle w:val="BodyText"/>
      </w:pPr>
      <w:r w:rsidRPr="00EB5C9E">
        <w:t xml:space="preserve">All enterprise or workplace procedures and activities are carried out according to </w:t>
      </w:r>
      <w:r w:rsidRPr="00EB5C9E">
        <w:rPr>
          <w:rStyle w:val="BoldandItalics"/>
        </w:rPr>
        <w:t>relevant government regulations</w:t>
      </w:r>
      <w:r w:rsidRPr="00EB5C9E">
        <w:t xml:space="preserve">, </w:t>
      </w:r>
      <w:r w:rsidRPr="00EB5C9E">
        <w:rPr>
          <w:rStyle w:val="BoldandItalics"/>
        </w:rPr>
        <w:t>licensing and other compliance requirements</w:t>
      </w:r>
      <w:r w:rsidRPr="00EB5C9E">
        <w:t xml:space="preserve">, including </w:t>
      </w:r>
      <w:r w:rsidRPr="00EB5C9E">
        <w:rPr>
          <w:rStyle w:val="BoldandItalics"/>
        </w:rPr>
        <w:t>occupational health and safety</w:t>
      </w:r>
      <w:r w:rsidRPr="00EB5C9E">
        <w:t xml:space="preserve"> (</w:t>
      </w:r>
      <w:r w:rsidRPr="00EB5C9E">
        <w:rPr>
          <w:rStyle w:val="BoldandItalics"/>
        </w:rPr>
        <w:t>OHS</w:t>
      </w:r>
      <w:r w:rsidRPr="00EB5C9E">
        <w:t xml:space="preserve">) </w:t>
      </w:r>
      <w:r w:rsidRPr="00EB5C9E">
        <w:rPr>
          <w:rStyle w:val="BoldandItalics"/>
        </w:rPr>
        <w:t>guidelines</w:t>
      </w:r>
      <w:r w:rsidRPr="00EB5C9E">
        <w:t>, maritime and occupational div</w:t>
      </w:r>
      <w:r w:rsidRPr="00EB5C9E">
        <w:t xml:space="preserve">er codes of practice and procedures and </w:t>
      </w:r>
      <w:r w:rsidRPr="00EB5C9E">
        <w:rPr>
          <w:rStyle w:val="BoldandItalics"/>
        </w:rPr>
        <w:t>ecologically sustainable development</w:t>
      </w:r>
      <w:r w:rsidRPr="00EB5C9E">
        <w:t xml:space="preserve"> (</w:t>
      </w:r>
      <w:r w:rsidRPr="00EB5C9E">
        <w:rPr>
          <w:rStyle w:val="BoldandItalics"/>
        </w:rPr>
        <w:t>ESD</w:t>
      </w:r>
      <w:r w:rsidRPr="00EB5C9E">
        <w:t xml:space="preserve">) </w:t>
      </w:r>
      <w:r w:rsidRPr="00EB5C9E">
        <w:rPr>
          <w:rStyle w:val="BoldandItalics"/>
        </w:rPr>
        <w:t>principles</w:t>
      </w:r>
      <w:r w:rsidRPr="00EB5C9E">
        <w:t>.</w:t>
      </w:r>
    </w:p>
    <w:p w:rsidR="00000000" w:rsidRPr="00EB5C9E" w:rsidP="00EB5C9E">
      <w:pPr>
        <w:pStyle w:val="BodyText"/>
      </w:pPr>
    </w:p>
    <w:p w:rsidR="00000000" w:rsidRPr="00EB5C9E" w:rsidP="00EB5C9E">
      <w:pPr>
        <w:pStyle w:val="BodyText"/>
      </w:pPr>
      <w:r w:rsidRPr="00EB5C9E">
        <w:t xml:space="preserve">Equipment operation, maintenance, repairs and calibrations are undertaken in a safe manner that conforms to manufacturer instructions.  Appropriate </w:t>
      </w:r>
      <w:r w:rsidRPr="00EB5C9E">
        <w:rPr>
          <w:rStyle w:val="BoldandItalics"/>
        </w:rPr>
        <w:t>personal protective</w:t>
      </w:r>
      <w:r w:rsidRPr="00EB5C9E">
        <w:t xml:space="preserve"> </w:t>
      </w:r>
      <w:r w:rsidRPr="00EB5C9E">
        <w:rPr>
          <w:rStyle w:val="BoldandItalics"/>
        </w:rPr>
        <w:t>equipment</w:t>
      </w:r>
      <w:r w:rsidRPr="00EB5C9E">
        <w:t xml:space="preserve"> (</w:t>
      </w:r>
      <w:r w:rsidRPr="00EB5C9E">
        <w:rPr>
          <w:rStyle w:val="BoldandItalics"/>
        </w:rPr>
        <w:t>PPE</w:t>
      </w:r>
      <w:r w:rsidRPr="00EB5C9E">
        <w:t>) is selected, checked, used and maintained.</w:t>
      </w:r>
    </w:p>
    <w:p w:rsidR="00000000" w:rsidRPr="00EB5C9E" w:rsidP="00EB5C9E">
      <w:pPr>
        <w:pStyle w:val="AllowPageBreak"/>
      </w:pPr>
    </w:p>
    <w:p w:rsidR="00000000" w:rsidRPr="00EB5C9E" w:rsidP="00EB5C9E">
      <w:pPr>
        <w:pStyle w:val="Heading1"/>
      </w:pPr>
      <w:bookmarkStart w:id="4" w:name="O_616774"/>
      <w:bookmarkEnd w:id="4"/>
      <w:r w:rsidRPr="00EB5C9E">
        <w:t>Licensing/Regulatory Information</w:t>
      </w:r>
    </w:p>
    <w:p w:rsidR="00000000" w:rsidRPr="00EB5C9E" w:rsidP="00EB5C9E">
      <w:pPr>
        <w:pStyle w:val="BodyText"/>
      </w:pPr>
      <w:r w:rsidRPr="00EB5C9E">
        <w:t>Refer to Unit Descriptor</w:t>
      </w:r>
    </w:p>
    <w:p w:rsidR="00000000" w:rsidRPr="00EB5C9E" w:rsidP="00EB5C9E">
      <w:pPr>
        <w:pStyle w:val="AllowPageBreak"/>
      </w:pPr>
    </w:p>
    <w:p w:rsidR="00000000" w:rsidRPr="00EB5C9E" w:rsidP="00EB5C9E">
      <w:pPr>
        <w:pStyle w:val="Heading1"/>
      </w:pPr>
      <w:bookmarkStart w:id="5" w:name="O_616775"/>
      <w:bookmarkEnd w:id="5"/>
      <w:r w:rsidRPr="00EB5C9E">
        <w:t>Pre-Requisites</w:t>
      </w:r>
    </w:p>
    <w:tbl>
      <w:tblPr>
        <w:tblW w:w="0" w:type="auto"/>
        <w:tblLayout w:type="fixed"/>
        <w:tblCellMar>
          <w:left w:w="62" w:type="dxa"/>
          <w:right w:w="62" w:type="dxa"/>
        </w:tblCellMar>
        <w:tblLook w:val="0000"/>
      </w:tblPr>
      <w:tblGrid>
        <w:gridCol w:w="1640"/>
        <w:gridCol w:w="7432"/>
      </w:tblGrid>
      <w:tr w:rsidTr="00EB5C9E">
        <w:tblPrEx>
          <w:tblW w:w="0" w:type="auto"/>
          <w:tblLayout w:type="fixed"/>
          <w:tblCellMar>
            <w:left w:w="62" w:type="dxa"/>
            <w:right w:w="62" w:type="dxa"/>
          </w:tblCellMar>
          <w:tblLook w:val="0000"/>
        </w:tblPrEx>
        <w:trPr>
          <w:trHeight w:val="481"/>
        </w:trPr>
        <w:tc>
          <w:tcPr>
            <w:tcW w:w="1640" w:type="dxa"/>
            <w:tcBorders>
              <w:top w:val="nil"/>
              <w:left w:val="nil"/>
              <w:bottom w:val="nil"/>
              <w:right w:val="nil"/>
            </w:tcBorders>
            <w:tcMar>
              <w:top w:w="0" w:type="dxa"/>
              <w:left w:w="62" w:type="dxa"/>
              <w:bottom w:w="0" w:type="dxa"/>
              <w:right w:w="62" w:type="dxa"/>
            </w:tcMar>
          </w:tcPr>
          <w:p w:rsidR="00000000" w:rsidP="00EB5C9E">
            <w:pPr>
              <w:pStyle w:val="BodyText"/>
              <w:rPr>
                <w:lang w:val="en-NZ"/>
              </w:rPr>
            </w:pPr>
            <w:r w:rsidRPr="00EB5C9E">
              <w:t>HLTFA311A</w:t>
            </w:r>
          </w:p>
        </w:tc>
        <w:tc>
          <w:tcPr>
            <w:tcW w:w="7432" w:type="dxa"/>
            <w:tcBorders>
              <w:top w:val="nil"/>
              <w:left w:val="nil"/>
              <w:bottom w:val="nil"/>
              <w:right w:val="nil"/>
            </w:tcBorders>
            <w:tcMar>
              <w:top w:w="0" w:type="dxa"/>
              <w:left w:w="62" w:type="dxa"/>
              <w:bottom w:w="0" w:type="dxa"/>
              <w:right w:w="62" w:type="dxa"/>
            </w:tcMar>
          </w:tcPr>
          <w:p w:rsidR="00000000" w:rsidRPr="00EB5C9E" w:rsidP="00EB5C9E">
            <w:pPr>
              <w:pStyle w:val="BodyText"/>
            </w:pPr>
            <w:r w:rsidRPr="00EB5C9E">
              <w:t>Apply first aid</w:t>
            </w:r>
          </w:p>
        </w:tc>
      </w:tr>
    </w:tbl>
    <w:p w:rsidR="00000000" w:rsidRPr="00EB5C9E" w:rsidP="00EB5C9E">
      <w:pPr>
        <w:pStyle w:val="BodyText"/>
      </w:pPr>
    </w:p>
    <w:p w:rsidR="00000000" w:rsidRPr="00EB5C9E" w:rsidP="00EB5C9E">
      <w:pPr>
        <w:pStyle w:val="AllowPageBreak"/>
      </w:pPr>
    </w:p>
    <w:p w:rsidR="00000000" w:rsidRPr="00EB5C9E" w:rsidP="00EB5C9E">
      <w:pPr>
        <w:pStyle w:val="Heading1"/>
      </w:pPr>
      <w:bookmarkStart w:id="6" w:name="O_616776"/>
      <w:bookmarkEnd w:id="6"/>
      <w:r w:rsidRPr="00EB5C9E">
        <w:t>Employability Skills Information</w:t>
      </w:r>
    </w:p>
    <w:p w:rsidR="00000000" w:rsidRPr="00EB5C9E" w:rsidP="00EB5C9E">
      <w:pPr>
        <w:pStyle w:val="BodyText"/>
      </w:pPr>
      <w:r w:rsidRPr="00EB5C9E">
        <w:t>This unit contains employability skills.</w:t>
      </w:r>
    </w:p>
    <w:p w:rsidR="00000000" w:rsidRPr="00EB5C9E" w:rsidP="00EB5C9E">
      <w:pPr>
        <w:pStyle w:val="AllowPageBreak"/>
      </w:pPr>
    </w:p>
    <w:p w:rsidR="00000000" w:rsidRPr="00EB5C9E" w:rsidP="00EB5C9E">
      <w:pPr>
        <w:pStyle w:val="Heading1"/>
      </w:pPr>
      <w:bookmarkStart w:id="7" w:name="O_616777"/>
      <w:bookmarkEnd w:id="7"/>
      <w:r w:rsidRPr="00EB5C9E">
        <w:t>Elements and Performance Criteria Pre-Content</w:t>
      </w:r>
    </w:p>
    <w:tbl>
      <w:tblPr>
        <w:tblW w:w="0" w:type="auto"/>
        <w:tblLayout w:type="fixed"/>
        <w:tblCellMar>
          <w:left w:w="62" w:type="dxa"/>
          <w:right w:w="62" w:type="dxa"/>
        </w:tblCellMar>
        <w:tblLook w:val="0000"/>
      </w:tblPr>
      <w:tblGrid>
        <w:gridCol w:w="2547"/>
        <w:gridCol w:w="5975"/>
      </w:tblGrid>
      <w:tr w:rsidTr="008322D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BodyText"/>
            </w:pPr>
            <w:r w:rsidRPr="00EB5C9E">
              <w:t xml:space="preserve">Performance criteria describe the performance needed </w:t>
            </w:r>
            <w:r w:rsidRPr="00EB5C9E">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EB5C9E" w:rsidP="00EB5C9E">
      <w:pPr>
        <w:pStyle w:val="BodyText"/>
      </w:pPr>
    </w:p>
    <w:p w:rsidR="00000000" w:rsidRPr="00EB5C9E" w:rsidP="00EB5C9E">
      <w:pPr>
        <w:pStyle w:val="AllowPageBreak"/>
      </w:pPr>
    </w:p>
    <w:p w:rsidR="00000000" w:rsidRPr="00EB5C9E" w:rsidP="00EB5C9E">
      <w:pPr>
        <w:pStyle w:val="Heading1"/>
      </w:pPr>
      <w:bookmarkStart w:id="8" w:name="O_616778"/>
      <w:bookmarkEnd w:id="8"/>
      <w:r w:rsidRPr="00EB5C9E">
        <w:t>Elements and Performance Criteria</w:t>
      </w:r>
    </w:p>
    <w:tbl>
      <w:tblPr>
        <w:tblW w:w="0" w:type="auto"/>
        <w:tblLayout w:type="fixed"/>
        <w:tblCellMar>
          <w:left w:w="62" w:type="dxa"/>
          <w:right w:w="62" w:type="dxa"/>
        </w:tblCellMar>
        <w:tblLook w:val="0000"/>
      </w:tblPr>
      <w:tblGrid>
        <w:gridCol w:w="2547"/>
        <w:gridCol w:w="5975"/>
      </w:tblGrid>
      <w:tr w:rsidTr="008322DA">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BodyText"/>
            </w:pPr>
            <w:r w:rsidRPr="00EB5C9E">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PERFORMANCE CRITERIA</w:t>
            </w:r>
          </w:p>
        </w:tc>
      </w:tr>
      <w:tr w:rsidTr="008322D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List"/>
              <w:rPr>
                <w:lang w:val="en-NZ"/>
              </w:rPr>
            </w:pPr>
            <w:r w:rsidRPr="00EB5C9E">
              <w:t>1.</w:t>
            </w:r>
            <w:r w:rsidRPr="00EB5C9E">
              <w:tab/>
              <w:t>Enter and leave the water</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2"/>
            </w:pPr>
            <w:r w:rsidRPr="00EB5C9E">
              <w:t>1.1.</w:t>
            </w:r>
            <w:r w:rsidRPr="00EB5C9E">
              <w:tab/>
              <w:t>Prevailing weather and water conditions are considered when assessing the safety of diving operations and a judgement is made on whether to co</w:t>
            </w:r>
            <w:r w:rsidRPr="00EB5C9E">
              <w:t>ntinue the dive</w:t>
            </w:r>
          </w:p>
          <w:p w:rsidR="00000000" w:rsidRPr="00EB5C9E" w:rsidP="00EB5C9E">
            <w:pPr>
              <w:pStyle w:val="List2"/>
            </w:pPr>
            <w:r w:rsidRPr="00EB5C9E">
              <w:t>1.2.</w:t>
            </w:r>
            <w:r w:rsidRPr="00EB5C9E">
              <w:tab/>
              <w:t xml:space="preserve">Procedures when entering, during and leaving the water from the </w:t>
            </w:r>
            <w:r w:rsidRPr="00EB5C9E">
              <w:rPr>
                <w:rStyle w:val="BoldandItalics"/>
              </w:rPr>
              <w:t>dive platform</w:t>
            </w:r>
            <w:r w:rsidRPr="00EB5C9E">
              <w:t xml:space="preserve"> meet accepted </w:t>
            </w:r>
            <w:r w:rsidRPr="00EB5C9E">
              <w:rPr>
                <w:rStyle w:val="BoldandItalics"/>
              </w:rPr>
              <w:t>guidelines</w:t>
            </w:r>
            <w:r w:rsidRPr="00EB5C9E">
              <w:t xml:space="preserve"> and are in accordance with normal dive practices</w:t>
            </w:r>
          </w:p>
          <w:p w:rsidR="00000000" w:rsidP="00EB5C9E">
            <w:pPr>
              <w:pStyle w:val="List2"/>
              <w:rPr>
                <w:lang w:val="en-NZ"/>
              </w:rPr>
            </w:pPr>
            <w:r w:rsidRPr="00EB5C9E">
              <w:t>1.3.</w:t>
            </w:r>
            <w:r w:rsidRPr="00EB5C9E">
              <w:tab/>
              <w:t>Signals to the dive platform prior to descent and following ascent are conduct</w:t>
            </w:r>
            <w:r w:rsidRPr="00EB5C9E">
              <w:t>ed according to normal dive practices</w:t>
            </w:r>
          </w:p>
        </w:tc>
      </w:tr>
      <w:tr w:rsidTr="008322D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List"/>
              <w:rPr>
                <w:lang w:val="en-NZ"/>
              </w:rPr>
            </w:pPr>
            <w:r w:rsidRPr="00EB5C9E">
              <w:t>2.</w:t>
            </w:r>
            <w:r w:rsidRPr="00EB5C9E">
              <w:tab/>
              <w:t xml:space="preserve">Maintain </w:t>
            </w:r>
            <w:r w:rsidRPr="00EB5C9E">
              <w:rPr>
                <w:rStyle w:val="BoldandItalics"/>
              </w:rPr>
              <w:t>culture or holding structures</w:t>
            </w:r>
            <w:r w:rsidRPr="00EB5C9E">
              <w:t xml:space="preserve"> and associated equipment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2"/>
            </w:pPr>
            <w:r w:rsidRPr="00EB5C9E">
              <w:t>2.1.</w:t>
            </w:r>
            <w:r w:rsidRPr="00EB5C9E">
              <w:tab/>
              <w:t>Culture or holding structure is inspected, its condition assessed and any required action is decided and reported to the relevant supervisor</w:t>
            </w:r>
          </w:p>
          <w:p w:rsidR="00000000" w:rsidRPr="00EB5C9E" w:rsidP="00EB5C9E">
            <w:pPr>
              <w:pStyle w:val="List2"/>
            </w:pPr>
            <w:r w:rsidRPr="00EB5C9E">
              <w:t>2.2.</w:t>
            </w:r>
            <w:r w:rsidRPr="00EB5C9E">
              <w:tab/>
            </w:r>
            <w:r w:rsidRPr="00EB5C9E">
              <w:rPr>
                <w:rStyle w:val="BoldandItalics"/>
              </w:rPr>
              <w:t>Associated equipment</w:t>
            </w:r>
            <w:r w:rsidRPr="00EB5C9E">
              <w:t xml:space="preserve"> is inspected, its condition assessed and any required action decided and reported to the relevant supervisor</w:t>
            </w:r>
          </w:p>
          <w:p w:rsidR="00000000" w:rsidP="00EB5C9E">
            <w:pPr>
              <w:pStyle w:val="List2"/>
              <w:rPr>
                <w:lang w:val="en-NZ"/>
              </w:rPr>
            </w:pPr>
            <w:r w:rsidRPr="00EB5C9E">
              <w:t>2.3.</w:t>
            </w:r>
            <w:r w:rsidRPr="00EB5C9E">
              <w:tab/>
              <w:t>Appropriate maintenance is undertaken</w:t>
            </w:r>
          </w:p>
        </w:tc>
      </w:tr>
      <w:tr w:rsidTr="008322D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List"/>
              <w:rPr>
                <w:lang w:val="en-NZ"/>
              </w:rPr>
            </w:pPr>
            <w:r w:rsidRPr="00EB5C9E">
              <w:t>3.</w:t>
            </w:r>
            <w:r w:rsidRPr="00EB5C9E">
              <w:tab/>
              <w:t>Assist in lifting and handling</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2"/>
            </w:pPr>
            <w:r w:rsidRPr="00EB5C9E">
              <w:t>3.1.</w:t>
            </w:r>
            <w:r w:rsidRPr="00EB5C9E">
              <w:tab/>
              <w:t>The limitations and suitability of winches</w:t>
            </w:r>
            <w:r w:rsidRPr="00EB5C9E">
              <w:t xml:space="preserve"> with hydraulic and air motors for use on the surface and under water are understood and applied</w:t>
            </w:r>
          </w:p>
          <w:p w:rsidR="00000000" w:rsidRPr="00EB5C9E" w:rsidP="00EB5C9E">
            <w:pPr>
              <w:pStyle w:val="List2"/>
            </w:pPr>
            <w:r w:rsidRPr="00EB5C9E">
              <w:t>3.2.</w:t>
            </w:r>
            <w:r w:rsidRPr="00EB5C9E">
              <w:tab/>
              <w:t>The correct signs and signals are used during winch operations</w:t>
            </w:r>
          </w:p>
          <w:p w:rsidR="00000000" w:rsidRPr="00EB5C9E" w:rsidP="00EB5C9E">
            <w:pPr>
              <w:pStyle w:val="List2"/>
            </w:pPr>
            <w:r w:rsidRPr="00EB5C9E">
              <w:t>3.3.</w:t>
            </w:r>
            <w:r w:rsidRPr="00EB5C9E">
              <w:tab/>
            </w:r>
            <w:r w:rsidRPr="00EB5C9E">
              <w:rPr>
                <w:rStyle w:val="BoldandItalics"/>
              </w:rPr>
              <w:t>Lifting</w:t>
            </w:r>
            <w:r w:rsidRPr="00EB5C9E">
              <w:t xml:space="preserve"> equipment and ropes of the correct type and safe working load are selected and</w:t>
            </w:r>
            <w:r w:rsidRPr="00EB5C9E">
              <w:t xml:space="preserve"> rigged using the correct mechanical advantage for the load being lifted</w:t>
            </w:r>
          </w:p>
          <w:p w:rsidR="00000000" w:rsidRPr="00EB5C9E" w:rsidP="00EB5C9E">
            <w:pPr>
              <w:pStyle w:val="List2"/>
            </w:pPr>
            <w:r w:rsidRPr="00EB5C9E">
              <w:t>3.4.</w:t>
            </w:r>
            <w:r w:rsidRPr="00EB5C9E">
              <w:tab/>
              <w:t>Lifting bags are properly secured and used to raise an object and the load is restrained so that ascent is controlled</w:t>
            </w:r>
          </w:p>
          <w:p w:rsidR="00000000" w:rsidP="00EB5C9E">
            <w:pPr>
              <w:pStyle w:val="List2"/>
              <w:rPr>
                <w:lang w:val="en-NZ"/>
              </w:rPr>
            </w:pPr>
            <w:r w:rsidRPr="00EB5C9E">
              <w:t>3.5.</w:t>
            </w:r>
            <w:r w:rsidRPr="00EB5C9E">
              <w:tab/>
            </w:r>
            <w:r w:rsidRPr="00EB5C9E">
              <w:rPr>
                <w:rStyle w:val="BoldandItalics"/>
              </w:rPr>
              <w:t>Slings</w:t>
            </w:r>
            <w:r w:rsidRPr="00EB5C9E">
              <w:t>, ropes and lifting bags are inspected and mainta</w:t>
            </w:r>
            <w:r w:rsidRPr="00EB5C9E">
              <w:t>ined and pre- and post-dive checks on lifting devices are carried out</w:t>
            </w:r>
          </w:p>
        </w:tc>
      </w:tr>
      <w:tr w:rsidTr="008322D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List"/>
              <w:rPr>
                <w:lang w:val="en-NZ"/>
              </w:rPr>
            </w:pPr>
            <w:r w:rsidRPr="00EB5C9E">
              <w:t>4.</w:t>
            </w:r>
            <w:r w:rsidRPr="00EB5C9E">
              <w:tab/>
              <w:t>Use basic hand tools and auxiliary devices under water</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2"/>
            </w:pPr>
            <w:r w:rsidRPr="00EB5C9E">
              <w:t>4.1.</w:t>
            </w:r>
            <w:r w:rsidRPr="00EB5C9E">
              <w:tab/>
              <w:t xml:space="preserve">A range of basic hand </w:t>
            </w:r>
            <w:r w:rsidRPr="00EB5C9E">
              <w:rPr>
                <w:rStyle w:val="BoldandItalics"/>
              </w:rPr>
              <w:t>tools</w:t>
            </w:r>
            <w:r w:rsidRPr="00EB5C9E">
              <w:t xml:space="preserve"> is used to complete simple tasks under water</w:t>
            </w:r>
          </w:p>
          <w:p w:rsidR="00000000" w:rsidRPr="00EB5C9E" w:rsidP="00EB5C9E">
            <w:pPr>
              <w:pStyle w:val="List2"/>
            </w:pPr>
            <w:r w:rsidRPr="00EB5C9E">
              <w:t>4.2.</w:t>
            </w:r>
            <w:r w:rsidRPr="00EB5C9E">
              <w:tab/>
            </w:r>
            <w:r w:rsidRPr="00EB5C9E">
              <w:rPr>
                <w:rStyle w:val="BoldandItalics"/>
              </w:rPr>
              <w:t>Auxiliary devices</w:t>
            </w:r>
            <w:r w:rsidRPr="00EB5C9E">
              <w:t xml:space="preserve"> are used in underwater ope</w:t>
            </w:r>
            <w:r w:rsidRPr="00EB5C9E">
              <w:t>rations safely</w:t>
            </w:r>
          </w:p>
          <w:p w:rsidR="00000000" w:rsidP="00EB5C9E">
            <w:pPr>
              <w:pStyle w:val="List2"/>
              <w:rPr>
                <w:lang w:val="en-NZ"/>
              </w:rPr>
            </w:pPr>
            <w:r w:rsidRPr="00EB5C9E">
              <w:t>4.3.</w:t>
            </w:r>
            <w:r w:rsidRPr="00EB5C9E">
              <w:tab/>
              <w:t>Tools are inspected for defects, maintained appropriately or set aside for repair, if necessary, and stored correctly after use</w:t>
            </w:r>
          </w:p>
        </w:tc>
      </w:tr>
      <w:tr w:rsidTr="008322DA">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List"/>
              <w:rPr>
                <w:lang w:val="en-NZ"/>
              </w:rPr>
            </w:pPr>
            <w:r w:rsidRPr="00EB5C9E">
              <w:t>5.</w:t>
            </w:r>
            <w:r w:rsidRPr="00EB5C9E">
              <w:tab/>
              <w:t>Apply underwater search and survey techniques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2"/>
            </w:pPr>
            <w:r w:rsidRPr="00EB5C9E">
              <w:t>5.1.</w:t>
            </w:r>
            <w:r w:rsidRPr="00EB5C9E">
              <w:tab/>
              <w:t>A range of underwater search and survey techniques is</w:t>
            </w:r>
            <w:r w:rsidRPr="00EB5C9E">
              <w:t xml:space="preserve"> used to locate targeted items</w:t>
            </w:r>
          </w:p>
        </w:tc>
      </w:tr>
    </w:tbl>
    <w:p w:rsidR="00000000" w:rsidRPr="00EB5C9E" w:rsidP="00EB5C9E">
      <w:pPr>
        <w:pStyle w:val="BodyText"/>
      </w:pPr>
    </w:p>
    <w:p w:rsidR="00000000" w:rsidRPr="00EB5C9E" w:rsidP="00EB5C9E">
      <w:pPr>
        <w:pStyle w:val="AllowPageBreak"/>
      </w:pPr>
    </w:p>
    <w:p w:rsidR="00000000" w:rsidRPr="00EB5C9E" w:rsidP="00EB5C9E">
      <w:pPr>
        <w:pStyle w:val="Heading1"/>
      </w:pPr>
      <w:bookmarkStart w:id="9" w:name="O_616779"/>
      <w:bookmarkEnd w:id="9"/>
      <w:r w:rsidRPr="00EB5C9E">
        <w:t>Required Skills and Knowledge</w:t>
      </w:r>
    </w:p>
    <w:tbl>
      <w:tblPr>
        <w:tblW w:w="0" w:type="auto"/>
        <w:tblLayout w:type="fixed"/>
        <w:tblCellMar>
          <w:left w:w="62" w:type="dxa"/>
          <w:right w:w="62" w:type="dxa"/>
        </w:tblCellMar>
        <w:tblLook w:val="0000"/>
      </w:tblPr>
      <w:tblGrid>
        <w:gridCol w:w="8522"/>
      </w:tblGrid>
      <w:tr w:rsidTr="008322D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REQUIRED SKILLS AND KNOWLEDGE</w:t>
            </w:r>
          </w:p>
        </w:tc>
      </w:tr>
      <w:tr w:rsidTr="00832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t>This section describes the skills and knowledge required for this unit.</w:t>
            </w:r>
          </w:p>
        </w:tc>
      </w:tr>
      <w:tr w:rsidTr="00832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Required skills</w:t>
            </w:r>
          </w:p>
        </w:tc>
      </w:tr>
      <w:tr w:rsidTr="00832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BodyText"/>
            </w:pPr>
            <w:r w:rsidRPr="00EB5C9E">
              <w:t>Required skills include:</w:t>
            </w:r>
          </w:p>
          <w:p w:rsidR="00000000" w:rsidRPr="00EB5C9E" w:rsidP="00EB5C9E">
            <w:pPr>
              <w:pStyle w:val="ListBullet"/>
            </w:pPr>
            <w:r w:rsidRPr="00EB5C9E">
              <w:t>assessing weather conditions for safe diving operations</w:t>
            </w:r>
          </w:p>
          <w:p w:rsidR="00000000" w:rsidRPr="00EB5C9E" w:rsidP="00EB5C9E">
            <w:pPr>
              <w:pStyle w:val="ListBullet"/>
            </w:pPr>
            <w:r w:rsidRPr="00EB5C9E">
              <w:t>attaching slings, ropes and other connection equipment</w:t>
            </w:r>
          </w:p>
          <w:p w:rsidR="00000000" w:rsidRPr="00EB5C9E" w:rsidP="00EB5C9E">
            <w:pPr>
              <w:pStyle w:val="ListBullet"/>
            </w:pPr>
            <w:r w:rsidRPr="00EB5C9E">
              <w:t>communicating with the diver's tender prior to entering the water, during the underwater work and on leaving the water</w:t>
            </w:r>
          </w:p>
          <w:p w:rsidR="00000000" w:rsidRPr="00EB5C9E" w:rsidP="00EB5C9E">
            <w:pPr>
              <w:pStyle w:val="ListBullet"/>
            </w:pPr>
            <w:r w:rsidRPr="00EB5C9E">
              <w:t>communicating with the sup</w:t>
            </w:r>
            <w:r w:rsidRPr="00EB5C9E">
              <w:t>ervisor to report problems with equipment</w:t>
            </w:r>
          </w:p>
          <w:p w:rsidR="00000000" w:rsidRPr="00EB5C9E" w:rsidP="00EB5C9E">
            <w:pPr>
              <w:pStyle w:val="ListBullet"/>
            </w:pPr>
            <w:r w:rsidRPr="00EB5C9E">
              <w:t>entering and leaving the water</w:t>
            </w:r>
          </w:p>
          <w:p w:rsidR="00000000" w:rsidRPr="00EB5C9E" w:rsidP="00EB5C9E">
            <w:pPr>
              <w:pStyle w:val="ListBullet"/>
            </w:pPr>
            <w:r w:rsidRPr="00EB5C9E">
              <w:t>inspecting and maintaining aquaculture apparatus and associated equipment</w:t>
            </w:r>
          </w:p>
          <w:p w:rsidR="00000000" w:rsidRPr="00EB5C9E" w:rsidP="00EB5C9E">
            <w:pPr>
              <w:pStyle w:val="ListBullet"/>
            </w:pPr>
            <w:r w:rsidRPr="00EB5C9E">
              <w:t>maintaining tools and auxiliary devices</w:t>
            </w:r>
          </w:p>
          <w:p w:rsidR="00000000" w:rsidRPr="00EB5C9E" w:rsidP="00EB5C9E">
            <w:pPr>
              <w:pStyle w:val="ListBullet"/>
            </w:pPr>
            <w:r w:rsidRPr="00EB5C9E">
              <w:t>searching and surveying underwater</w:t>
            </w:r>
          </w:p>
          <w:p w:rsidR="00000000" w:rsidRPr="00EB5C9E" w:rsidP="00EB5C9E">
            <w:pPr>
              <w:pStyle w:val="ListBullet"/>
            </w:pPr>
            <w:r w:rsidRPr="00EB5C9E">
              <w:t>signalling during lifting and hand</w:t>
            </w:r>
            <w:r w:rsidRPr="00EB5C9E">
              <w:t>ling activities</w:t>
            </w:r>
          </w:p>
          <w:p w:rsidR="00000000" w:rsidRPr="00EB5C9E" w:rsidP="00EB5C9E">
            <w:pPr>
              <w:pStyle w:val="ListBullet"/>
            </w:pPr>
            <w:r w:rsidRPr="00EB5C9E">
              <w:t>using tools underwater</w:t>
            </w:r>
          </w:p>
          <w:p w:rsidR="00000000" w:rsidRPr="00EB5C9E" w:rsidP="00EB5C9E">
            <w:pPr>
              <w:pStyle w:val="ListBullet"/>
            </w:pPr>
            <w:r w:rsidRPr="00EB5C9E">
              <w:t>literacy skills to:</w:t>
            </w:r>
          </w:p>
          <w:p w:rsidR="00000000" w:rsidRPr="00EB5C9E" w:rsidP="00EB5C9E">
            <w:pPr>
              <w:pStyle w:val="ListBullet2"/>
            </w:pPr>
            <w:r w:rsidRPr="00EB5C9E">
              <w:t>follow dive tables</w:t>
            </w:r>
          </w:p>
          <w:p w:rsidR="00000000" w:rsidRPr="00EB5C9E" w:rsidP="00EB5C9E">
            <w:pPr>
              <w:pStyle w:val="ListBullet2"/>
            </w:pPr>
            <w:r w:rsidRPr="00EB5C9E">
              <w:t>read diving information and instruments</w:t>
            </w:r>
          </w:p>
          <w:p w:rsidR="00000000" w:rsidP="00EB5C9E">
            <w:pPr>
              <w:pStyle w:val="ListBullet"/>
              <w:rPr>
                <w:lang w:val="en-NZ"/>
              </w:rPr>
            </w:pPr>
            <w:r w:rsidRPr="00EB5C9E">
              <w:t>Numeracy skills to perform calculations for diving operations</w:t>
            </w:r>
          </w:p>
        </w:tc>
      </w:tr>
      <w:tr w:rsidTr="00832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Required knowledge</w:t>
            </w:r>
          </w:p>
        </w:tc>
      </w:tr>
      <w:tr w:rsidTr="008322D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BodyText"/>
            </w:pPr>
            <w:r w:rsidRPr="00EB5C9E">
              <w:t>Required knowledge includes:</w:t>
            </w:r>
          </w:p>
          <w:p w:rsidR="00000000" w:rsidRPr="00EB5C9E" w:rsidP="00EB5C9E">
            <w:pPr>
              <w:pStyle w:val="ListBullet"/>
            </w:pPr>
            <w:r w:rsidRPr="00EB5C9E">
              <w:t>aquaculture apparatus and associated equipment</w:t>
            </w:r>
          </w:p>
          <w:p w:rsidR="00000000" w:rsidRPr="00EB5C9E" w:rsidP="00EB5C9E">
            <w:pPr>
              <w:pStyle w:val="ListBullet"/>
            </w:pPr>
            <w:r w:rsidRPr="00EB5C9E">
              <w:t>diving signals</w:t>
            </w:r>
          </w:p>
          <w:p w:rsidR="00000000" w:rsidRPr="00EB5C9E" w:rsidP="00EB5C9E">
            <w:pPr>
              <w:pStyle w:val="ListBullet"/>
            </w:pPr>
            <w:r w:rsidRPr="00EB5C9E">
              <w:t>enterprise auxiliary devices</w:t>
            </w:r>
          </w:p>
          <w:p w:rsidR="00000000" w:rsidRPr="00EB5C9E" w:rsidP="00EB5C9E">
            <w:pPr>
              <w:pStyle w:val="ListBullet"/>
            </w:pPr>
            <w:r w:rsidRPr="00EB5C9E">
              <w:t>lifting equipment used in the aquaculture sector, including its suitability and limitations</w:t>
            </w:r>
          </w:p>
          <w:p w:rsidR="00000000" w:rsidRPr="00EB5C9E" w:rsidP="00EB5C9E">
            <w:pPr>
              <w:pStyle w:val="ListBullet"/>
            </w:pPr>
            <w:r w:rsidRPr="00EB5C9E">
              <w:t>lifting signals</w:t>
            </w:r>
          </w:p>
          <w:p w:rsidR="00000000" w:rsidRPr="00EB5C9E" w:rsidP="00EB5C9E">
            <w:pPr>
              <w:pStyle w:val="ListBullet"/>
            </w:pPr>
            <w:r w:rsidRPr="00EB5C9E">
              <w:t>local weather and sea conditions</w:t>
            </w:r>
          </w:p>
          <w:p w:rsidR="00000000" w:rsidRPr="00EB5C9E" w:rsidP="00EB5C9E">
            <w:pPr>
              <w:pStyle w:val="ListBullet"/>
            </w:pPr>
            <w:r w:rsidRPr="00EB5C9E">
              <w:t>methods for entering and leaving the water</w:t>
            </w:r>
          </w:p>
          <w:p w:rsidR="00000000" w:rsidRPr="00EB5C9E" w:rsidP="00EB5C9E">
            <w:pPr>
              <w:pStyle w:val="ListBullet"/>
            </w:pPr>
            <w:r w:rsidRPr="00EB5C9E">
              <w:t>safe working loads and mechanical advantages</w:t>
            </w:r>
          </w:p>
          <w:p w:rsidR="00000000" w:rsidRPr="00EB5C9E" w:rsidP="00EB5C9E">
            <w:pPr>
              <w:pStyle w:val="ListBullet"/>
            </w:pPr>
            <w:r w:rsidRPr="00EB5C9E">
              <w:t>seafood species farmed in aquaculture or holding/display operations or facilities</w:t>
            </w:r>
          </w:p>
          <w:p w:rsidR="00000000" w:rsidRPr="00EB5C9E" w:rsidP="00EB5C9E">
            <w:pPr>
              <w:pStyle w:val="ListBullet"/>
            </w:pPr>
            <w:r w:rsidRPr="00EB5C9E">
              <w:t>tools used in the aquaculture or ornamental/aquarium industry sectors</w:t>
            </w:r>
          </w:p>
          <w:p w:rsidR="00000000" w:rsidRPr="00EB5C9E" w:rsidP="00EB5C9E">
            <w:pPr>
              <w:pStyle w:val="ListBullet"/>
            </w:pPr>
            <w:r w:rsidRPr="00EB5C9E">
              <w:t>underwater searc</w:t>
            </w:r>
            <w:r w:rsidRPr="00EB5C9E">
              <w:t>h and survey techniques</w:t>
            </w:r>
          </w:p>
        </w:tc>
      </w:tr>
    </w:tbl>
    <w:p w:rsidR="00000000" w:rsidRPr="00EB5C9E" w:rsidP="00EB5C9E">
      <w:pPr>
        <w:pStyle w:val="BodyText"/>
      </w:pPr>
    </w:p>
    <w:p w:rsidR="00000000" w:rsidRPr="00EB5C9E" w:rsidP="00EB5C9E">
      <w:pPr>
        <w:pStyle w:val="AllowPageBreak"/>
      </w:pPr>
    </w:p>
    <w:p w:rsidR="00000000" w:rsidRPr="00EB5C9E" w:rsidP="00EB5C9E">
      <w:pPr>
        <w:pStyle w:val="Heading1"/>
      </w:pPr>
      <w:bookmarkStart w:id="10" w:name="O_616780"/>
      <w:bookmarkEnd w:id="10"/>
      <w:r w:rsidRPr="00EB5C9E">
        <w:t>Evidence Guide</w:t>
      </w:r>
    </w:p>
    <w:tbl>
      <w:tblPr>
        <w:tblW w:w="9570" w:type="dxa"/>
        <w:tblLayout w:type="fixed"/>
        <w:tblCellMar>
          <w:left w:w="62" w:type="dxa"/>
          <w:right w:w="62" w:type="dxa"/>
        </w:tblCellMar>
        <w:tblLook w:val="0000"/>
      </w:tblPr>
      <w:tblGrid>
        <w:gridCol w:w="3908"/>
        <w:gridCol w:w="5662"/>
      </w:tblGrid>
      <w:tr w:rsidTr="008322D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EVIDENCE GUIDE</w:t>
            </w:r>
          </w:p>
        </w:tc>
      </w:tr>
      <w:tr w:rsidTr="008322D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t xml:space="preserve">The evidence guide provides advice on assessment and must be read in conjunction with the performance criteria, required skills and knowledge, </w:t>
            </w:r>
            <w:r w:rsidRPr="00EB5C9E">
              <w:t>range statement and the Assessment Guidelines for the Training Package.</w:t>
            </w:r>
          </w:p>
        </w:tc>
      </w:tr>
      <w:tr w:rsidTr="00832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p>
        </w:tc>
      </w:tr>
      <w:tr w:rsidTr="00832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Critical aspects for assessment evidence required to demonstrate competence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BodyText"/>
            </w:pPr>
            <w:r w:rsidRPr="00EB5C9E">
              <w:t xml:space="preserve">Assessment must confirm the ability to: </w:t>
            </w:r>
          </w:p>
          <w:p w:rsidR="00000000" w:rsidRPr="00EB5C9E" w:rsidP="00EB5C9E">
            <w:pPr>
              <w:pStyle w:val="ListBullet"/>
            </w:pPr>
            <w:r w:rsidRPr="00EB5C9E">
              <w:t xml:space="preserve">assess weather conditions </w:t>
            </w:r>
            <w:r w:rsidRPr="00EB5C9E">
              <w:t>before undertaking a dive</w:t>
            </w:r>
          </w:p>
          <w:p w:rsidR="00000000" w:rsidRPr="00EB5C9E" w:rsidP="00EB5C9E">
            <w:pPr>
              <w:pStyle w:val="ListBullet"/>
            </w:pPr>
            <w:r w:rsidRPr="00EB5C9E">
              <w:t>assist in lifting and handling activities</w:t>
            </w:r>
          </w:p>
          <w:p w:rsidR="00000000" w:rsidRPr="00EB5C9E" w:rsidP="00EB5C9E">
            <w:pPr>
              <w:pStyle w:val="ListBullet"/>
            </w:pPr>
            <w:r w:rsidRPr="00EB5C9E">
              <w:t>enter and leave the water according to standard dive procedures</w:t>
            </w:r>
          </w:p>
          <w:p w:rsidR="00000000" w:rsidRPr="00EB5C9E" w:rsidP="00EB5C9E">
            <w:pPr>
              <w:pStyle w:val="ListBullet"/>
            </w:pPr>
            <w:r w:rsidRPr="00EB5C9E">
              <w:t>search and survey under water for targeted items</w:t>
            </w:r>
          </w:p>
          <w:p w:rsidR="00000000" w:rsidRPr="00EB5C9E" w:rsidP="00EB5C9E">
            <w:pPr>
              <w:pStyle w:val="ListBullet"/>
            </w:pPr>
            <w:r w:rsidRPr="00EB5C9E">
              <w:t>undertake harvesting and maintenance diver duties required on an aquaculture site</w:t>
            </w:r>
          </w:p>
          <w:p w:rsidR="00000000" w:rsidRPr="00EB5C9E" w:rsidP="00EB5C9E">
            <w:pPr>
              <w:pStyle w:val="ListBullet"/>
            </w:pPr>
            <w:r w:rsidRPr="00EB5C9E">
              <w:t>use basic tools and auxiliary equipment under water</w:t>
            </w:r>
          </w:p>
          <w:p w:rsidR="00000000" w:rsidRPr="00EB5C9E" w:rsidP="00EB5C9E">
            <w:pPr>
              <w:pStyle w:val="ListBullet"/>
            </w:pPr>
            <w:r w:rsidRPr="00EB5C9E">
              <w:t>use dive signals when communicating</w:t>
            </w:r>
          </w:p>
          <w:p w:rsidR="00000000" w:rsidRPr="00EB5C9E" w:rsidP="00EB5C9E">
            <w:pPr>
              <w:pStyle w:val="BodyText"/>
            </w:pPr>
          </w:p>
          <w:p w:rsidR="00000000" w:rsidRPr="00EB5C9E" w:rsidP="00EB5C9E">
            <w:pPr>
              <w:pStyle w:val="BodyText"/>
            </w:pPr>
            <w:r w:rsidRPr="00EB5C9E">
              <w:t xml:space="preserve">Assessment must confirm knowledge of: </w:t>
            </w:r>
          </w:p>
          <w:p w:rsidR="00000000" w:rsidRPr="00EB5C9E" w:rsidP="00EB5C9E">
            <w:pPr>
              <w:pStyle w:val="ListBullet"/>
            </w:pPr>
            <w:r w:rsidRPr="00EB5C9E">
              <w:t>diver communication systems</w:t>
            </w:r>
          </w:p>
          <w:p w:rsidR="00000000" w:rsidRPr="00EB5C9E" w:rsidP="00EB5C9E">
            <w:pPr>
              <w:pStyle w:val="ListBullet"/>
            </w:pPr>
            <w:r w:rsidRPr="00EB5C9E">
              <w:t>local climatic co</w:t>
            </w:r>
            <w:r w:rsidRPr="00EB5C9E">
              <w:t>nditions</w:t>
            </w:r>
          </w:p>
          <w:p w:rsidR="00000000" w:rsidRPr="00EB5C9E" w:rsidP="00EB5C9E">
            <w:pPr>
              <w:pStyle w:val="ListBullet"/>
            </w:pPr>
            <w:r w:rsidRPr="00EB5C9E">
              <w:t>maintenance procedures on an aquaculture site</w:t>
            </w:r>
          </w:p>
          <w:p w:rsidR="00000000" w:rsidRPr="00EB5C9E" w:rsidP="00EB5C9E">
            <w:pPr>
              <w:pStyle w:val="ListBullet"/>
            </w:pPr>
            <w:r w:rsidRPr="00EB5C9E">
              <w:t>seafood species common to the enterprise or industry</w:t>
            </w:r>
          </w:p>
          <w:p w:rsidR="00000000" w:rsidP="00EB5C9E">
            <w:pPr>
              <w:pStyle w:val="ListBullet"/>
              <w:rPr>
                <w:lang w:val="en-NZ"/>
              </w:rPr>
            </w:pPr>
            <w:r w:rsidRPr="00EB5C9E">
              <w:t>search and survey techniques</w:t>
            </w:r>
          </w:p>
        </w:tc>
      </w:tr>
      <w:tr w:rsidTr="00832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BodyText"/>
            </w:pPr>
            <w:r w:rsidRPr="00EB5C9E">
              <w:t xml:space="preserve">Assessment is to be conducted at the workplace or in a simulated work environment. </w:t>
            </w:r>
          </w:p>
          <w:p w:rsidR="00000000" w:rsidRPr="00EB5C9E" w:rsidP="00EB5C9E">
            <w:pPr>
              <w:pStyle w:val="BodyText"/>
            </w:pPr>
          </w:p>
          <w:p w:rsidR="00000000" w:rsidRPr="00EB5C9E" w:rsidP="00EB5C9E">
            <w:pPr>
              <w:pStyle w:val="BodyText"/>
            </w:pPr>
            <w:r w:rsidRPr="00EB5C9E">
              <w:t xml:space="preserve">Resources may include: </w:t>
            </w:r>
          </w:p>
          <w:p w:rsidR="00000000" w:rsidRPr="00EB5C9E" w:rsidP="00EB5C9E">
            <w:pPr>
              <w:pStyle w:val="ListBullet"/>
            </w:pPr>
            <w:r w:rsidRPr="00EB5C9E">
              <w:t>suitable diving environment</w:t>
            </w:r>
          </w:p>
          <w:p w:rsidR="00000000" w:rsidRPr="00EB5C9E" w:rsidP="00EB5C9E">
            <w:pPr>
              <w:pStyle w:val="ListBullet"/>
            </w:pPr>
            <w:r w:rsidRPr="00EB5C9E">
              <w:t>diving equipment</w:t>
            </w:r>
          </w:p>
          <w:p w:rsidR="00000000" w:rsidRPr="00EB5C9E" w:rsidP="00EB5C9E">
            <w:pPr>
              <w:pStyle w:val="ListBullet"/>
            </w:pPr>
            <w:r w:rsidRPr="00EB5C9E">
              <w:t>aquaculture apparatus and associated equipment</w:t>
            </w:r>
          </w:p>
          <w:p w:rsidR="00000000" w:rsidRPr="00EB5C9E" w:rsidP="00EB5C9E">
            <w:pPr>
              <w:pStyle w:val="ListBullet"/>
            </w:pPr>
            <w:r w:rsidRPr="00EB5C9E">
              <w:t>tools used in the aquaculture sector</w:t>
            </w:r>
          </w:p>
          <w:p w:rsidR="00000000" w:rsidP="00EB5C9E">
            <w:pPr>
              <w:pStyle w:val="ListBullet"/>
              <w:rPr>
                <w:lang w:val="en-NZ"/>
              </w:rPr>
            </w:pPr>
            <w:r w:rsidRPr="00EB5C9E">
              <w:t>any relevant auxi</w:t>
            </w:r>
            <w:r w:rsidRPr="00EB5C9E">
              <w:t>liary devices</w:t>
            </w:r>
          </w:p>
        </w:tc>
      </w:tr>
      <w:tr w:rsidTr="00832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BodyText"/>
            </w:pPr>
            <w:r w:rsidRPr="00EB5C9E">
              <w:t xml:space="preserve">The following assessment methods are suggested: </w:t>
            </w:r>
          </w:p>
          <w:p w:rsidR="00000000" w:rsidRPr="00EB5C9E" w:rsidP="00EB5C9E">
            <w:pPr>
              <w:pStyle w:val="ListBullet"/>
            </w:pPr>
            <w:r w:rsidRPr="00EB5C9E">
              <w:t>observation of practical demonstration</w:t>
            </w:r>
          </w:p>
          <w:p w:rsidR="00000000" w:rsidRPr="00EB5C9E" w:rsidP="00EB5C9E">
            <w:pPr>
              <w:pStyle w:val="ListBullet"/>
            </w:pPr>
            <w:r w:rsidRPr="00EB5C9E">
              <w:t>practical exercises</w:t>
            </w:r>
          </w:p>
          <w:p w:rsidR="00000000" w:rsidP="00EB5C9E">
            <w:pPr>
              <w:pStyle w:val="ListBullet"/>
              <w:rPr>
                <w:lang w:val="en-NZ"/>
              </w:rPr>
            </w:pPr>
            <w:r w:rsidRPr="00EB5C9E">
              <w:t>written or oral short-answer testing</w:t>
            </w:r>
          </w:p>
        </w:tc>
      </w:tr>
      <w:tr w:rsidTr="008322D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BodyText"/>
            </w:pPr>
            <w:r w:rsidRPr="00EB5C9E">
              <w:t>This unit may be assessed holistically with other diving units.</w:t>
            </w:r>
          </w:p>
        </w:tc>
      </w:tr>
    </w:tbl>
    <w:p w:rsidR="00000000" w:rsidRPr="00EB5C9E" w:rsidP="00EB5C9E">
      <w:pPr>
        <w:pStyle w:val="BodyText"/>
      </w:pPr>
    </w:p>
    <w:p w:rsidR="00000000" w:rsidRPr="00EB5C9E" w:rsidP="00EB5C9E">
      <w:pPr>
        <w:pStyle w:val="AllowPageBreak"/>
      </w:pPr>
    </w:p>
    <w:p w:rsidR="00000000" w:rsidRPr="00EB5C9E" w:rsidP="00EB5C9E">
      <w:pPr>
        <w:pStyle w:val="Heading1"/>
      </w:pPr>
      <w:bookmarkStart w:id="11" w:name="O_616781"/>
      <w:bookmarkEnd w:id="11"/>
      <w:r w:rsidRPr="00EB5C9E">
        <w:t>Range Statement</w:t>
      </w:r>
    </w:p>
    <w:tbl>
      <w:tblPr>
        <w:tblW w:w="0" w:type="auto"/>
        <w:tblLayout w:type="fixed"/>
        <w:tblCellMar>
          <w:left w:w="62" w:type="dxa"/>
          <w:right w:w="62" w:type="dxa"/>
        </w:tblCellMar>
        <w:tblLook w:val="0000"/>
      </w:tblPr>
      <w:tblGrid>
        <w:gridCol w:w="3475"/>
        <w:gridCol w:w="5047"/>
      </w:tblGrid>
      <w:tr w:rsidTr="008322D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SpecialBold"/>
              </w:rPr>
              <w:t>RANGE STATEMENT</w:t>
            </w:r>
          </w:p>
        </w:tc>
      </w:tr>
      <w:tr w:rsidTr="008322D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t xml:space="preserve">The range statement relates to the unit of competency as a whole. It allows for different work environments and situations that may affect </w:t>
            </w:r>
            <w:r w:rsidRPr="00EB5C9E">
              <w:t>performance. Bold italicised wording, if used in the performance criteria, is detailed below. Essential operating conditions that may be present with training and assessment (depending on the work situation, needs of the candidate, accessibility of the ite</w:t>
            </w:r>
            <w:r w:rsidRPr="00EB5C9E">
              <w:t>m, and local industry and regional contexts) may also be included.</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Relevant government regulations</w:t>
            </w:r>
            <w:r w:rsidRPr="00EB5C9E">
              <w:t xml:space="preserve">, </w:t>
            </w:r>
            <w:r w:rsidRPr="00EB5C9E">
              <w:rPr>
                <w:rStyle w:val="BoldandItalics"/>
              </w:rPr>
              <w:t>licensing and other compliance requirements</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business or workplace operations, policies and practices</w:t>
            </w:r>
          </w:p>
          <w:p w:rsidR="00000000" w:rsidRPr="00EB5C9E" w:rsidP="00EB5C9E">
            <w:pPr>
              <w:pStyle w:val="ListBullet"/>
            </w:pPr>
            <w:r w:rsidRPr="00EB5C9E">
              <w:t>ESD principles, environmental hazard identification, risk assessment and control</w:t>
            </w:r>
          </w:p>
          <w:p w:rsidR="00000000" w:rsidRPr="00EB5C9E" w:rsidP="00EB5C9E">
            <w:pPr>
              <w:pStyle w:val="ListBullet"/>
            </w:pPr>
            <w:r w:rsidRPr="00EB5C9E">
              <w:t xml:space="preserve">fisheries or aquaculture regulations, permits and licences </w:t>
            </w:r>
          </w:p>
          <w:p w:rsidR="00000000" w:rsidRPr="00EB5C9E" w:rsidP="00EB5C9E">
            <w:pPr>
              <w:pStyle w:val="ListBullet"/>
            </w:pPr>
            <w:r w:rsidRPr="00EB5C9E">
              <w:t>health and welfare of aquatic animals</w:t>
            </w:r>
          </w:p>
          <w:p w:rsidR="00000000" w:rsidRPr="00EB5C9E" w:rsidP="00EB5C9E">
            <w:pPr>
              <w:pStyle w:val="ListBullet"/>
            </w:pPr>
            <w:r w:rsidRPr="00EB5C9E">
              <w:t xml:space="preserve">Indigenous land rights and cultural activities </w:t>
            </w:r>
          </w:p>
          <w:p w:rsidR="00000000" w:rsidRPr="00EB5C9E" w:rsidP="00EB5C9E">
            <w:pPr>
              <w:pStyle w:val="ListBullet"/>
            </w:pPr>
            <w:r w:rsidRPr="00EB5C9E">
              <w:t>maritime and occupational div</w:t>
            </w:r>
            <w:r w:rsidRPr="00EB5C9E">
              <w:t>ing operations, safety at sea and pollution control</w:t>
            </w:r>
          </w:p>
          <w:p w:rsidR="00000000" w:rsidP="00EB5C9E">
            <w:pPr>
              <w:pStyle w:val="ListBullet"/>
              <w:rPr>
                <w:lang w:val="en-NZ"/>
              </w:rPr>
            </w:pPr>
            <w:r w:rsidRPr="00EB5C9E">
              <w:t>OHS hazard identification, risk assessment and control</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OHS guidelines</w:t>
            </w:r>
            <w:r w:rsidRPr="00EB5C9E">
              <w:t xml:space="preserve"> may include: </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 xml:space="preserve">appropriate workplace provision of first aid kits </w:t>
            </w:r>
          </w:p>
          <w:p w:rsidR="00000000" w:rsidRPr="00EB5C9E" w:rsidP="00EB5C9E">
            <w:pPr>
              <w:pStyle w:val="ListBullet"/>
            </w:pPr>
            <w:r w:rsidRPr="00EB5C9E">
              <w:t>codes of practice, regulations and/or guidance notes which may apply in a jurisdiction or industry sector</w:t>
            </w:r>
          </w:p>
          <w:p w:rsidR="00000000" w:rsidRPr="00EB5C9E" w:rsidP="00EB5C9E">
            <w:pPr>
              <w:pStyle w:val="ListBullet"/>
            </w:pPr>
            <w:r w:rsidRPr="00EB5C9E">
              <w:t>enterprise-specific OHS procedures, policies or standards</w:t>
            </w:r>
          </w:p>
          <w:p w:rsidR="00000000" w:rsidRPr="00EB5C9E" w:rsidP="00EB5C9E">
            <w:pPr>
              <w:pStyle w:val="ListBullet"/>
            </w:pPr>
            <w:r w:rsidRPr="00EB5C9E">
              <w:t>hazard and risk assessment of workplace, maintenance activities and control measures</w:t>
            </w:r>
          </w:p>
          <w:p w:rsidR="00000000" w:rsidRPr="00EB5C9E" w:rsidP="00EB5C9E">
            <w:pPr>
              <w:pStyle w:val="ListBullet"/>
            </w:pPr>
            <w:r w:rsidRPr="00EB5C9E">
              <w:t>inducti</w:t>
            </w:r>
            <w:r w:rsidRPr="00EB5C9E">
              <w:t xml:space="preserve">on or training of staff and contractors in relevant OHS procedures and/or requirements to allow them to carry out their duties in a safe manner </w:t>
            </w:r>
          </w:p>
          <w:p w:rsidR="00000000" w:rsidRPr="00EB5C9E" w:rsidP="00EB5C9E">
            <w:pPr>
              <w:pStyle w:val="ListBullet"/>
            </w:pPr>
            <w:r w:rsidRPr="00EB5C9E">
              <w:t>OHS training register</w:t>
            </w:r>
          </w:p>
          <w:p w:rsidR="00000000" w:rsidRPr="00EB5C9E" w:rsidP="00EB5C9E">
            <w:pPr>
              <w:pStyle w:val="ListBullet"/>
            </w:pPr>
            <w:r w:rsidRPr="00EB5C9E">
              <w:t xml:space="preserve">safe lifting, carrying and handling techniques </w:t>
            </w:r>
          </w:p>
          <w:p w:rsidR="00000000" w:rsidRPr="00EB5C9E" w:rsidP="00EB5C9E">
            <w:pPr>
              <w:pStyle w:val="ListBullet"/>
            </w:pPr>
            <w:r w:rsidRPr="00EB5C9E">
              <w:t>safe systems and procedures for outdoor w</w:t>
            </w:r>
            <w:r w:rsidRPr="00EB5C9E">
              <w:t>ork, including protection from solar radiation, confined space entry and the protection of people in the workplace</w:t>
            </w:r>
          </w:p>
          <w:p w:rsidR="00000000" w:rsidRPr="00EB5C9E" w:rsidP="00EB5C9E">
            <w:pPr>
              <w:pStyle w:val="ListBullet"/>
            </w:pPr>
            <w:r w:rsidRPr="00EB5C9E">
              <w:t>systems and procedures for the safe maintenance of property, machinery and equipment, including hydraulics and exposed moving parts</w:t>
            </w:r>
          </w:p>
          <w:p w:rsidR="00000000" w:rsidP="00EB5C9E">
            <w:pPr>
              <w:pStyle w:val="ListBullet"/>
              <w:rPr>
                <w:lang w:val="en-NZ"/>
              </w:rPr>
            </w:pPr>
            <w:r w:rsidRPr="00EB5C9E">
              <w:t>the appro</w:t>
            </w:r>
            <w:r w:rsidRPr="00EB5C9E">
              <w:t>priate use, maintenance and storage of PPE</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ESD principles</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improving energy efficiency</w:t>
            </w:r>
          </w:p>
          <w:p w:rsidR="00000000" w:rsidRPr="00EB5C9E" w:rsidP="00EB5C9E">
            <w:pPr>
              <w:pStyle w:val="ListBullet"/>
            </w:pPr>
            <w:r w:rsidRPr="00EB5C9E">
              <w:t>increasing use of renewable, recyclable and recoverable resource</w:t>
            </w:r>
          </w:p>
          <w:p w:rsidR="00000000" w:rsidRPr="00EB5C9E" w:rsidP="00EB5C9E">
            <w:pPr>
              <w:pStyle w:val="ListBullet"/>
            </w:pPr>
            <w:r w:rsidRPr="00EB5C9E">
              <w:t>managing environmental hazard identification, risk assessment and control</w:t>
            </w:r>
          </w:p>
          <w:p w:rsidR="00000000" w:rsidRPr="00EB5C9E" w:rsidP="00EB5C9E">
            <w:pPr>
              <w:pStyle w:val="ListBullet"/>
            </w:pPr>
            <w:r w:rsidRPr="00EB5C9E">
              <w:t>managing stock health and welfare, especially for handling, holding, transport and slaughter</w:t>
            </w:r>
          </w:p>
          <w:p w:rsidR="00000000" w:rsidRPr="00EB5C9E" w:rsidP="00EB5C9E">
            <w:pPr>
              <w:pStyle w:val="ListBullet"/>
            </w:pPr>
            <w:r w:rsidRPr="00EB5C9E">
              <w:t>managing sustainable fisheries or broodstock/seedstock collection requirements, such as size limits, quotas, season restrictions, population dynamics, fishing impa</w:t>
            </w:r>
            <w:r w:rsidRPr="00EB5C9E">
              <w:t>cts, reducing by-catch, fisheries management strategies and maintaining biodiversity</w:t>
            </w:r>
          </w:p>
          <w:p w:rsidR="00000000" w:rsidRPr="00EB5C9E" w:rsidP="00EB5C9E">
            <w:pPr>
              <w:pStyle w:val="ListBullet"/>
            </w:pPr>
            <w:r w:rsidRPr="00EB5C9E">
              <w:t xml:space="preserve">managing, controlling and treating effluents, chemical residues, contaminants, wastes and pollution </w:t>
            </w:r>
          </w:p>
          <w:p w:rsidR="00000000" w:rsidRPr="00EB5C9E" w:rsidP="00EB5C9E">
            <w:pPr>
              <w:pStyle w:val="ListBullet"/>
            </w:pPr>
            <w:r w:rsidRPr="00EB5C9E">
              <w:t>preventing genetically modified organisms and live cultured or held or</w:t>
            </w:r>
            <w:r w:rsidRPr="00EB5C9E">
              <w:t>ganisms from escaping into environment</w:t>
            </w:r>
          </w:p>
          <w:p w:rsidR="00000000" w:rsidRPr="00EB5C9E" w:rsidP="00EB5C9E">
            <w:pPr>
              <w:pStyle w:val="ListBullet"/>
            </w:pPr>
            <w:r w:rsidRPr="00EB5C9E">
              <w:t>protecting native and protected flora and fauna, marine or land parks or areas, adhering to the Convention on International Trade in Endangered Species of Wild Flora and Fauna (CITES), the Ramsar Convention, World Her</w:t>
            </w:r>
            <w:r w:rsidRPr="00EB5C9E">
              <w:t>itage and other international treaties for which Australia is a signatory</w:t>
            </w:r>
          </w:p>
          <w:p w:rsidR="00000000" w:rsidRPr="00EB5C9E" w:rsidP="00EB5C9E">
            <w:pPr>
              <w:pStyle w:val="ListBullet"/>
            </w:pPr>
            <w:r w:rsidRPr="00EB5C9E">
              <w:t>reducing emissions of greenhouse gases</w:t>
            </w:r>
          </w:p>
          <w:p w:rsidR="00000000" w:rsidRPr="00EB5C9E" w:rsidP="00EB5C9E">
            <w:pPr>
              <w:pStyle w:val="ListBullet"/>
            </w:pPr>
            <w:r w:rsidRPr="00EB5C9E">
              <w:t>reducing energy use</w:t>
            </w:r>
          </w:p>
          <w:p w:rsidR="00000000" w:rsidP="00EB5C9E">
            <w:pPr>
              <w:pStyle w:val="ListBullet"/>
              <w:rPr>
                <w:lang w:val="en-NZ"/>
              </w:rPr>
            </w:pPr>
            <w:r w:rsidRPr="00EB5C9E">
              <w:t>reducing use of non-renewable resources</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PPE</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buoyancy vest or personal floatation device (PFD)</w:t>
            </w:r>
          </w:p>
          <w:p w:rsidR="00000000" w:rsidRPr="00EB5C9E" w:rsidP="00EB5C9E">
            <w:pPr>
              <w:pStyle w:val="ListBullet"/>
            </w:pPr>
            <w:r w:rsidRPr="00EB5C9E">
              <w:t>personal locator beacon or Emergency Position Indicating Radio Beacon (EPIRB)</w:t>
            </w:r>
          </w:p>
          <w:p w:rsidR="00000000" w:rsidP="00EB5C9E">
            <w:pPr>
              <w:pStyle w:val="ListBullet"/>
              <w:rPr>
                <w:lang w:val="en-NZ"/>
              </w:rPr>
            </w:pPr>
            <w:r w:rsidRPr="00EB5C9E">
              <w:t>sun protection (e.g. sun hat, sunscreen and sunglasses)</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Dive platform</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holding cage or culture structure</w:t>
            </w:r>
          </w:p>
          <w:p w:rsidR="00000000" w:rsidRPr="00EB5C9E" w:rsidP="00EB5C9E">
            <w:pPr>
              <w:pStyle w:val="ListBullet"/>
            </w:pPr>
            <w:r w:rsidRPr="00EB5C9E">
              <w:t>jetty</w:t>
            </w:r>
          </w:p>
          <w:p w:rsidR="00000000" w:rsidRPr="00EB5C9E" w:rsidP="00EB5C9E">
            <w:pPr>
              <w:pStyle w:val="ListBullet"/>
            </w:pPr>
            <w:r w:rsidRPr="00EB5C9E">
              <w:t>platform</w:t>
            </w:r>
          </w:p>
          <w:p w:rsidR="00000000" w:rsidRPr="00EB5C9E" w:rsidP="00EB5C9E">
            <w:pPr>
              <w:pStyle w:val="ListBullet"/>
            </w:pPr>
            <w:r w:rsidRPr="00EB5C9E">
              <w:t>shore or beach</w:t>
            </w:r>
          </w:p>
          <w:p w:rsidR="00000000" w:rsidP="00EB5C9E">
            <w:pPr>
              <w:pStyle w:val="ListBullet"/>
              <w:rPr>
                <w:lang w:val="en-NZ"/>
              </w:rPr>
            </w:pPr>
            <w:r w:rsidRPr="00EB5C9E">
              <w:t>vessel</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Guidelines</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Australian standards</w:t>
            </w:r>
          </w:p>
          <w:p w:rsidR="00000000" w:rsidRPr="00EB5C9E" w:rsidP="00EB5C9E">
            <w:pPr>
              <w:pStyle w:val="ListBullet"/>
            </w:pPr>
            <w:r w:rsidRPr="00EB5C9E">
              <w:t>codes of practice</w:t>
            </w:r>
          </w:p>
          <w:p w:rsidR="00000000" w:rsidRPr="00EB5C9E" w:rsidP="00EB5C9E">
            <w:pPr>
              <w:pStyle w:val="ListBullet"/>
            </w:pPr>
            <w:r w:rsidRPr="00EB5C9E">
              <w:t>guidelines</w:t>
            </w:r>
          </w:p>
          <w:p w:rsidR="00000000" w:rsidRPr="00EB5C9E" w:rsidP="00EB5C9E">
            <w:pPr>
              <w:pStyle w:val="ListBullet"/>
            </w:pPr>
            <w:r w:rsidRPr="00EB5C9E">
              <w:t>OHS regulations</w:t>
            </w:r>
          </w:p>
          <w:p w:rsidR="00000000" w:rsidP="00EB5C9E">
            <w:pPr>
              <w:pStyle w:val="ListBullet"/>
              <w:rPr>
                <w:lang w:val="en-NZ"/>
              </w:rPr>
            </w:pPr>
            <w:r w:rsidRPr="00EB5C9E">
              <w:t>other regulations</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Culture or holding structures</w:t>
            </w:r>
            <w:r w:rsidRPr="00EB5C9E">
              <w:t xml:space="preserve"> may include: </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cages, pontoons, enclosures and pens, including associated moorings, anchors, floats and markers</w:t>
            </w:r>
          </w:p>
          <w:p w:rsidR="00000000" w:rsidRPr="00EB5C9E" w:rsidP="00EB5C9E">
            <w:pPr>
              <w:pStyle w:val="ListBullet"/>
            </w:pPr>
            <w:r w:rsidRPr="00EB5C9E">
              <w:t>dams, ponds and pools</w:t>
            </w:r>
          </w:p>
          <w:p w:rsidR="00000000" w:rsidRPr="00EB5C9E" w:rsidP="00EB5C9E">
            <w:pPr>
              <w:pStyle w:val="ListBullet"/>
            </w:pPr>
            <w:r w:rsidRPr="00EB5C9E">
              <w:t>display tanks, aquaria and aquascapes</w:t>
            </w:r>
          </w:p>
          <w:p w:rsidR="00000000" w:rsidRPr="00EB5C9E" w:rsidP="00EB5C9E">
            <w:pPr>
              <w:pStyle w:val="ListBullet"/>
            </w:pPr>
            <w:r w:rsidRPr="00EB5C9E">
              <w:t>greenhouses, hothouses and igloos</w:t>
            </w:r>
          </w:p>
          <w:p w:rsidR="00000000" w:rsidRPr="00EB5C9E" w:rsidP="00EB5C9E">
            <w:pPr>
              <w:pStyle w:val="ListBullet"/>
            </w:pPr>
            <w:r w:rsidRPr="00EB5C9E">
              <w:t>grow out facilities, hatcheries and nurseries</w:t>
            </w:r>
          </w:p>
          <w:p w:rsidR="00000000" w:rsidRPr="00EB5C9E" w:rsidP="00EB5C9E">
            <w:pPr>
              <w:pStyle w:val="ListBullet"/>
            </w:pPr>
            <w:r w:rsidRPr="00EB5C9E">
              <w:t>harvesting swimways, canals or channels</w:t>
            </w:r>
          </w:p>
          <w:p w:rsidR="00000000" w:rsidRPr="00EB5C9E" w:rsidP="00EB5C9E">
            <w:pPr>
              <w:pStyle w:val="ListBullet"/>
            </w:pPr>
            <w:r w:rsidRPr="00EB5C9E">
              <w:t>live holding tanks, bins, cages and pens</w:t>
            </w:r>
          </w:p>
          <w:p w:rsidR="00000000" w:rsidRPr="00EB5C9E" w:rsidP="00EB5C9E">
            <w:pPr>
              <w:pStyle w:val="ListBullet"/>
            </w:pPr>
            <w:r w:rsidRPr="00EB5C9E">
              <w:t xml:space="preserve">longlines, posts, racks and rails, </w:t>
            </w:r>
            <w:r w:rsidRPr="00EB5C9E">
              <w:t>rafts, fences, socks, trays, sticks, baskets, modules, barrels, bags and panels</w:t>
            </w:r>
          </w:p>
          <w:p w:rsidR="00000000" w:rsidRPr="00EB5C9E" w:rsidP="00EB5C9E">
            <w:pPr>
              <w:pStyle w:val="ListBullet"/>
            </w:pPr>
            <w:r w:rsidRPr="00EB5C9E">
              <w:t xml:space="preserve">open, flow-through, closed and semi-closed systems </w:t>
            </w:r>
          </w:p>
          <w:p w:rsidR="00000000" w:rsidRPr="00EB5C9E" w:rsidP="00EB5C9E">
            <w:pPr>
              <w:pStyle w:val="ListBullet"/>
            </w:pPr>
            <w:r w:rsidRPr="00EB5C9E">
              <w:t>pest, predator and disease control structures</w:t>
            </w:r>
          </w:p>
          <w:p w:rsidR="00000000" w:rsidRPr="00EB5C9E" w:rsidP="00EB5C9E">
            <w:pPr>
              <w:pStyle w:val="ListBullet"/>
            </w:pPr>
            <w:r w:rsidRPr="00EB5C9E">
              <w:t>purging or depurating systems</w:t>
            </w:r>
          </w:p>
          <w:p w:rsidR="00000000" w:rsidRPr="00EB5C9E" w:rsidP="00EB5C9E">
            <w:pPr>
              <w:pStyle w:val="ListBullet"/>
            </w:pPr>
            <w:r w:rsidRPr="00EB5C9E">
              <w:t>tanks, raceways and recirculating systems</w:t>
            </w:r>
          </w:p>
          <w:p w:rsidR="00000000" w:rsidP="00EB5C9E">
            <w:pPr>
              <w:pStyle w:val="ListBullet"/>
              <w:rPr>
                <w:lang w:val="en-NZ"/>
              </w:rPr>
            </w:pPr>
            <w:r w:rsidRPr="00EB5C9E">
              <w:t xml:space="preserve">water </w:t>
            </w:r>
            <w:r w:rsidRPr="00EB5C9E">
              <w:t>supply and disposal or effluent systems, including pumps, pipes, canals, channels, settlement ponds and storage dams</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Associated equipment</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blowers, aerators, paddlewheels and aspirators</w:t>
            </w:r>
          </w:p>
          <w:p w:rsidR="00000000" w:rsidRPr="00EB5C9E" w:rsidP="00EB5C9E">
            <w:pPr>
              <w:pStyle w:val="ListBullet"/>
            </w:pPr>
            <w:r w:rsidRPr="00EB5C9E">
              <w:t>anchors and moorings</w:t>
            </w:r>
          </w:p>
          <w:p w:rsidR="00000000" w:rsidRPr="00EB5C9E" w:rsidP="00EB5C9E">
            <w:pPr>
              <w:pStyle w:val="ListBullet"/>
            </w:pPr>
            <w:r w:rsidRPr="00EB5C9E">
              <w:t>buoys</w:t>
            </w:r>
          </w:p>
          <w:p w:rsidR="00000000" w:rsidRPr="00EB5C9E" w:rsidP="00EB5C9E">
            <w:pPr>
              <w:pStyle w:val="ListBullet"/>
            </w:pPr>
            <w:r w:rsidRPr="00EB5C9E">
              <w:t>chains</w:t>
            </w:r>
          </w:p>
          <w:p w:rsidR="00000000" w:rsidRPr="00EB5C9E" w:rsidP="00EB5C9E">
            <w:pPr>
              <w:pStyle w:val="ListBullet"/>
            </w:pPr>
            <w:r w:rsidRPr="00EB5C9E">
              <w:t>clamps</w:t>
            </w:r>
          </w:p>
          <w:p w:rsidR="00000000" w:rsidRPr="00EB5C9E" w:rsidP="00EB5C9E">
            <w:pPr>
              <w:pStyle w:val="ListBullet"/>
            </w:pPr>
            <w:r w:rsidRPr="00EB5C9E">
              <w:t>floats</w:t>
            </w:r>
          </w:p>
          <w:p w:rsidR="00000000" w:rsidRPr="00EB5C9E" w:rsidP="00EB5C9E">
            <w:pPr>
              <w:pStyle w:val="ListBullet"/>
            </w:pPr>
            <w:r w:rsidRPr="00EB5C9E">
              <w:t>ropes and lines</w:t>
            </w:r>
          </w:p>
          <w:p w:rsidR="00000000" w:rsidRPr="00EB5C9E" w:rsidP="00EB5C9E">
            <w:pPr>
              <w:pStyle w:val="ListBullet"/>
            </w:pPr>
            <w:r w:rsidRPr="00EB5C9E">
              <w:t>shackles</w:t>
            </w:r>
          </w:p>
          <w:p w:rsidR="00000000" w:rsidP="00EB5C9E">
            <w:pPr>
              <w:pStyle w:val="ListBullet"/>
              <w:rPr>
                <w:lang w:val="en-NZ"/>
              </w:rPr>
            </w:pPr>
            <w:r w:rsidRPr="00EB5C9E">
              <w:t>weights</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Lifting</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air bag</w:t>
            </w:r>
          </w:p>
          <w:p w:rsidR="00000000" w:rsidRPr="00EB5C9E" w:rsidP="00EB5C9E">
            <w:pPr>
              <w:pStyle w:val="ListBullet"/>
            </w:pPr>
            <w:r w:rsidRPr="00EB5C9E">
              <w:t>block and tackle</w:t>
            </w:r>
          </w:p>
          <w:p w:rsidR="00000000" w:rsidRPr="00EB5C9E" w:rsidP="00EB5C9E">
            <w:pPr>
              <w:pStyle w:val="ListBullet"/>
            </w:pPr>
            <w:r w:rsidRPr="00EB5C9E">
              <w:t>boom</w:t>
            </w:r>
          </w:p>
          <w:p w:rsidR="00000000" w:rsidRPr="00EB5C9E" w:rsidP="00EB5C9E">
            <w:pPr>
              <w:pStyle w:val="ListBullet"/>
            </w:pPr>
            <w:r w:rsidRPr="00EB5C9E">
              <w:t>capstan</w:t>
            </w:r>
          </w:p>
          <w:p w:rsidR="00000000" w:rsidRPr="00EB5C9E" w:rsidP="00EB5C9E">
            <w:pPr>
              <w:pStyle w:val="ListBullet"/>
            </w:pPr>
            <w:r w:rsidRPr="00EB5C9E">
              <w:t>chain hoist</w:t>
            </w:r>
          </w:p>
          <w:p w:rsidR="00000000" w:rsidP="00EB5C9E">
            <w:pPr>
              <w:pStyle w:val="ListBullet"/>
              <w:rPr>
                <w:lang w:val="en-NZ"/>
              </w:rPr>
            </w:pPr>
            <w:r w:rsidRPr="00EB5C9E">
              <w:t>crane</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Slings</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multiple leg</w:t>
            </w:r>
          </w:p>
          <w:p w:rsidR="00000000" w:rsidRPr="00EB5C9E" w:rsidP="00EB5C9E">
            <w:pPr>
              <w:pStyle w:val="ListBullet"/>
            </w:pPr>
            <w:r w:rsidRPr="00EB5C9E">
              <w:t>pulley</w:t>
            </w:r>
          </w:p>
          <w:p w:rsidR="00000000" w:rsidP="00EB5C9E">
            <w:pPr>
              <w:pStyle w:val="ListBullet"/>
              <w:rPr>
                <w:lang w:val="en-NZ"/>
              </w:rPr>
            </w:pPr>
            <w:r w:rsidRPr="00EB5C9E">
              <w:t>single strop</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Tools</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cold chisel</w:t>
            </w:r>
          </w:p>
          <w:p w:rsidR="00000000" w:rsidRPr="00EB5C9E" w:rsidP="00EB5C9E">
            <w:pPr>
              <w:pStyle w:val="ListBullet"/>
            </w:pPr>
            <w:r w:rsidRPr="00EB5C9E">
              <w:t>files</w:t>
            </w:r>
          </w:p>
          <w:p w:rsidR="00000000" w:rsidRPr="00EB5C9E" w:rsidP="00EB5C9E">
            <w:pPr>
              <w:pStyle w:val="ListBullet"/>
            </w:pPr>
            <w:r w:rsidRPr="00EB5C9E">
              <w:t>hacksaw</w:t>
            </w:r>
          </w:p>
          <w:p w:rsidR="00000000" w:rsidRPr="00EB5C9E" w:rsidP="00EB5C9E">
            <w:pPr>
              <w:pStyle w:val="ListBullet"/>
            </w:pPr>
            <w:r w:rsidRPr="00EB5C9E">
              <w:t>hammers</w:t>
            </w:r>
          </w:p>
          <w:p w:rsidR="00000000" w:rsidRPr="00EB5C9E" w:rsidP="00EB5C9E">
            <w:pPr>
              <w:pStyle w:val="ListBullet"/>
            </w:pPr>
            <w:r w:rsidRPr="00EB5C9E">
              <w:t>knives</w:t>
            </w:r>
          </w:p>
          <w:p w:rsidR="00000000" w:rsidRPr="00EB5C9E" w:rsidP="00EB5C9E">
            <w:pPr>
              <w:pStyle w:val="ListBullet"/>
            </w:pPr>
            <w:r w:rsidRPr="00EB5C9E">
              <w:t>netting needles</w:t>
            </w:r>
          </w:p>
          <w:p w:rsidR="00000000" w:rsidRPr="00EB5C9E" w:rsidP="00EB5C9E">
            <w:pPr>
              <w:pStyle w:val="ListBullet"/>
            </w:pPr>
            <w:r w:rsidRPr="00EB5C9E">
              <w:t>open and ring spanners</w:t>
            </w:r>
          </w:p>
          <w:p w:rsidR="00000000" w:rsidRPr="00EB5C9E" w:rsidP="00EB5C9E">
            <w:pPr>
              <w:pStyle w:val="ListBullet"/>
            </w:pPr>
            <w:r w:rsidRPr="00EB5C9E">
              <w:t>screwdrivers</w:t>
            </w:r>
          </w:p>
          <w:p w:rsidR="00000000" w:rsidRPr="00EB5C9E" w:rsidP="00EB5C9E">
            <w:pPr>
              <w:pStyle w:val="ListBullet"/>
            </w:pPr>
            <w:r w:rsidRPr="00EB5C9E">
              <w:t>shackle spanners</w:t>
            </w:r>
          </w:p>
          <w:p w:rsidR="00000000" w:rsidP="00EB5C9E">
            <w:pPr>
              <w:pStyle w:val="ListBullet"/>
              <w:rPr>
                <w:lang w:val="en-NZ"/>
              </w:rPr>
            </w:pPr>
            <w:r w:rsidRPr="00EB5C9E">
              <w:t>shifting spanners</w:t>
            </w:r>
          </w:p>
        </w:tc>
      </w:tr>
      <w:tr w:rsidTr="008322DA">
        <w:tblPrEx>
          <w:tblW w:w="0" w:type="auto"/>
          <w:tblLayout w:type="fixed"/>
          <w:tblCellMar>
            <w:left w:w="62" w:type="dxa"/>
            <w:right w:w="62" w:type="dxa"/>
          </w:tblCellMar>
          <w:tblLook w:val="0000"/>
        </w:tblPrEx>
        <w:tc>
          <w:tcPr>
            <w:tcW w:w="34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5C9E">
            <w:pPr>
              <w:pStyle w:val="BodyText"/>
              <w:rPr>
                <w:lang w:val="en-NZ"/>
              </w:rPr>
            </w:pPr>
            <w:r w:rsidRPr="00EB5C9E">
              <w:rPr>
                <w:rStyle w:val="BoldandItalics"/>
              </w:rPr>
              <w:t>Auxiliary devices</w:t>
            </w:r>
            <w:r w:rsidRPr="00EB5C9E">
              <w:t xml:space="preserve"> may include:</w:t>
            </w:r>
          </w:p>
        </w:tc>
        <w:tc>
          <w:tcPr>
            <w:tcW w:w="50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5C9E" w:rsidP="00EB5C9E">
            <w:pPr>
              <w:pStyle w:val="ListBullet"/>
            </w:pPr>
            <w:r w:rsidRPr="00EB5C9E">
              <w:t>pressure cleaners</w:t>
            </w:r>
          </w:p>
          <w:p w:rsidR="00000000" w:rsidRPr="00EB5C9E" w:rsidP="00EB5C9E">
            <w:pPr>
              <w:pStyle w:val="ListBullet"/>
            </w:pPr>
            <w:r w:rsidRPr="00EB5C9E">
              <w:t>remotely operated vehicles</w:t>
            </w:r>
          </w:p>
          <w:p w:rsidR="00000000" w:rsidRPr="00EB5C9E" w:rsidP="00EB5C9E">
            <w:pPr>
              <w:pStyle w:val="ListBullet"/>
            </w:pPr>
            <w:r w:rsidRPr="00EB5C9E">
              <w:t>underwater propulsion devices:</w:t>
            </w:r>
          </w:p>
          <w:p w:rsidR="00000000" w:rsidRPr="00EB5C9E" w:rsidP="00EB5C9E">
            <w:pPr>
              <w:pStyle w:val="ListBullet2"/>
            </w:pPr>
            <w:r w:rsidRPr="00EB5C9E">
              <w:t>shark-proof cages</w:t>
            </w:r>
          </w:p>
          <w:p w:rsidR="00000000" w:rsidRPr="00EB5C9E" w:rsidP="00EB5C9E">
            <w:pPr>
              <w:pStyle w:val="ListBullet2"/>
            </w:pPr>
            <w:r w:rsidRPr="00EB5C9E">
              <w:t>underwater scooters</w:t>
            </w:r>
          </w:p>
        </w:tc>
      </w:tr>
    </w:tbl>
    <w:p w:rsidR="00000000" w:rsidRPr="00EB5C9E" w:rsidP="00EB5C9E">
      <w:pPr>
        <w:pStyle w:val="BodyText"/>
      </w:pPr>
    </w:p>
    <w:p w:rsidR="00000000" w:rsidRPr="00EB5C9E" w:rsidP="00EB5C9E">
      <w:pPr>
        <w:pStyle w:val="AllowPageBreak"/>
      </w:pPr>
    </w:p>
    <w:p w:rsidR="00000000" w:rsidRPr="00EB5C9E" w:rsidP="00EB5C9E">
      <w:pPr>
        <w:pStyle w:val="Heading1"/>
      </w:pPr>
      <w:bookmarkStart w:id="12" w:name="O_616782"/>
      <w:bookmarkEnd w:id="12"/>
      <w:r w:rsidRPr="00EB5C9E">
        <w:t>Unit Sector(s)</w:t>
      </w:r>
    </w:p>
    <w:p w:rsidR="00000000" w:rsidRPr="00EB5C9E" w:rsidP="00EB5C9E">
      <w:pPr>
        <w:pStyle w:val="BodyText"/>
      </w:pPr>
      <w:r w:rsidRPr="00EB5C9E">
        <w:t>Diving operations</w:t>
      </w:r>
    </w:p>
    <w:p w:rsidR="00000000" w:rsidRPr="00EB5C9E" w:rsidP="00EB5C9E"/>
    <w:sectPr w:rsidSect="00EB5C9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9E" w:rsidRPr="008322DA" w:rsidP="008322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DA" w:rsidP="00EB5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8322DA" w:rsidP="00EB5C9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8322DA" w:rsidP="00EB5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9E" w:rsidRPr="008322DA" w:rsidP="008322D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5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2DA" w:rsidRPr="002D2AF8" w:rsidP="00EB5C9E">
    <w:pPr>
      <w:pStyle w:val="Header"/>
      <w:framePr w:wrap="around"/>
    </w:pPr>
    <w:r>
      <w:fldChar w:fldCharType="begin"/>
    </w:r>
    <w:r>
      <w:instrText xml:space="preserve"> TITLE   \* MERGEFORMAT </w:instrText>
    </w:r>
    <w:r>
      <w:fldChar w:fldCharType="separate"/>
    </w:r>
    <w:r>
      <w:t>SFIDIVE315A Perform underwater work in the aquaculture sector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December 2013</w:t>
    </w:r>
    <w:r>
      <w:fldChar w:fldCharType="end"/>
    </w:r>
  </w:p>
  <w:p w:rsidR="008322DA" w:rsidP="00EB5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E0063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F2A1B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AAE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5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5C9E"/>
    <w:pPr>
      <w:spacing w:before="360" w:after="60"/>
      <w:outlineLvl w:val="0"/>
    </w:pPr>
    <w:rPr>
      <w:sz w:val="32"/>
    </w:rPr>
  </w:style>
  <w:style w:type="paragraph" w:styleId="Heading2">
    <w:name w:val="heading 2"/>
    <w:basedOn w:val="HeadingBase"/>
    <w:next w:val="BodyText"/>
    <w:link w:val="Heading2Char"/>
    <w:qFormat/>
    <w:rsid w:val="00EB5C9E"/>
    <w:pPr>
      <w:keepLines/>
      <w:spacing w:before="240" w:after="120"/>
      <w:outlineLvl w:val="1"/>
    </w:pPr>
    <w:rPr>
      <w:sz w:val="28"/>
      <w:szCs w:val="40"/>
    </w:rPr>
  </w:style>
  <w:style w:type="paragraph" w:styleId="Heading3">
    <w:name w:val="heading 3"/>
    <w:basedOn w:val="HeadingBase"/>
    <w:next w:val="BodyText"/>
    <w:link w:val="Heading3Char"/>
    <w:qFormat/>
    <w:rsid w:val="00EB5C9E"/>
    <w:pPr>
      <w:spacing w:before="180" w:after="120"/>
      <w:outlineLvl w:val="2"/>
    </w:pPr>
    <w:rPr>
      <w:spacing w:val="-10"/>
      <w:kern w:val="32"/>
    </w:rPr>
  </w:style>
  <w:style w:type="paragraph" w:styleId="Heading4">
    <w:name w:val="heading 4"/>
    <w:basedOn w:val="HeadingBase"/>
    <w:next w:val="BodyText"/>
    <w:link w:val="Heading4Char"/>
    <w:qFormat/>
    <w:rsid w:val="00EB5C9E"/>
    <w:pPr>
      <w:spacing w:before="160" w:after="120"/>
      <w:outlineLvl w:val="3"/>
    </w:pPr>
    <w:rPr>
      <w:sz w:val="22"/>
    </w:rPr>
  </w:style>
  <w:style w:type="paragraph" w:styleId="Heading5">
    <w:name w:val="heading 5"/>
    <w:basedOn w:val="HeadingBase"/>
    <w:next w:val="Normal"/>
    <w:link w:val="Heading5Char"/>
    <w:qFormat/>
    <w:rsid w:val="00EB5C9E"/>
    <w:pPr>
      <w:spacing w:before="80"/>
      <w:outlineLvl w:val="4"/>
    </w:pPr>
    <w:rPr>
      <w:color w:val="918585"/>
      <w:sz w:val="20"/>
    </w:rPr>
  </w:style>
  <w:style w:type="paragraph" w:styleId="Heading6">
    <w:name w:val="heading 6"/>
    <w:basedOn w:val="HeadingBase"/>
    <w:next w:val="Normal"/>
    <w:link w:val="Heading6Char"/>
    <w:qFormat/>
    <w:rsid w:val="00EB5C9E"/>
    <w:pPr>
      <w:spacing w:before="60"/>
      <w:outlineLvl w:val="5"/>
    </w:pPr>
    <w:rPr>
      <w:color w:val="918585"/>
      <w:sz w:val="20"/>
    </w:rPr>
  </w:style>
  <w:style w:type="paragraph" w:styleId="Heading7">
    <w:name w:val="heading 7"/>
    <w:basedOn w:val="Normal"/>
    <w:next w:val="Normal"/>
    <w:link w:val="Heading7Char"/>
    <w:qFormat/>
    <w:rsid w:val="00EB5C9E"/>
    <w:pPr>
      <w:ind w:left="720"/>
      <w:outlineLvl w:val="6"/>
    </w:pPr>
    <w:rPr>
      <w:i/>
    </w:rPr>
  </w:style>
  <w:style w:type="paragraph" w:styleId="Heading8">
    <w:name w:val="heading 8"/>
    <w:basedOn w:val="Normal"/>
    <w:next w:val="Normal"/>
    <w:link w:val="Heading8Char"/>
    <w:qFormat/>
    <w:rsid w:val="00EB5C9E"/>
    <w:pPr>
      <w:ind w:left="720"/>
      <w:outlineLvl w:val="7"/>
    </w:pPr>
    <w:rPr>
      <w:i/>
    </w:rPr>
  </w:style>
  <w:style w:type="paragraph" w:styleId="Heading9">
    <w:name w:val="heading 9"/>
    <w:basedOn w:val="Normal"/>
    <w:next w:val="Normal"/>
    <w:link w:val="Heading9Char"/>
    <w:qFormat/>
    <w:rsid w:val="00EB5C9E"/>
    <w:pPr>
      <w:ind w:left="720"/>
      <w:outlineLvl w:val="8"/>
    </w:pPr>
    <w:rPr>
      <w:i/>
    </w:rPr>
  </w:style>
  <w:style w:type="character" w:default="1" w:styleId="DefaultParagraphFont">
    <w:name w:val="Default Paragraph Font"/>
    <w:uiPriority w:val="1"/>
    <w:unhideWhenUsed/>
    <w:rsid w:val="00EB5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5C9E"/>
  </w:style>
  <w:style w:type="character" w:customStyle="1" w:styleId="Heading1Char">
    <w:name w:val="Heading 1 Char"/>
    <w:basedOn w:val="DefaultParagraphFont"/>
    <w:link w:val="Heading1"/>
    <w:rsid w:val="00EB5C9E"/>
    <w:rPr>
      <w:rFonts w:ascii="Times New Roman" w:eastAsia="Times New Roman" w:hAnsi="Times New Roman" w:cs="Times New Roman"/>
      <w:b/>
      <w:sz w:val="32"/>
      <w:szCs w:val="20"/>
      <w:lang w:eastAsia="en-US"/>
    </w:rPr>
  </w:style>
  <w:style w:type="paragraph" w:styleId="BodyText">
    <w:name w:val="Body Text"/>
    <w:basedOn w:val="Normal"/>
    <w:link w:val="BodyTextChar"/>
    <w:rsid w:val="00EB5C9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5C9E"/>
    <w:rPr>
      <w:rFonts w:ascii="Times New Roman" w:eastAsia="Times New Roman" w:hAnsi="Times New Roman" w:cs="Times New Roman"/>
      <w:sz w:val="24"/>
      <w:lang w:eastAsia="en-US"/>
    </w:rPr>
  </w:style>
  <w:style w:type="paragraph" w:styleId="List">
    <w:name w:val="List"/>
    <w:basedOn w:val="BodyText"/>
    <w:next w:val="BodyText"/>
    <w:rsid w:val="00EB5C9E"/>
    <w:pPr>
      <w:tabs>
        <w:tab w:val="left" w:pos="340"/>
      </w:tabs>
      <w:spacing w:before="60" w:after="60"/>
      <w:ind w:left="340" w:hanging="340"/>
    </w:pPr>
  </w:style>
  <w:style w:type="paragraph" w:styleId="ListBullet">
    <w:name w:val="List Bullet"/>
    <w:basedOn w:val="List"/>
    <w:rsid w:val="00EB5C9E"/>
    <w:pPr>
      <w:numPr>
        <w:numId w:val="13"/>
      </w:numPr>
      <w:tabs>
        <w:tab w:val="clear" w:pos="340"/>
      </w:tabs>
      <w:spacing w:before="40" w:after="40"/>
    </w:pPr>
  </w:style>
  <w:style w:type="character" w:customStyle="1" w:styleId="SpecialBold">
    <w:name w:val="Special Bold"/>
    <w:basedOn w:val="DefaultParagraphFont"/>
    <w:rsid w:val="00EB5C9E"/>
    <w:rPr>
      <w:b/>
      <w:spacing w:val="0"/>
    </w:rPr>
  </w:style>
  <w:style w:type="paragraph" w:styleId="ListBullet2">
    <w:name w:val="List Bullet 2"/>
    <w:basedOn w:val="List2"/>
    <w:rsid w:val="00EB5C9E"/>
    <w:pPr>
      <w:numPr>
        <w:numId w:val="14"/>
      </w:numPr>
      <w:tabs>
        <w:tab w:val="clear" w:pos="680"/>
      </w:tabs>
    </w:pPr>
  </w:style>
  <w:style w:type="character" w:styleId="Emphasis">
    <w:name w:val="Emphasis"/>
    <w:basedOn w:val="DefaultParagraphFont"/>
    <w:qFormat/>
    <w:rsid w:val="00EB5C9E"/>
    <w:rPr>
      <w:i/>
    </w:rPr>
  </w:style>
  <w:style w:type="paragraph" w:customStyle="1" w:styleId="SuperHeading">
    <w:name w:val="SuperHeading"/>
    <w:basedOn w:val="Normal"/>
    <w:rsid w:val="00EB5C9E"/>
    <w:pPr>
      <w:spacing w:before="240" w:after="120"/>
      <w:outlineLvl w:val="0"/>
    </w:pPr>
    <w:rPr>
      <w:rFonts w:ascii="Times New Roman" w:hAnsi="Times New Roman"/>
      <w:b/>
      <w:sz w:val="32"/>
    </w:rPr>
  </w:style>
  <w:style w:type="paragraph" w:customStyle="1" w:styleId="AllowPageBreak">
    <w:name w:val="AllowPageBreak"/>
    <w:rsid w:val="00EB5C9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5C9E"/>
    <w:pPr>
      <w:tabs>
        <w:tab w:val="left" w:pos="680"/>
      </w:tabs>
      <w:spacing w:before="60" w:after="60"/>
      <w:ind w:left="680" w:hanging="340"/>
    </w:pPr>
  </w:style>
  <w:style w:type="character" w:customStyle="1" w:styleId="BoldandItalics">
    <w:name w:val="Bold and Italics"/>
    <w:qFormat/>
    <w:rsid w:val="00EB5C9E"/>
    <w:rPr>
      <w:b/>
      <w:i/>
      <w:u w:val="none"/>
    </w:rPr>
  </w:style>
  <w:style w:type="character" w:customStyle="1" w:styleId="Heading2Char">
    <w:name w:val="Heading 2 Char"/>
    <w:basedOn w:val="DefaultParagraphFont"/>
    <w:link w:val="Heading2"/>
    <w:rsid w:val="00EB5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5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5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5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5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5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5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5C9E"/>
    <w:rPr>
      <w:rFonts w:ascii="Courier New" w:eastAsia="Times New Roman" w:hAnsi="Courier New" w:cs="Times New Roman"/>
      <w:i/>
      <w:szCs w:val="20"/>
      <w:lang w:eastAsia="en-US"/>
    </w:rPr>
  </w:style>
  <w:style w:type="paragraph" w:customStyle="1" w:styleId="HeadingBase">
    <w:name w:val="Heading Base"/>
    <w:rsid w:val="00EB5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5C9E"/>
    <w:pPr>
      <w:tabs>
        <w:tab w:val="right" w:leader="dot" w:pos="9072"/>
      </w:tabs>
      <w:ind w:left="567"/>
    </w:pPr>
    <w:rPr>
      <w:szCs w:val="22"/>
    </w:rPr>
  </w:style>
  <w:style w:type="paragraph" w:customStyle="1" w:styleId="TOCBase">
    <w:name w:val="TOC Base"/>
    <w:rsid w:val="00EB5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5C9E"/>
    <w:pPr>
      <w:tabs>
        <w:tab w:val="right" w:leader="dot" w:pos="9072"/>
      </w:tabs>
      <w:spacing w:before="40" w:after="40"/>
      <w:ind w:left="284"/>
    </w:pPr>
    <w:rPr>
      <w:rFonts w:ascii="Times New Roman" w:hAnsi="Times New Roman"/>
    </w:rPr>
  </w:style>
  <w:style w:type="paragraph" w:styleId="TOC1">
    <w:name w:val="toc 1"/>
    <w:basedOn w:val="TOCBase"/>
    <w:next w:val="Normal"/>
    <w:rsid w:val="00EB5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5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5C9E"/>
    <w:rPr>
      <w:rFonts w:ascii="Times New Roman" w:eastAsia="Times New Roman" w:hAnsi="Times New Roman" w:cs="Times New Roman"/>
      <w:sz w:val="16"/>
      <w:lang w:eastAsia="en-US"/>
    </w:rPr>
  </w:style>
  <w:style w:type="paragraph" w:styleId="Title">
    <w:name w:val="Title"/>
    <w:basedOn w:val="HeadingBase"/>
    <w:link w:val="TitleChar"/>
    <w:qFormat/>
    <w:rsid w:val="00EB5C9E"/>
    <w:pPr>
      <w:spacing w:before="5040"/>
      <w:jc w:val="center"/>
    </w:pPr>
    <w:rPr>
      <w:sz w:val="48"/>
      <w:szCs w:val="72"/>
      <w:lang w:val="en-US"/>
    </w:rPr>
  </w:style>
  <w:style w:type="character" w:customStyle="1" w:styleId="TitleChar">
    <w:name w:val="Title Char"/>
    <w:basedOn w:val="DefaultParagraphFont"/>
    <w:link w:val="Title"/>
    <w:rsid w:val="00EB5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5C9E"/>
    <w:pPr>
      <w:tabs>
        <w:tab w:val="left" w:pos="3600"/>
        <w:tab w:val="left" w:pos="3958"/>
      </w:tabs>
    </w:pPr>
  </w:style>
  <w:style w:type="paragraph" w:customStyle="1" w:styleId="Note">
    <w:name w:val="Note"/>
    <w:basedOn w:val="BodyText"/>
    <w:rsid w:val="00EB5C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5C9E"/>
    <w:pPr>
      <w:framePr w:wrap="auto" w:hAnchor="text" w:y="6049"/>
    </w:pPr>
    <w:rPr>
      <w:color w:val="000000"/>
      <w:sz w:val="40"/>
    </w:rPr>
  </w:style>
  <w:style w:type="paragraph" w:customStyle="1" w:styleId="TOCTitle">
    <w:name w:val="TOCTitle"/>
    <w:basedOn w:val="Heading1"/>
    <w:rsid w:val="00EB5C9E"/>
    <w:pPr>
      <w:spacing w:after="240"/>
      <w:jc w:val="center"/>
      <w:outlineLvl w:val="9"/>
    </w:pPr>
    <w:rPr>
      <w:caps/>
    </w:rPr>
  </w:style>
  <w:style w:type="paragraph" w:customStyle="1" w:styleId="Version">
    <w:name w:val="Version"/>
    <w:rsid w:val="00EB5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5C9E"/>
    <w:pPr>
      <w:keepNext w:val="0"/>
      <w:tabs>
        <w:tab w:val="right" w:pos="4176"/>
      </w:tabs>
      <w:ind w:left="198" w:hanging="198"/>
    </w:pPr>
    <w:rPr>
      <w:rFonts w:ascii="Garamond" w:hAnsi="Garamond"/>
    </w:rPr>
  </w:style>
  <w:style w:type="paragraph" w:styleId="IndexHeading">
    <w:name w:val="index heading"/>
    <w:basedOn w:val="Normal"/>
    <w:next w:val="Index1"/>
    <w:semiHidden/>
    <w:rsid w:val="00EB5C9E"/>
    <w:pPr>
      <w:spacing w:before="120" w:after="120"/>
    </w:pPr>
    <w:rPr>
      <w:rFonts w:ascii="Arial" w:hAnsi="Arial"/>
      <w:b/>
      <w:color w:val="918585"/>
      <w:sz w:val="24"/>
    </w:rPr>
  </w:style>
  <w:style w:type="paragraph" w:styleId="Header">
    <w:name w:val="header"/>
    <w:basedOn w:val="Normal"/>
    <w:link w:val="HeaderChar"/>
    <w:rsid w:val="00EB5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5C9E"/>
    <w:rPr>
      <w:rFonts w:ascii="Times New Roman" w:eastAsia="Times New Roman" w:hAnsi="Times New Roman" w:cs="Times New Roman"/>
      <w:sz w:val="16"/>
      <w:szCs w:val="20"/>
      <w:lang w:val="en-GB" w:eastAsia="en-US"/>
    </w:rPr>
  </w:style>
  <w:style w:type="paragraph" w:customStyle="1" w:styleId="Chapter">
    <w:name w:val="Chapter"/>
    <w:basedOn w:val="Normal"/>
    <w:rsid w:val="00EB5C9E"/>
    <w:pPr>
      <w:spacing w:before="240"/>
    </w:pPr>
    <w:rPr>
      <w:rFonts w:ascii="Times New Roman" w:hAnsi="Times New Roman"/>
      <w:smallCaps/>
      <w:spacing w:val="80"/>
      <w:sz w:val="28"/>
    </w:rPr>
  </w:style>
  <w:style w:type="paragraph" w:customStyle="1" w:styleId="InChapter">
    <w:name w:val="InChapter"/>
    <w:basedOn w:val="Heading3"/>
    <w:rsid w:val="00EB5C9E"/>
    <w:pPr>
      <w:spacing w:after="240"/>
      <w:outlineLvl w:val="9"/>
    </w:pPr>
    <w:rPr>
      <w:noProof/>
    </w:rPr>
  </w:style>
  <w:style w:type="paragraph" w:styleId="Index2">
    <w:name w:val="index 2"/>
    <w:basedOn w:val="Normal"/>
    <w:next w:val="Normal"/>
    <w:semiHidden/>
    <w:rsid w:val="00EB5C9E"/>
    <w:pPr>
      <w:tabs>
        <w:tab w:val="right" w:pos="4176"/>
      </w:tabs>
      <w:ind w:left="568" w:hanging="284"/>
    </w:pPr>
    <w:rPr>
      <w:rFonts w:ascii="Garamond" w:hAnsi="Garamond"/>
    </w:rPr>
  </w:style>
  <w:style w:type="paragraph" w:customStyle="1" w:styleId="Byline">
    <w:name w:val="Byline"/>
    <w:rsid w:val="00EB5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5C9E"/>
    <w:pPr>
      <w:tabs>
        <w:tab w:val="clear" w:pos="3600"/>
        <w:tab w:val="clear" w:pos="3958"/>
      </w:tabs>
      <w:jc w:val="right"/>
    </w:pPr>
  </w:style>
  <w:style w:type="paragraph" w:styleId="Caption">
    <w:name w:val="caption"/>
    <w:basedOn w:val="BodyText"/>
    <w:next w:val="Normal"/>
    <w:qFormat/>
    <w:rsid w:val="00EB5C9E"/>
    <w:pPr>
      <w:framePr w:w="2268" w:hSpace="181" w:vSpace="181" w:wrap="around" w:vAnchor="text" w:hAnchor="page" w:x="1135" w:y="285" w:anchorLock="1"/>
    </w:pPr>
    <w:rPr>
      <w:i/>
    </w:rPr>
  </w:style>
  <w:style w:type="paragraph" w:customStyle="1" w:styleId="MiniTOCTitle">
    <w:name w:val="MiniTOCTitle"/>
    <w:basedOn w:val="Heading4"/>
    <w:rsid w:val="00EB5C9E"/>
    <w:pPr>
      <w:spacing w:before="240"/>
      <w:outlineLvl w:val="9"/>
    </w:pPr>
    <w:rPr>
      <w:noProof/>
      <w:sz w:val="24"/>
    </w:rPr>
  </w:style>
  <w:style w:type="paragraph" w:customStyle="1" w:styleId="MiniTOCItem">
    <w:name w:val="MiniTOCItem"/>
    <w:basedOn w:val="ListBullet"/>
    <w:rsid w:val="00EB5C9E"/>
    <w:pPr>
      <w:numPr>
        <w:numId w:val="0"/>
      </w:numPr>
      <w:tabs>
        <w:tab w:val="right" w:leader="dot" w:pos="6521"/>
      </w:tabs>
      <w:spacing w:before="0" w:after="0"/>
    </w:pPr>
  </w:style>
  <w:style w:type="paragraph" w:customStyle="1" w:styleId="TOFTitle">
    <w:name w:val="TOFTitle"/>
    <w:basedOn w:val="TOCTitle"/>
    <w:rsid w:val="00EB5C9E"/>
  </w:style>
  <w:style w:type="paragraph" w:styleId="TableofFigures">
    <w:name w:val="table of figures"/>
    <w:basedOn w:val="Normal"/>
    <w:next w:val="Normal"/>
    <w:semiHidden/>
    <w:rsid w:val="00EB5C9E"/>
    <w:pPr>
      <w:tabs>
        <w:tab w:val="right" w:leader="dot" w:pos="9072"/>
      </w:tabs>
      <w:ind w:left="970" w:hanging="403"/>
    </w:pPr>
    <w:rPr>
      <w:rFonts w:ascii="Times New Roman" w:hAnsi="Times New Roman"/>
      <w:b/>
    </w:rPr>
  </w:style>
  <w:style w:type="paragraph" w:styleId="ListNumber">
    <w:name w:val="List Number"/>
    <w:basedOn w:val="List"/>
    <w:rsid w:val="00EB5C9E"/>
    <w:pPr>
      <w:numPr>
        <w:numId w:val="11"/>
      </w:numPr>
    </w:pPr>
  </w:style>
  <w:style w:type="character" w:customStyle="1" w:styleId="WingdingSymbols">
    <w:name w:val="Wingding Symbols"/>
    <w:rsid w:val="00EB5C9E"/>
    <w:rPr>
      <w:rFonts w:ascii="Wingdings" w:hAnsi="Wingdings"/>
    </w:rPr>
  </w:style>
  <w:style w:type="paragraph" w:customStyle="1" w:styleId="TableHeading">
    <w:name w:val="Table Heading"/>
    <w:basedOn w:val="HeadingBase"/>
    <w:rsid w:val="00EB5C9E"/>
    <w:pPr>
      <w:keepLines/>
      <w:pBdr>
        <w:bottom w:val="single" w:sz="6" w:space="1" w:color="918585"/>
      </w:pBdr>
      <w:spacing w:before="240"/>
    </w:pPr>
  </w:style>
  <w:style w:type="character" w:customStyle="1" w:styleId="HotSpot">
    <w:name w:val="HotSpot"/>
    <w:rsid w:val="00EB5C9E"/>
    <w:rPr>
      <w:color w:val="0033CC"/>
      <w:u w:val="none"/>
    </w:rPr>
  </w:style>
  <w:style w:type="paragraph" w:customStyle="1" w:styleId="BodyTextRight">
    <w:name w:val="Body Text Right"/>
    <w:basedOn w:val="BodyText"/>
    <w:rsid w:val="00EB5C9E"/>
    <w:pPr>
      <w:spacing w:before="0" w:after="0"/>
      <w:jc w:val="right"/>
    </w:pPr>
  </w:style>
  <w:style w:type="paragraph" w:styleId="Index3">
    <w:name w:val="index 3"/>
    <w:basedOn w:val="ListNumber2"/>
    <w:next w:val="Normal"/>
    <w:semiHidden/>
    <w:rsid w:val="00EB5C9E"/>
    <w:pPr>
      <w:numPr>
        <w:numId w:val="0"/>
      </w:numPr>
      <w:tabs>
        <w:tab w:val="right" w:leader="dot" w:pos="4176"/>
      </w:tabs>
    </w:pPr>
  </w:style>
  <w:style w:type="paragraph" w:styleId="ListNumber2">
    <w:name w:val="List Number 2"/>
    <w:basedOn w:val="List2"/>
    <w:rsid w:val="00EB5C9E"/>
    <w:pPr>
      <w:numPr>
        <w:numId w:val="10"/>
      </w:numPr>
      <w:tabs>
        <w:tab w:val="clear" w:pos="1060"/>
      </w:tabs>
    </w:pPr>
  </w:style>
  <w:style w:type="paragraph" w:customStyle="1" w:styleId="MarginNote">
    <w:name w:val="Margin Note"/>
    <w:basedOn w:val="BodyText"/>
    <w:rsid w:val="00EB5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5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5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5C9E"/>
    <w:rPr>
      <w:sz w:val="32"/>
    </w:rPr>
  </w:style>
  <w:style w:type="paragraph" w:customStyle="1" w:styleId="HeadingProcedure">
    <w:name w:val="Heading Procedure"/>
    <w:basedOn w:val="HeadingBase"/>
    <w:next w:val="Normal"/>
    <w:rsid w:val="00EB5C9E"/>
    <w:pPr>
      <w:tabs>
        <w:tab w:val="left" w:pos="0"/>
      </w:tabs>
      <w:spacing w:before="120" w:after="60"/>
    </w:pPr>
    <w:rPr>
      <w:i/>
      <w:color w:val="918585"/>
      <w:sz w:val="22"/>
    </w:rPr>
  </w:style>
  <w:style w:type="paragraph" w:customStyle="1" w:styleId="TableBodyText">
    <w:name w:val="Table Body Text"/>
    <w:basedOn w:val="BodyText"/>
    <w:rsid w:val="00EB5C9E"/>
    <w:pPr>
      <w:spacing w:before="60" w:after="60"/>
    </w:pPr>
  </w:style>
  <w:style w:type="paragraph" w:styleId="ListContinue">
    <w:name w:val="List Continue"/>
    <w:basedOn w:val="List"/>
    <w:rsid w:val="00EB5C9E"/>
    <w:pPr>
      <w:ind w:firstLine="0"/>
    </w:pPr>
  </w:style>
  <w:style w:type="paragraph" w:customStyle="1" w:styleId="ListNote">
    <w:name w:val="List Note"/>
    <w:basedOn w:val="List"/>
    <w:rsid w:val="00EB5C9E"/>
    <w:pPr>
      <w:pBdr>
        <w:top w:val="single" w:sz="6" w:space="2" w:color="918585"/>
        <w:bottom w:val="single" w:sz="6" w:space="2" w:color="918585"/>
      </w:pBdr>
      <w:tabs>
        <w:tab w:val="left" w:pos="1021"/>
      </w:tabs>
      <w:ind w:firstLine="0"/>
    </w:pPr>
  </w:style>
  <w:style w:type="paragraph" w:customStyle="1" w:styleId="Warning">
    <w:name w:val="Warning"/>
    <w:basedOn w:val="BodyText"/>
    <w:rsid w:val="00EB5C9E"/>
    <w:pPr>
      <w:shd w:val="clear" w:color="auto" w:fill="D9D9D9"/>
      <w:tabs>
        <w:tab w:val="left" w:pos="992"/>
      </w:tabs>
      <w:ind w:left="119" w:right="119"/>
    </w:pPr>
    <w:rPr>
      <w:sz w:val="20"/>
    </w:rPr>
  </w:style>
  <w:style w:type="paragraph" w:customStyle="1" w:styleId="MarginIcons">
    <w:name w:val="Margin Icons"/>
    <w:basedOn w:val="BodyText"/>
    <w:rsid w:val="00EB5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5C9E"/>
    <w:rPr>
      <w:rFonts w:ascii="Courier New" w:hAnsi="Courier New"/>
    </w:rPr>
  </w:style>
  <w:style w:type="paragraph" w:customStyle="1" w:styleId="NoteBullet">
    <w:name w:val="Note Bullet"/>
    <w:basedOn w:val="Note"/>
    <w:rsid w:val="00EB5C9E"/>
    <w:pPr>
      <w:tabs>
        <w:tab w:val="clear" w:pos="680"/>
      </w:tabs>
      <w:spacing w:before="60" w:after="60"/>
    </w:pPr>
  </w:style>
  <w:style w:type="paragraph" w:customStyle="1" w:styleId="SubHeading2">
    <w:name w:val="SubHeading2"/>
    <w:basedOn w:val="HeadingBase"/>
    <w:rsid w:val="00EB5C9E"/>
    <w:pPr>
      <w:spacing w:before="240" w:after="60"/>
    </w:pPr>
    <w:rPr>
      <w:sz w:val="20"/>
    </w:rPr>
  </w:style>
  <w:style w:type="paragraph" w:customStyle="1" w:styleId="SubHeading1">
    <w:name w:val="SubHeading1"/>
    <w:basedOn w:val="HeadingBase"/>
    <w:rsid w:val="00EB5C9E"/>
    <w:pPr>
      <w:spacing w:before="240" w:after="60"/>
    </w:pPr>
    <w:rPr>
      <w:color w:val="918585"/>
      <w:sz w:val="22"/>
    </w:rPr>
  </w:style>
  <w:style w:type="paragraph" w:customStyle="1" w:styleId="SideHeading">
    <w:name w:val="Side Heading"/>
    <w:basedOn w:val="HeadingBase"/>
    <w:rsid w:val="00EB5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5C9E"/>
    <w:pPr>
      <w:numPr>
        <w:numId w:val="12"/>
      </w:numPr>
    </w:pPr>
  </w:style>
  <w:style w:type="paragraph" w:styleId="PlainText">
    <w:name w:val="Plain Text"/>
    <w:basedOn w:val="Normal"/>
    <w:link w:val="PlainTextChar"/>
    <w:rsid w:val="00EB5C9E"/>
    <w:rPr>
      <w:sz w:val="20"/>
    </w:rPr>
  </w:style>
  <w:style w:type="character" w:customStyle="1" w:styleId="PlainTextChar">
    <w:name w:val="Plain Text Char"/>
    <w:basedOn w:val="DefaultParagraphFont"/>
    <w:link w:val="PlainText"/>
    <w:rsid w:val="00EB5C9E"/>
    <w:rPr>
      <w:rFonts w:ascii="Courier New" w:eastAsia="Times New Roman" w:hAnsi="Courier New" w:cs="Times New Roman"/>
      <w:sz w:val="20"/>
      <w:szCs w:val="20"/>
      <w:lang w:eastAsia="en-US"/>
    </w:rPr>
  </w:style>
  <w:style w:type="character" w:customStyle="1" w:styleId="MenuOption">
    <w:name w:val="Menu Option"/>
    <w:basedOn w:val="DefaultParagraphFont"/>
    <w:rsid w:val="00EB5C9E"/>
    <w:rPr>
      <w:b/>
      <w:smallCaps/>
    </w:rPr>
  </w:style>
  <w:style w:type="paragraph" w:customStyle="1" w:styleId="TableListNumber">
    <w:name w:val="Table List Number"/>
    <w:basedOn w:val="ListNumber"/>
    <w:rsid w:val="00EB5C9E"/>
    <w:pPr>
      <w:numPr>
        <w:numId w:val="0"/>
      </w:numPr>
    </w:pPr>
  </w:style>
  <w:style w:type="paragraph" w:styleId="TOC4">
    <w:name w:val="toc 4"/>
    <w:basedOn w:val="TOCBase"/>
    <w:next w:val="Normal"/>
    <w:semiHidden/>
    <w:rsid w:val="00EB5C9E"/>
    <w:pPr>
      <w:tabs>
        <w:tab w:val="right" w:leader="dot" w:pos="9071"/>
      </w:tabs>
      <w:ind w:left="1701"/>
    </w:pPr>
  </w:style>
  <w:style w:type="paragraph" w:customStyle="1" w:styleId="ListAlpha">
    <w:name w:val="List Alpha"/>
    <w:basedOn w:val="List"/>
    <w:rsid w:val="00EB5C9E"/>
    <w:pPr>
      <w:numPr>
        <w:numId w:val="9"/>
      </w:numPr>
    </w:pPr>
  </w:style>
  <w:style w:type="paragraph" w:customStyle="1" w:styleId="ListAlpha2">
    <w:name w:val="List Alpha 2"/>
    <w:basedOn w:val="List2"/>
    <w:rsid w:val="00EB5C9E"/>
    <w:pPr>
      <w:numPr>
        <w:numId w:val="8"/>
      </w:numPr>
    </w:pPr>
  </w:style>
  <w:style w:type="paragraph" w:styleId="List3">
    <w:name w:val="List 3"/>
    <w:basedOn w:val="BodyText"/>
    <w:rsid w:val="00EB5C9E"/>
    <w:pPr>
      <w:tabs>
        <w:tab w:val="left" w:pos="1021"/>
      </w:tabs>
      <w:spacing w:before="60" w:after="60"/>
      <w:ind w:left="1020" w:hanging="340"/>
    </w:pPr>
  </w:style>
  <w:style w:type="paragraph" w:styleId="List4">
    <w:name w:val="List 4"/>
    <w:basedOn w:val="BodyText"/>
    <w:rsid w:val="00EB5C9E"/>
    <w:pPr>
      <w:tabs>
        <w:tab w:val="left" w:pos="1361"/>
      </w:tabs>
      <w:spacing w:before="60" w:after="60"/>
      <w:ind w:left="1361" w:hanging="340"/>
    </w:pPr>
  </w:style>
  <w:style w:type="paragraph" w:styleId="List5">
    <w:name w:val="List 5"/>
    <w:basedOn w:val="BodyText"/>
    <w:rsid w:val="00EB5C9E"/>
    <w:pPr>
      <w:tabs>
        <w:tab w:val="left" w:pos="1701"/>
      </w:tabs>
      <w:spacing w:before="60" w:after="60"/>
      <w:ind w:left="1701" w:hanging="340"/>
    </w:pPr>
  </w:style>
  <w:style w:type="paragraph" w:styleId="ListBullet3">
    <w:name w:val="List Bullet 3"/>
    <w:basedOn w:val="List3"/>
    <w:rsid w:val="00EB5C9E"/>
    <w:pPr>
      <w:numPr>
        <w:numId w:val="15"/>
      </w:numPr>
      <w:tabs>
        <w:tab w:val="clear" w:pos="1021"/>
      </w:tabs>
      <w:ind w:left="1037" w:hanging="357"/>
    </w:pPr>
  </w:style>
  <w:style w:type="paragraph" w:styleId="ListBullet4">
    <w:name w:val="List Bullet 4"/>
    <w:basedOn w:val="List4"/>
    <w:rsid w:val="00EB5C9E"/>
    <w:pPr>
      <w:numPr>
        <w:numId w:val="3"/>
      </w:numPr>
    </w:pPr>
  </w:style>
  <w:style w:type="paragraph" w:styleId="ListBullet5">
    <w:name w:val="List Bullet 5"/>
    <w:basedOn w:val="List5"/>
    <w:rsid w:val="00EB5C9E"/>
    <w:pPr>
      <w:numPr>
        <w:numId w:val="4"/>
      </w:numPr>
    </w:pPr>
  </w:style>
  <w:style w:type="paragraph" w:styleId="ListContinue2">
    <w:name w:val="List Continue 2"/>
    <w:basedOn w:val="List2"/>
    <w:rsid w:val="00EB5C9E"/>
    <w:pPr>
      <w:ind w:firstLine="0"/>
    </w:pPr>
  </w:style>
  <w:style w:type="paragraph" w:styleId="ListContinue3">
    <w:name w:val="List Continue 3"/>
    <w:basedOn w:val="List3"/>
    <w:rsid w:val="00EB5C9E"/>
    <w:pPr>
      <w:ind w:left="1021" w:firstLine="0"/>
    </w:pPr>
  </w:style>
  <w:style w:type="paragraph" w:styleId="ListContinue4">
    <w:name w:val="List Continue 4"/>
    <w:basedOn w:val="List4"/>
    <w:rsid w:val="00EB5C9E"/>
    <w:pPr>
      <w:ind w:firstLine="0"/>
    </w:pPr>
  </w:style>
  <w:style w:type="paragraph" w:styleId="ListContinue5">
    <w:name w:val="List Continue 5"/>
    <w:basedOn w:val="List5"/>
    <w:rsid w:val="00EB5C9E"/>
    <w:pPr>
      <w:ind w:firstLine="0"/>
    </w:pPr>
  </w:style>
  <w:style w:type="paragraph" w:styleId="ListNumber3">
    <w:name w:val="List Number 3"/>
    <w:basedOn w:val="List3"/>
    <w:rsid w:val="00EB5C9E"/>
    <w:pPr>
      <w:numPr>
        <w:numId w:val="5"/>
      </w:numPr>
    </w:pPr>
  </w:style>
  <w:style w:type="paragraph" w:styleId="ListNumber4">
    <w:name w:val="List Number 4"/>
    <w:basedOn w:val="List4"/>
    <w:rsid w:val="00EB5C9E"/>
    <w:pPr>
      <w:numPr>
        <w:numId w:val="6"/>
      </w:numPr>
    </w:pPr>
  </w:style>
  <w:style w:type="paragraph" w:styleId="ListNumber5">
    <w:name w:val="List Number 5"/>
    <w:basedOn w:val="List5"/>
    <w:rsid w:val="00EB5C9E"/>
    <w:pPr>
      <w:numPr>
        <w:numId w:val="7"/>
      </w:numPr>
    </w:pPr>
  </w:style>
  <w:style w:type="paragraph" w:styleId="BlockText">
    <w:name w:val="Block Text"/>
    <w:basedOn w:val="Normal"/>
    <w:rsid w:val="00EB5C9E"/>
    <w:pPr>
      <w:spacing w:after="120"/>
      <w:ind w:left="1440" w:right="1440"/>
    </w:pPr>
  </w:style>
  <w:style w:type="character" w:customStyle="1" w:styleId="Subscript">
    <w:name w:val="Subscript"/>
    <w:basedOn w:val="DefaultParagraphFont"/>
    <w:rsid w:val="00EB5C9E"/>
    <w:rPr>
      <w:sz w:val="16"/>
      <w:vertAlign w:val="subscript"/>
    </w:rPr>
  </w:style>
  <w:style w:type="character" w:customStyle="1" w:styleId="Superscript">
    <w:name w:val="Superscript"/>
    <w:basedOn w:val="DefaultParagraphFont"/>
    <w:rsid w:val="00EB5C9E"/>
    <w:rPr>
      <w:sz w:val="16"/>
      <w:vertAlign w:val="superscript"/>
    </w:rPr>
  </w:style>
  <w:style w:type="character" w:customStyle="1" w:styleId="Symbols">
    <w:name w:val="Symbols"/>
    <w:basedOn w:val="DefaultParagraphFont"/>
    <w:rsid w:val="00EB5C9E"/>
    <w:rPr>
      <w:rFonts w:ascii="Symbol" w:hAnsi="Symbol"/>
    </w:rPr>
  </w:style>
  <w:style w:type="character" w:customStyle="1" w:styleId="MenuOptions">
    <w:name w:val="Menu Options"/>
    <w:basedOn w:val="DefaultParagraphFont"/>
    <w:rsid w:val="00EB5C9E"/>
    <w:rPr>
      <w:rFonts w:ascii="Arial Narrow" w:hAnsi="Arial Narrow"/>
      <w:smallCaps/>
    </w:rPr>
  </w:style>
  <w:style w:type="character" w:customStyle="1" w:styleId="Buttons">
    <w:name w:val="Buttons"/>
    <w:basedOn w:val="DefaultParagraphFont"/>
    <w:rsid w:val="00EB5C9E"/>
    <w:rPr>
      <w:b/>
    </w:rPr>
  </w:style>
  <w:style w:type="character" w:customStyle="1" w:styleId="Underlined">
    <w:name w:val="Underlined"/>
    <w:basedOn w:val="DefaultParagraphFont"/>
    <w:rsid w:val="00EB5C9E"/>
    <w:rPr>
      <w:u w:val="single"/>
    </w:rPr>
  </w:style>
  <w:style w:type="paragraph" w:customStyle="1" w:styleId="TableBodyTextRight">
    <w:name w:val="Table Body Text Right"/>
    <w:basedOn w:val="TableBodyText"/>
    <w:rsid w:val="00EB5C9E"/>
    <w:pPr>
      <w:widowControl w:val="0"/>
      <w:autoSpaceDE w:val="0"/>
      <w:autoSpaceDN w:val="0"/>
      <w:adjustRightInd w:val="0"/>
      <w:jc w:val="right"/>
    </w:pPr>
    <w:rPr>
      <w:rFonts w:cs="Arial"/>
      <w:szCs w:val="18"/>
    </w:rPr>
  </w:style>
  <w:style w:type="paragraph" w:customStyle="1" w:styleId="CopyrightText">
    <w:name w:val="Copyright Text"/>
    <w:basedOn w:val="BodyText"/>
    <w:rsid w:val="00EB5C9E"/>
    <w:rPr>
      <w:sz w:val="18"/>
    </w:rPr>
  </w:style>
  <w:style w:type="paragraph" w:customStyle="1" w:styleId="BodySmallRight">
    <w:name w:val="Body Small Right"/>
    <w:basedOn w:val="BodyTextRight"/>
    <w:rsid w:val="00EB5C9E"/>
    <w:rPr>
      <w:sz w:val="18"/>
      <w:szCs w:val="18"/>
    </w:rPr>
  </w:style>
  <w:style w:type="paragraph" w:customStyle="1" w:styleId="MarginEdition">
    <w:name w:val="Margin Edition"/>
    <w:basedOn w:val="MarginNote"/>
    <w:rsid w:val="00EB5C9E"/>
    <w:pPr>
      <w:spacing w:before="0" w:after="0"/>
    </w:pPr>
    <w:rPr>
      <w:rFonts w:ascii="Times New Roman" w:hAnsi="Times New Roman"/>
      <w:color w:val="999999"/>
    </w:rPr>
  </w:style>
  <w:style w:type="paragraph" w:customStyle="1" w:styleId="Spacer">
    <w:name w:val="Spacer"/>
    <w:basedOn w:val="Normal"/>
    <w:rsid w:val="00EB5C9E"/>
    <w:rPr>
      <w:sz w:val="2"/>
      <w:szCs w:val="2"/>
    </w:rPr>
  </w:style>
  <w:style w:type="character" w:customStyle="1" w:styleId="Small">
    <w:name w:val="Small"/>
    <w:basedOn w:val="DefaultParagraphFont"/>
    <w:rsid w:val="00EB5C9E"/>
    <w:rPr>
      <w:sz w:val="16"/>
    </w:rPr>
  </w:style>
  <w:style w:type="paragraph" w:customStyle="1" w:styleId="WideTable">
    <w:name w:val="Wide Table"/>
    <w:basedOn w:val="Normal"/>
    <w:rsid w:val="00EB5C9E"/>
    <w:pPr>
      <w:ind w:left="-1418"/>
    </w:pPr>
    <w:rPr>
      <w:sz w:val="2"/>
      <w:szCs w:val="2"/>
    </w:rPr>
  </w:style>
  <w:style w:type="character" w:styleId="PageNumber">
    <w:name w:val="page number"/>
    <w:basedOn w:val="DefaultParagraphFont"/>
    <w:rsid w:val="00EB5C9E"/>
  </w:style>
  <w:style w:type="paragraph" w:styleId="Quote">
    <w:name w:val="Quote"/>
    <w:basedOn w:val="Heading1"/>
    <w:link w:val="QuoteChar"/>
    <w:qFormat/>
    <w:rsid w:val="00EB5C9E"/>
    <w:rPr>
      <w:b w:val="0"/>
      <w:sz w:val="72"/>
      <w:szCs w:val="72"/>
      <w:lang w:val="en-NZ"/>
    </w:rPr>
  </w:style>
  <w:style w:type="character" w:customStyle="1" w:styleId="QuoteChar">
    <w:name w:val="Quote Char"/>
    <w:basedOn w:val="DefaultParagraphFont"/>
    <w:link w:val="Quote"/>
    <w:rsid w:val="00EB5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5C9E"/>
    <w:pPr>
      <w:pageBreakBefore/>
    </w:pPr>
  </w:style>
  <w:style w:type="paragraph" w:customStyle="1" w:styleId="Border">
    <w:name w:val="Border"/>
    <w:basedOn w:val="Normal"/>
    <w:qFormat/>
    <w:rsid w:val="00EB5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5C9E"/>
    <w:rPr>
      <w:b/>
      <w:bCs/>
      <w:i/>
      <w:iCs/>
      <w:color w:val="auto"/>
    </w:rPr>
  </w:style>
  <w:style w:type="paragraph" w:styleId="IntenseQuote">
    <w:name w:val="Intense Quote"/>
    <w:basedOn w:val="Normal"/>
    <w:next w:val="Normal"/>
    <w:link w:val="IntenseQuoteChar"/>
    <w:uiPriority w:val="30"/>
    <w:qFormat/>
    <w:rsid w:val="00EB5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5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5C9E"/>
    <w:rPr>
      <w:smallCaps/>
      <w:color w:val="auto"/>
      <w:u w:val="single"/>
    </w:rPr>
  </w:style>
  <w:style w:type="character" w:styleId="IntenseReference">
    <w:name w:val="Intense Reference"/>
    <w:basedOn w:val="DefaultParagraphFont"/>
    <w:uiPriority w:val="32"/>
    <w:qFormat/>
    <w:rsid w:val="00EB5C9E"/>
    <w:rPr>
      <w:b/>
      <w:bCs/>
      <w:smallCaps/>
      <w:color w:val="auto"/>
      <w:spacing w:val="5"/>
      <w:u w:val="single"/>
    </w:rPr>
  </w:style>
  <w:style w:type="paragraph" w:customStyle="1" w:styleId="2ColumnHeading">
    <w:name w:val="2Column Heading"/>
    <w:basedOn w:val="BodyText"/>
    <w:qFormat/>
    <w:rsid w:val="00EB5C9E"/>
    <w:pPr>
      <w:spacing w:after="60"/>
      <w:ind w:left="-2268"/>
    </w:pPr>
    <w:rPr>
      <w:b/>
    </w:rPr>
  </w:style>
  <w:style w:type="paragraph" w:customStyle="1" w:styleId="Heading1TOC">
    <w:name w:val="Heading1 TOC"/>
    <w:basedOn w:val="Normal"/>
    <w:qFormat/>
    <w:rsid w:val="00EB5C9E"/>
    <w:pPr>
      <w:spacing w:before="240" w:after="120"/>
    </w:pPr>
    <w:rPr>
      <w:rFonts w:ascii="Times New Roman" w:hAnsi="Times New Roman"/>
      <w:b/>
      <w:sz w:val="32"/>
    </w:rPr>
  </w:style>
  <w:style w:type="paragraph" w:customStyle="1" w:styleId="Heading2TOC">
    <w:name w:val="Heading2 TOC"/>
    <w:basedOn w:val="Normal"/>
    <w:qFormat/>
    <w:rsid w:val="00EB5C9E"/>
    <w:pPr>
      <w:spacing w:before="240" w:after="60"/>
    </w:pPr>
    <w:rPr>
      <w:rFonts w:ascii="Times New Roman" w:hAnsi="Times New Roman"/>
      <w:b/>
      <w:sz w:val="28"/>
    </w:rPr>
  </w:style>
  <w:style w:type="character" w:customStyle="1" w:styleId="Underline">
    <w:name w:val="Underline"/>
    <w:basedOn w:val="DefaultParagraphFont"/>
    <w:qFormat/>
    <w:rsid w:val="00EB5C9E"/>
    <w:rPr>
      <w:u w:val="single"/>
    </w:rPr>
  </w:style>
  <w:style w:type="paragraph" w:styleId="BalloonText">
    <w:name w:val="Balloon Text"/>
    <w:basedOn w:val="Normal"/>
    <w:link w:val="BalloonTextChar"/>
    <w:rsid w:val="00EB5C9E"/>
    <w:rPr>
      <w:rFonts w:ascii="Tahoma" w:hAnsi="Tahoma" w:cs="Tahoma"/>
      <w:sz w:val="16"/>
      <w:szCs w:val="16"/>
    </w:rPr>
  </w:style>
  <w:style w:type="character" w:customStyle="1" w:styleId="BalloonTextChar">
    <w:name w:val="Balloon Text Char"/>
    <w:basedOn w:val="DefaultParagraphFont"/>
    <w:link w:val="BalloonText"/>
    <w:rsid w:val="00EB5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5C9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5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5C9E"/>
    <w:rPr>
      <w:b/>
      <w:color w:val="660033"/>
      <w:spacing w:val="0"/>
    </w:rPr>
  </w:style>
  <w:style w:type="paragraph" w:customStyle="1" w:styleId="Nameditemlist">
    <w:name w:val="Named item list"/>
    <w:basedOn w:val="BodyText"/>
    <w:qFormat/>
    <w:rsid w:val="00EB5C9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1675</Words>
  <Characters>10588</Characters>
  <Application>Microsoft Office Word</Application>
  <DocSecurity>0</DocSecurity>
  <Lines>371</Lines>
  <Paragraphs>220</Paragraphs>
  <ScaleCrop>false</ScaleCrop>
  <Company>Author-it Software Corporation Ltd.</Company>
  <LinksUpToDate>false</LinksUpToDate>
  <CharactersWithSpaces>12190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SFIDIVE315A Perform underwater work in the aquaculture sector</dc:title>
  <dc:subject>Approved</dc:subject>
  <dc:creator>AgriFood Skills Australia</dc:creator>
  <cp:keywords>Release 1</cp:keywords>
  <dc:description>Review Date: 12 April 2008</dc:description>
  <cp:lastModifiedBy>TPCMS</cp:lastModifiedBy>
  <cp:revision>3</cp:revision>
  <dcterms:created xsi:type="dcterms:W3CDTF">2013-12-17T15:50:22Z</dcterms:created>
  <dcterms:modified xsi:type="dcterms:W3CDTF">2013-12-17T03:04:00Z</dcterms:modified>
</cp:coreProperties>
</file>