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1CF" w:rsidP="009241CF">
      <w:pPr>
        <w:pStyle w:val="Title"/>
      </w:pPr>
      <w:r>
        <w:fldChar w:fldCharType="begin"/>
      </w:r>
      <w:r>
        <w:instrText xml:space="preserve"> TITLE   \* MERGEFORMAT </w:instrText>
      </w:r>
      <w:r>
        <w:fldChar w:fldCharType="separate"/>
      </w:r>
      <w:r>
        <w:t>SFIDIVE309A Work effectively as a diver in the seafood industry</w:t>
      </w:r>
      <w:r>
        <w:fldChar w:fldCharType="end"/>
      </w:r>
    </w:p>
    <w:p w:rsidR="009241CF" w:rsidP="009241CF">
      <w:pPr>
        <w:pStyle w:val="Version"/>
        <w:sectPr w:rsidSect="00C90B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B6D" w:rsidP="00C90B6D">
      <w:pPr>
        <w:pStyle w:val="SuperHeading"/>
      </w:pPr>
      <w:r w:rsidRPr="00C90B6D">
        <w:t>SFIDIVE309A Work effectively as a diver in the seafood industry</w:t>
      </w:r>
    </w:p>
    <w:p w:rsidR="00000000" w:rsidRPr="00C90B6D" w:rsidP="00C90B6D">
      <w:pPr>
        <w:pStyle w:val="Heading1"/>
      </w:pPr>
      <w:bookmarkStart w:id="1" w:name="O_616675"/>
      <w:bookmarkEnd w:id="1"/>
      <w:r w:rsidRPr="00C90B6D">
        <w:t>Modification History</w:t>
      </w:r>
    </w:p>
    <w:tbl>
      <w:tblPr>
        <w:tblW w:w="9462" w:type="dxa"/>
        <w:tblLayout w:type="fixed"/>
        <w:tblCellMar>
          <w:left w:w="62" w:type="dxa"/>
          <w:right w:w="62" w:type="dxa"/>
        </w:tblCellMar>
        <w:tblLook w:val="0000"/>
      </w:tblPr>
      <w:tblGrid>
        <w:gridCol w:w="1276"/>
        <w:gridCol w:w="1701"/>
        <w:gridCol w:w="6485"/>
      </w:tblGrid>
      <w:tr w:rsidTr="00C90B6D">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B6D" w:rsidP="00C90B6D">
            <w:pPr>
              <w:pStyle w:val="BodyText"/>
            </w:pPr>
            <w:r w:rsidRPr="00C90B6D">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B6D" w:rsidP="00C90B6D">
            <w:pPr>
              <w:pStyle w:val="BodyText"/>
            </w:pPr>
            <w:r w:rsidRPr="00C90B6D">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B6D">
            <w:pPr>
              <w:pStyle w:val="BodyText"/>
              <w:rPr>
                <w:lang w:val="en-NZ"/>
              </w:rPr>
            </w:pPr>
            <w:r w:rsidRPr="00C90B6D">
              <w:rPr>
                <w:rStyle w:val="SpecialBold"/>
              </w:rPr>
              <w:t>Comment</w:t>
            </w:r>
          </w:p>
        </w:tc>
      </w:tr>
      <w:tr w:rsidTr="00C90B6D">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B6D">
            <w:pPr>
              <w:pStyle w:val="BodyText"/>
              <w:rPr>
                <w:lang w:val="en-NZ"/>
              </w:rPr>
            </w:pPr>
            <w:r w:rsidRPr="00C90B6D">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B6D">
            <w:pPr>
              <w:pStyle w:val="BodyText"/>
              <w:rPr>
                <w:lang w:val="en-NZ"/>
              </w:rPr>
            </w:pPr>
            <w:r w:rsidRPr="00C90B6D">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B6D" w:rsidP="00C90B6D">
            <w:pPr>
              <w:pStyle w:val="BodyText"/>
            </w:pPr>
            <w:r w:rsidRPr="00C90B6D">
              <w:t xml:space="preserve">Initial release. Supersedes and is not equivalent to </w:t>
            </w:r>
            <w:r w:rsidRPr="00C90B6D">
              <w:rPr>
                <w:rStyle w:val="Emphasis"/>
              </w:rPr>
              <w:t>SFIDIVE301B Work effectively as a diver in the seafood industry</w:t>
            </w:r>
          </w:p>
        </w:tc>
      </w:tr>
    </w:tbl>
    <w:p w:rsidR="00000000" w:rsidRPr="00C90B6D" w:rsidP="00C90B6D">
      <w:pPr>
        <w:pStyle w:val="BodyText"/>
      </w:pPr>
    </w:p>
    <w:p w:rsidR="00000000" w:rsidRPr="00C90B6D" w:rsidP="00C90B6D">
      <w:pPr>
        <w:pStyle w:val="AllowPageBreak"/>
      </w:pPr>
    </w:p>
    <w:p w:rsidR="00000000" w:rsidRPr="00C90B6D" w:rsidP="00C90B6D">
      <w:pPr>
        <w:pStyle w:val="Heading1"/>
      </w:pPr>
      <w:bookmarkStart w:id="2" w:name="O_616676"/>
      <w:bookmarkEnd w:id="2"/>
      <w:r w:rsidRPr="00C90B6D">
        <w:t>Unit Descriptor</w:t>
      </w:r>
    </w:p>
    <w:p w:rsidR="00000000" w:rsidRPr="00C90B6D" w:rsidP="00C90B6D">
      <w:pPr>
        <w:pStyle w:val="BodyText"/>
      </w:pPr>
      <w:r w:rsidRPr="00C90B6D">
        <w:t>This unit of competency covers the basic knowledge and skills relating to dive industry structures, diving principles and diving occupational health and safety (OHS) practices that an individual needs to work effectively</w:t>
      </w:r>
      <w:r w:rsidRPr="00C90B6D">
        <w:t xml:space="preserve"> as an occupational diver in the seafood industry, including public aquaria and other live holding facilities.</w:t>
      </w:r>
    </w:p>
    <w:p w:rsidR="00000000" w:rsidRPr="00C90B6D" w:rsidP="00C90B6D">
      <w:pPr>
        <w:pStyle w:val="BodyText"/>
      </w:pPr>
    </w:p>
    <w:p w:rsidR="00000000" w:rsidRPr="00C90B6D" w:rsidP="00C90B6D">
      <w:pPr>
        <w:pStyle w:val="BodyText"/>
      </w:pPr>
      <w:r w:rsidRPr="00C90B6D">
        <w:t>Licensing, legislative, regulatory or certification requirements may apply to this unit. Therefore it will be necessary to check with the releva</w:t>
      </w:r>
      <w:r w:rsidRPr="00C90B6D">
        <w:t>nt state or territory regulators for current licensing, legislative or regulatory requirements before undertaking this unit.</w:t>
      </w:r>
    </w:p>
    <w:p w:rsidR="00000000" w:rsidRPr="00C90B6D" w:rsidP="00C90B6D">
      <w:pPr>
        <w:pStyle w:val="AllowPageBreak"/>
      </w:pPr>
    </w:p>
    <w:p w:rsidR="00000000" w:rsidRPr="00C90B6D" w:rsidP="00C90B6D">
      <w:pPr>
        <w:pStyle w:val="Heading1"/>
      </w:pPr>
      <w:bookmarkStart w:id="3" w:name="O_616677"/>
      <w:bookmarkEnd w:id="3"/>
      <w:r w:rsidRPr="00C90B6D">
        <w:t>Application of the Unit</w:t>
      </w:r>
    </w:p>
    <w:p w:rsidR="00000000" w:rsidRPr="00C90B6D" w:rsidP="00C90B6D">
      <w:pPr>
        <w:pStyle w:val="BodyText"/>
      </w:pPr>
      <w:r w:rsidRPr="00C90B6D">
        <w:t>Completion of this and other diving units may lead to further accreditation in occupationa</w:t>
      </w:r>
      <w:r w:rsidRPr="00C90B6D">
        <w:t>l diving by industry and/or regulatory authorities. Check with the relevant industry or regulatory body for specific requirements.</w:t>
      </w:r>
    </w:p>
    <w:p w:rsidR="00000000" w:rsidRPr="00C90B6D" w:rsidP="00C90B6D">
      <w:pPr>
        <w:pStyle w:val="BodyText"/>
      </w:pPr>
    </w:p>
    <w:p w:rsidR="00000000" w:rsidRPr="00C90B6D" w:rsidP="00C90B6D">
      <w:pPr>
        <w:pStyle w:val="BodyText"/>
      </w:pPr>
      <w:r w:rsidRPr="00C90B6D">
        <w:t xml:space="preserve">All enterprise or workplace procedures and activities are carried out according to </w:t>
      </w:r>
      <w:r w:rsidRPr="00C90B6D">
        <w:rPr>
          <w:rStyle w:val="BoldandItalics"/>
        </w:rPr>
        <w:t>relevant government regulations</w:t>
      </w:r>
      <w:r w:rsidRPr="00C90B6D">
        <w:t xml:space="preserve">, </w:t>
      </w:r>
      <w:r w:rsidRPr="00C90B6D">
        <w:rPr>
          <w:rStyle w:val="BoldandItalics"/>
        </w:rPr>
        <w:t>licensin</w:t>
      </w:r>
      <w:r w:rsidRPr="00C90B6D">
        <w:rPr>
          <w:rStyle w:val="BoldandItalics"/>
        </w:rPr>
        <w:t>g and other compliance requirements</w:t>
      </w:r>
      <w:r w:rsidRPr="00C90B6D">
        <w:t xml:space="preserve">, including </w:t>
      </w:r>
      <w:r w:rsidRPr="00C90B6D">
        <w:rPr>
          <w:rStyle w:val="BoldandItalics"/>
        </w:rPr>
        <w:t>occupational health and safety</w:t>
      </w:r>
      <w:r w:rsidRPr="00C90B6D">
        <w:t xml:space="preserve"> (</w:t>
      </w:r>
      <w:r w:rsidRPr="00C90B6D">
        <w:rPr>
          <w:rStyle w:val="BoldandItalics"/>
        </w:rPr>
        <w:t>OHS</w:t>
      </w:r>
      <w:r w:rsidRPr="00C90B6D">
        <w:t xml:space="preserve">) </w:t>
      </w:r>
      <w:r w:rsidRPr="00C90B6D">
        <w:rPr>
          <w:rStyle w:val="BoldandItalics"/>
        </w:rPr>
        <w:t>guidelines</w:t>
      </w:r>
      <w:r w:rsidRPr="00C90B6D">
        <w:t xml:space="preserve">, maritime and occupational diver codes of practice and procedures and </w:t>
      </w:r>
      <w:r w:rsidRPr="00C90B6D">
        <w:rPr>
          <w:rStyle w:val="BoldandItalics"/>
        </w:rPr>
        <w:t>ecologically sustainable development</w:t>
      </w:r>
      <w:r w:rsidRPr="00C90B6D">
        <w:t xml:space="preserve"> (</w:t>
      </w:r>
      <w:r w:rsidRPr="00C90B6D">
        <w:rPr>
          <w:rStyle w:val="BoldandItalics"/>
        </w:rPr>
        <w:t>ESD</w:t>
      </w:r>
      <w:r w:rsidRPr="00C90B6D">
        <w:t xml:space="preserve">) </w:t>
      </w:r>
      <w:r w:rsidRPr="00C90B6D">
        <w:rPr>
          <w:rStyle w:val="BoldandItalics"/>
        </w:rPr>
        <w:t>principles</w:t>
      </w:r>
      <w:r w:rsidRPr="00C90B6D">
        <w:t>.</w:t>
      </w:r>
    </w:p>
    <w:p w:rsidR="00000000" w:rsidRPr="00C90B6D" w:rsidP="00C90B6D">
      <w:pPr>
        <w:pStyle w:val="BodyText"/>
      </w:pPr>
    </w:p>
    <w:p w:rsidR="00000000" w:rsidRPr="00C90B6D" w:rsidP="00C90B6D">
      <w:pPr>
        <w:pStyle w:val="BodyText"/>
      </w:pPr>
      <w:r w:rsidRPr="00C90B6D">
        <w:t xml:space="preserve">Equipment operation, maintenance, repairs and calibrations are undertaken in a safe manner that conforms to manufacturer instructions. Appropriate </w:t>
      </w:r>
      <w:r w:rsidRPr="00C90B6D">
        <w:rPr>
          <w:rStyle w:val="BoldandItalics"/>
        </w:rPr>
        <w:t>personal protective</w:t>
      </w:r>
      <w:r w:rsidRPr="00C90B6D">
        <w:t xml:space="preserve"> </w:t>
      </w:r>
      <w:r w:rsidRPr="00C90B6D">
        <w:rPr>
          <w:rStyle w:val="BoldandItalics"/>
        </w:rPr>
        <w:t>equipment</w:t>
      </w:r>
      <w:r w:rsidRPr="00C90B6D">
        <w:t xml:space="preserve"> (</w:t>
      </w:r>
      <w:r w:rsidRPr="00C90B6D">
        <w:rPr>
          <w:rStyle w:val="BoldandItalics"/>
        </w:rPr>
        <w:t>PPE</w:t>
      </w:r>
      <w:r w:rsidRPr="00C90B6D">
        <w:t>) is selected, checked, used and maintained.</w:t>
      </w:r>
    </w:p>
    <w:p w:rsidR="00000000" w:rsidRPr="00C90B6D" w:rsidP="00C90B6D">
      <w:pPr>
        <w:pStyle w:val="AllowPageBreak"/>
      </w:pPr>
    </w:p>
    <w:p w:rsidR="00000000" w:rsidRPr="00C90B6D" w:rsidP="00C90B6D">
      <w:pPr>
        <w:pStyle w:val="Heading1"/>
      </w:pPr>
      <w:bookmarkStart w:id="4" w:name="O_616678"/>
      <w:bookmarkEnd w:id="4"/>
      <w:r w:rsidRPr="00C90B6D">
        <w:t>Licensing/Reg</w:t>
      </w:r>
      <w:r w:rsidRPr="00C90B6D">
        <w:t>ulatory Information</w:t>
      </w:r>
    </w:p>
    <w:p w:rsidR="00000000" w:rsidRPr="00C90B6D" w:rsidP="00C90B6D">
      <w:pPr>
        <w:pStyle w:val="BodyText"/>
      </w:pPr>
      <w:r w:rsidRPr="00C90B6D">
        <w:t>Refer to Unit Descriptor</w:t>
      </w:r>
    </w:p>
    <w:p w:rsidR="00000000" w:rsidRPr="00C90B6D" w:rsidP="00C90B6D">
      <w:pPr>
        <w:pStyle w:val="AllowPageBreak"/>
      </w:pPr>
    </w:p>
    <w:p w:rsidR="00000000" w:rsidRPr="00C90B6D" w:rsidP="00C90B6D">
      <w:pPr>
        <w:pStyle w:val="Heading1"/>
      </w:pPr>
      <w:bookmarkStart w:id="5" w:name="O_616679"/>
      <w:bookmarkEnd w:id="5"/>
      <w:r w:rsidRPr="00C90B6D">
        <w:t>Pre-Requisites</w:t>
      </w:r>
    </w:p>
    <w:tbl>
      <w:tblPr>
        <w:tblW w:w="0" w:type="auto"/>
        <w:tblLayout w:type="fixed"/>
        <w:tblCellMar>
          <w:left w:w="62" w:type="dxa"/>
          <w:right w:w="62" w:type="dxa"/>
        </w:tblCellMar>
        <w:tblLook w:val="0000"/>
      </w:tblPr>
      <w:tblGrid>
        <w:gridCol w:w="1640"/>
        <w:gridCol w:w="7432"/>
      </w:tblGrid>
      <w:tr w:rsidTr="00C90B6D">
        <w:tblPrEx>
          <w:tblW w:w="0" w:type="auto"/>
          <w:tblLayout w:type="fixed"/>
          <w:tblCellMar>
            <w:left w:w="62" w:type="dxa"/>
            <w:right w:w="62" w:type="dxa"/>
          </w:tblCellMar>
          <w:tblLook w:val="0000"/>
        </w:tblPrEx>
        <w:trPr>
          <w:trHeight w:val="481"/>
        </w:trPr>
        <w:tc>
          <w:tcPr>
            <w:tcW w:w="1640" w:type="dxa"/>
            <w:tcBorders>
              <w:top w:val="nil"/>
              <w:left w:val="nil"/>
              <w:bottom w:val="nil"/>
              <w:right w:val="nil"/>
            </w:tcBorders>
            <w:tcMar>
              <w:top w:w="0" w:type="dxa"/>
              <w:left w:w="62" w:type="dxa"/>
              <w:bottom w:w="0" w:type="dxa"/>
              <w:right w:w="62" w:type="dxa"/>
            </w:tcMar>
          </w:tcPr>
          <w:p w:rsidR="00000000" w:rsidP="00C90B6D">
            <w:pPr>
              <w:pStyle w:val="BodyText"/>
              <w:rPr>
                <w:lang w:val="en-NZ"/>
              </w:rPr>
            </w:pPr>
            <w:r w:rsidRPr="00C90B6D">
              <w:t>HLTFA311A</w:t>
            </w:r>
          </w:p>
        </w:tc>
        <w:tc>
          <w:tcPr>
            <w:tcW w:w="7432" w:type="dxa"/>
            <w:tcBorders>
              <w:top w:val="nil"/>
              <w:left w:val="nil"/>
              <w:bottom w:val="nil"/>
              <w:right w:val="nil"/>
            </w:tcBorders>
            <w:tcMar>
              <w:top w:w="0" w:type="dxa"/>
              <w:left w:w="62" w:type="dxa"/>
              <w:bottom w:w="0" w:type="dxa"/>
              <w:right w:w="62" w:type="dxa"/>
            </w:tcMar>
          </w:tcPr>
          <w:p w:rsidR="00000000" w:rsidRPr="00C90B6D" w:rsidP="00C90B6D">
            <w:pPr>
              <w:pStyle w:val="BodyText"/>
            </w:pPr>
            <w:r w:rsidRPr="00C90B6D">
              <w:t>Apply first aid</w:t>
            </w:r>
          </w:p>
        </w:tc>
      </w:tr>
    </w:tbl>
    <w:p w:rsidR="00000000" w:rsidRPr="00C90B6D" w:rsidP="00C90B6D">
      <w:pPr>
        <w:pStyle w:val="BodyText"/>
      </w:pPr>
    </w:p>
    <w:p w:rsidR="00000000" w:rsidRPr="00C90B6D" w:rsidP="00C90B6D">
      <w:pPr>
        <w:pStyle w:val="AllowPageBreak"/>
      </w:pPr>
    </w:p>
    <w:p w:rsidR="00000000" w:rsidRPr="00C90B6D" w:rsidP="00C90B6D">
      <w:pPr>
        <w:pStyle w:val="Heading1"/>
      </w:pPr>
      <w:bookmarkStart w:id="6" w:name="O_616680"/>
      <w:bookmarkEnd w:id="6"/>
      <w:r w:rsidRPr="00C90B6D">
        <w:t>Employability Skills Information</w:t>
      </w:r>
    </w:p>
    <w:p w:rsidR="00000000" w:rsidRPr="00C90B6D" w:rsidP="00C90B6D">
      <w:pPr>
        <w:pStyle w:val="BodyText"/>
      </w:pPr>
      <w:r w:rsidRPr="00C90B6D">
        <w:t>This unit contains employability skills.</w:t>
      </w:r>
    </w:p>
    <w:p w:rsidR="00000000" w:rsidRPr="00C90B6D" w:rsidP="00C90B6D">
      <w:pPr>
        <w:pStyle w:val="AllowPageBreak"/>
      </w:pPr>
    </w:p>
    <w:p w:rsidR="00000000" w:rsidRPr="00C90B6D" w:rsidP="00C90B6D">
      <w:pPr>
        <w:pStyle w:val="Heading1"/>
      </w:pPr>
      <w:bookmarkStart w:id="7" w:name="O_616681"/>
      <w:bookmarkEnd w:id="7"/>
      <w:r w:rsidRPr="00C90B6D">
        <w:t>Elements and Performance Criteria Pre-Content</w:t>
      </w:r>
    </w:p>
    <w:tbl>
      <w:tblPr>
        <w:tblW w:w="0" w:type="auto"/>
        <w:tblLayout w:type="fixed"/>
        <w:tblCellMar>
          <w:left w:w="62" w:type="dxa"/>
          <w:right w:w="62" w:type="dxa"/>
        </w:tblCellMar>
        <w:tblLook w:val="0000"/>
      </w:tblPr>
      <w:tblGrid>
        <w:gridCol w:w="2564"/>
        <w:gridCol w:w="5958"/>
      </w:tblGrid>
      <w:tr w:rsidTr="009241C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t>Performance criteria describe the performance needed to demonstrate achievement of the element. Where bold italicised text is used, further info</w:t>
            </w:r>
            <w:r w:rsidRPr="00C90B6D">
              <w:t>rmation is detailed in the required skills and knowledge section and the range statement. Assessment of performance is to be consistent with the evidence guide.</w:t>
            </w:r>
          </w:p>
        </w:tc>
      </w:tr>
    </w:tbl>
    <w:p w:rsidR="00000000" w:rsidRPr="00C90B6D" w:rsidP="00C90B6D">
      <w:pPr>
        <w:pStyle w:val="BodyText"/>
      </w:pPr>
    </w:p>
    <w:p w:rsidR="00000000" w:rsidRPr="00C90B6D" w:rsidP="00C90B6D">
      <w:pPr>
        <w:pStyle w:val="AllowPageBreak"/>
      </w:pPr>
    </w:p>
    <w:p w:rsidR="00000000" w:rsidRPr="00C90B6D" w:rsidP="00C90B6D">
      <w:pPr>
        <w:pStyle w:val="Heading1"/>
      </w:pPr>
      <w:bookmarkStart w:id="8" w:name="O_616682"/>
      <w:bookmarkEnd w:id="8"/>
      <w:r w:rsidRPr="00C90B6D">
        <w:t>Elements and Performance Criteria</w:t>
      </w:r>
    </w:p>
    <w:tbl>
      <w:tblPr>
        <w:tblW w:w="0" w:type="auto"/>
        <w:tblLayout w:type="fixed"/>
        <w:tblCellMar>
          <w:left w:w="62" w:type="dxa"/>
          <w:right w:w="62" w:type="dxa"/>
        </w:tblCellMar>
        <w:tblLook w:val="0000"/>
      </w:tblPr>
      <w:tblGrid>
        <w:gridCol w:w="2564"/>
        <w:gridCol w:w="5958"/>
      </w:tblGrid>
      <w:tr w:rsidTr="009241CF">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PERFORMANCE CRITERIA</w:t>
            </w:r>
          </w:p>
        </w:tc>
      </w:tr>
      <w:tr w:rsidTr="009241C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List"/>
              <w:rPr>
                <w:lang w:val="en-NZ"/>
              </w:rPr>
            </w:pPr>
            <w:r w:rsidRPr="00C90B6D">
              <w:t>1.</w:t>
            </w:r>
            <w:r w:rsidRPr="00C90B6D">
              <w:tab/>
            </w:r>
            <w:r w:rsidRPr="00C90B6D">
              <w:t>Apply knowledge of the roles of industry, government bodies and qualifications for diving operations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2"/>
            </w:pPr>
            <w:r w:rsidRPr="00C90B6D">
              <w:t>1.1.</w:t>
            </w:r>
            <w:r w:rsidRPr="00C90B6D">
              <w:tab/>
            </w:r>
            <w:r w:rsidRPr="00C90B6D">
              <w:rPr>
                <w:rStyle w:val="BoldandItalics"/>
              </w:rPr>
              <w:t>Roles</w:t>
            </w:r>
            <w:r w:rsidRPr="00C90B6D">
              <w:t xml:space="preserve"> of a diver in the seafood industry and diving </w:t>
            </w:r>
            <w:r w:rsidRPr="00C90B6D">
              <w:rPr>
                <w:rStyle w:val="BoldandItalics"/>
              </w:rPr>
              <w:t>qualifications</w:t>
            </w:r>
            <w:r w:rsidRPr="00C90B6D">
              <w:t xml:space="preserve"> are understood and complied with</w:t>
            </w:r>
          </w:p>
          <w:p w:rsidR="00000000" w:rsidP="00C90B6D">
            <w:pPr>
              <w:pStyle w:val="List2"/>
              <w:rPr>
                <w:lang w:val="en-NZ"/>
              </w:rPr>
            </w:pPr>
            <w:r w:rsidRPr="00C90B6D">
              <w:t>1.2.</w:t>
            </w:r>
            <w:r w:rsidRPr="00C90B6D">
              <w:tab/>
              <w:t xml:space="preserve">The roles of industry, government bodies and </w:t>
            </w:r>
            <w:r w:rsidRPr="00C90B6D">
              <w:t>various diving qualifications relating to diving work are identified and applied to diving work</w:t>
            </w:r>
          </w:p>
        </w:tc>
      </w:tr>
      <w:tr w:rsidTr="009241C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List"/>
              <w:rPr>
                <w:lang w:val="en-NZ"/>
              </w:rPr>
            </w:pPr>
            <w:r w:rsidRPr="00C90B6D">
              <w:t>2.</w:t>
            </w:r>
            <w:r w:rsidRPr="00C90B6D">
              <w:tab/>
              <w:t>Apply anatomy, diving physics and physiology principles when performing dives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2"/>
            </w:pPr>
            <w:r w:rsidRPr="00C90B6D">
              <w:t>2.1.</w:t>
            </w:r>
            <w:r w:rsidRPr="00C90B6D">
              <w:tab/>
            </w:r>
            <w:r w:rsidRPr="00C90B6D">
              <w:t xml:space="preserve">The relationship between the pressure, volume and temperatures of gas, and the implications of this relationship for the </w:t>
            </w:r>
            <w:r w:rsidRPr="00C90B6D">
              <w:rPr>
                <w:rStyle w:val="BoldandItalics"/>
              </w:rPr>
              <w:t>physical condition</w:t>
            </w:r>
            <w:r w:rsidRPr="00C90B6D">
              <w:t xml:space="preserve"> of divers, are understood and </w:t>
            </w:r>
            <w:r w:rsidRPr="00C90B6D">
              <w:rPr>
                <w:rStyle w:val="BoldandItalics"/>
              </w:rPr>
              <w:t>applied</w:t>
            </w:r>
            <w:r w:rsidRPr="00C90B6D">
              <w:t xml:space="preserve"> to diving work</w:t>
            </w:r>
          </w:p>
          <w:p w:rsidR="00000000" w:rsidP="00C90B6D">
            <w:pPr>
              <w:pStyle w:val="List2"/>
              <w:rPr>
                <w:lang w:val="en-NZ"/>
              </w:rPr>
            </w:pPr>
            <w:r w:rsidRPr="00C90B6D">
              <w:t>2.2.</w:t>
            </w:r>
            <w:r w:rsidRPr="00C90B6D">
              <w:tab/>
              <w:t>Partial pressure, solubility of gases, the behaviour of li</w:t>
            </w:r>
            <w:r w:rsidRPr="00C90B6D">
              <w:t>ght and sound under water and buoyancy principles are understood and applied to diving work</w:t>
            </w:r>
          </w:p>
        </w:tc>
      </w:tr>
      <w:tr w:rsidTr="009241C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List"/>
              <w:rPr>
                <w:lang w:val="en-NZ"/>
              </w:rPr>
            </w:pPr>
            <w:r w:rsidRPr="00C90B6D">
              <w:t>3.</w:t>
            </w:r>
            <w:r w:rsidRPr="00C90B6D">
              <w:tab/>
              <w:t>Follow OHS procedures in diving operations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2"/>
            </w:pPr>
            <w:r w:rsidRPr="00C90B6D">
              <w:t>3.1.</w:t>
            </w:r>
            <w:r w:rsidRPr="00C90B6D">
              <w:tab/>
              <w:t>Guidelines and regulatory requirements for OHS in diving operations are understood and complied with</w:t>
            </w:r>
          </w:p>
          <w:p w:rsidR="00000000" w:rsidRPr="00C90B6D" w:rsidP="00C90B6D">
            <w:pPr>
              <w:pStyle w:val="List2"/>
            </w:pPr>
            <w:r w:rsidRPr="00C90B6D">
              <w:t>3.2.</w:t>
            </w:r>
            <w:r w:rsidRPr="00C90B6D">
              <w:tab/>
              <w:t>The ne</w:t>
            </w:r>
            <w:r w:rsidRPr="00C90B6D">
              <w:t xml:space="preserve">eds of a diving casualty are </w:t>
            </w:r>
            <w:r w:rsidRPr="00C90B6D">
              <w:rPr>
                <w:rStyle w:val="BoldandItalics"/>
              </w:rPr>
              <w:t>identified</w:t>
            </w:r>
            <w:r w:rsidRPr="00C90B6D">
              <w:t xml:space="preserve"> and the correct procedures are applied</w:t>
            </w:r>
          </w:p>
        </w:tc>
      </w:tr>
    </w:tbl>
    <w:p w:rsidR="00000000" w:rsidRPr="00C90B6D" w:rsidP="00C90B6D">
      <w:pPr>
        <w:pStyle w:val="BodyText"/>
      </w:pPr>
    </w:p>
    <w:p w:rsidR="00000000" w:rsidRPr="00C90B6D" w:rsidP="00C90B6D">
      <w:pPr>
        <w:pStyle w:val="AllowPageBreak"/>
      </w:pPr>
    </w:p>
    <w:p w:rsidR="00000000" w:rsidRPr="00C90B6D" w:rsidP="00C90B6D">
      <w:pPr>
        <w:pStyle w:val="Heading1"/>
      </w:pPr>
      <w:bookmarkStart w:id="9" w:name="O_616683"/>
      <w:bookmarkEnd w:id="9"/>
      <w:r w:rsidRPr="00C90B6D">
        <w:t>Required Skills and Knowledge</w:t>
      </w:r>
    </w:p>
    <w:tbl>
      <w:tblPr>
        <w:tblW w:w="0" w:type="auto"/>
        <w:tblLayout w:type="fixed"/>
        <w:tblCellMar>
          <w:left w:w="62" w:type="dxa"/>
          <w:right w:w="62" w:type="dxa"/>
        </w:tblCellMar>
        <w:tblLook w:val="0000"/>
      </w:tblPr>
      <w:tblGrid>
        <w:gridCol w:w="8522"/>
      </w:tblGrid>
      <w:tr w:rsidTr="009241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REQUIRED SKILLS AND KNOWLEDGE</w:t>
            </w:r>
          </w:p>
        </w:tc>
      </w:tr>
      <w:tr w:rsidTr="009241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t>This section describes the skills and knowledge required for this unit.</w:t>
            </w:r>
          </w:p>
        </w:tc>
      </w:tr>
      <w:tr w:rsidTr="009241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Required skills</w:t>
            </w:r>
          </w:p>
        </w:tc>
      </w:tr>
      <w:tr w:rsidTr="009241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t>Required skills include:</w:t>
            </w:r>
          </w:p>
          <w:p w:rsidR="00000000" w:rsidRPr="00C90B6D" w:rsidP="00C90B6D">
            <w:pPr>
              <w:pStyle w:val="ListBullet"/>
            </w:pPr>
            <w:r w:rsidRPr="00C90B6D">
              <w:t>assessing and establishing the needs of a diving casualty</w:t>
            </w:r>
          </w:p>
          <w:p w:rsidR="00000000" w:rsidRPr="00C90B6D" w:rsidP="00C90B6D">
            <w:pPr>
              <w:pStyle w:val="ListBullet"/>
            </w:pPr>
            <w:r w:rsidRPr="00C90B6D">
              <w:t>assisting in the treatment of diving-related health conditions and illnesses</w:t>
            </w:r>
          </w:p>
          <w:p w:rsidR="00000000" w:rsidRPr="00C90B6D" w:rsidP="00C90B6D">
            <w:pPr>
              <w:pStyle w:val="ListBullet"/>
            </w:pPr>
            <w:r w:rsidRPr="00C90B6D">
              <w:t>calculating:</w:t>
            </w:r>
          </w:p>
          <w:p w:rsidR="00000000" w:rsidRPr="00C90B6D" w:rsidP="00C90B6D">
            <w:pPr>
              <w:pStyle w:val="ListBullet2"/>
            </w:pPr>
            <w:r w:rsidRPr="00C90B6D">
              <w:t>volume changes with changing depths and pressures</w:t>
            </w:r>
          </w:p>
          <w:p w:rsidR="00000000" w:rsidRPr="00C90B6D" w:rsidP="00C90B6D">
            <w:pPr>
              <w:pStyle w:val="ListBullet2"/>
            </w:pPr>
            <w:r w:rsidRPr="00C90B6D">
              <w:t>pressure changes with changes in temperature</w:t>
            </w:r>
          </w:p>
          <w:p w:rsidR="00000000" w:rsidRPr="00C90B6D" w:rsidP="00C90B6D">
            <w:pPr>
              <w:pStyle w:val="ListBullet2"/>
            </w:pPr>
            <w:r w:rsidRPr="00C90B6D">
              <w:t>partial pressure of gases at different depths</w:t>
            </w:r>
          </w:p>
          <w:p w:rsidR="00000000" w:rsidRPr="00C90B6D" w:rsidP="00C90B6D">
            <w:pPr>
              <w:pStyle w:val="ListBullet2"/>
            </w:pPr>
            <w:r w:rsidRPr="00C90B6D">
              <w:t>buoyancies of various objects at different depths</w:t>
            </w:r>
          </w:p>
          <w:p w:rsidR="00000000" w:rsidRPr="00C90B6D" w:rsidP="00C90B6D">
            <w:pPr>
              <w:pStyle w:val="ListBullet"/>
            </w:pPr>
            <w:r w:rsidRPr="00C90B6D">
              <w:t>complying with any relevant codes of practice and OHS regulatory requirements</w:t>
            </w:r>
          </w:p>
          <w:p w:rsidR="00000000" w:rsidRPr="00C90B6D" w:rsidP="00C90B6D">
            <w:pPr>
              <w:pStyle w:val="ListBullet"/>
            </w:pPr>
            <w:r w:rsidRPr="00C90B6D">
              <w:t>complying with the general requireme</w:t>
            </w:r>
            <w:r w:rsidRPr="00C90B6D">
              <w:t>nts of Australian standards for diving</w:t>
            </w:r>
          </w:p>
          <w:p w:rsidR="00000000" w:rsidRPr="00C90B6D" w:rsidP="00C90B6D">
            <w:pPr>
              <w:pStyle w:val="ListBullet"/>
            </w:pPr>
            <w:r w:rsidRPr="00C90B6D">
              <w:t>providing first aid to a diving casualty</w:t>
            </w:r>
          </w:p>
          <w:p w:rsidR="00000000" w:rsidRPr="00C90B6D" w:rsidP="00C90B6D">
            <w:pPr>
              <w:pStyle w:val="ListBullet"/>
            </w:pPr>
            <w:r w:rsidRPr="00C90B6D">
              <w:t>literacy skills to:</w:t>
            </w:r>
          </w:p>
          <w:p w:rsidR="00000000" w:rsidRPr="00C90B6D" w:rsidP="00C90B6D">
            <w:pPr>
              <w:pStyle w:val="ListBullet2"/>
            </w:pPr>
            <w:r w:rsidRPr="00C90B6D">
              <w:t>follow dive tables</w:t>
            </w:r>
          </w:p>
          <w:p w:rsidR="00000000" w:rsidRPr="00C90B6D" w:rsidP="00C90B6D">
            <w:pPr>
              <w:pStyle w:val="ListBullet2"/>
            </w:pPr>
            <w:r w:rsidRPr="00C90B6D">
              <w:t>read diving information and instruments</w:t>
            </w:r>
          </w:p>
          <w:p w:rsidR="00000000" w:rsidP="00C90B6D">
            <w:pPr>
              <w:pStyle w:val="ListBullet"/>
              <w:rPr>
                <w:lang w:val="en-NZ"/>
              </w:rPr>
            </w:pPr>
            <w:r w:rsidRPr="00C90B6D">
              <w:t>numeracy skills to make calculations for diving operations</w:t>
            </w:r>
          </w:p>
        </w:tc>
      </w:tr>
      <w:tr w:rsidTr="009241CF">
        <w:tblPrEx>
          <w:tblW w:w="0" w:type="auto"/>
          <w:tblLayout w:type="fixed"/>
          <w:tblCellMar>
            <w:left w:w="62" w:type="dxa"/>
            <w:right w:w="62" w:type="dxa"/>
          </w:tblCellMar>
          <w:tblLook w:val="0000"/>
        </w:tblPrEx>
        <w:trPr>
          <w:trHeight w:val="481"/>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Required knowledge</w:t>
            </w:r>
          </w:p>
        </w:tc>
      </w:tr>
      <w:tr w:rsidTr="009241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t>Re</w:t>
            </w:r>
            <w:r w:rsidRPr="00C90B6D">
              <w:t>quired knowledge includes:</w:t>
            </w:r>
          </w:p>
          <w:p w:rsidR="00000000" w:rsidRPr="00C90B6D" w:rsidP="00C90B6D">
            <w:pPr>
              <w:pStyle w:val="ListBullet"/>
            </w:pPr>
            <w:r w:rsidRPr="00C90B6D">
              <w:t>industry and government bodies associated with diving</w:t>
            </w:r>
          </w:p>
          <w:p w:rsidR="00000000" w:rsidRPr="00C90B6D" w:rsidP="00C90B6D">
            <w:pPr>
              <w:pStyle w:val="ListBullet"/>
            </w:pPr>
            <w:r w:rsidRPr="00C90B6D">
              <w:t>principles relating to:</w:t>
            </w:r>
          </w:p>
          <w:p w:rsidR="00000000" w:rsidRPr="00C90B6D" w:rsidP="00C90B6D">
            <w:pPr>
              <w:pStyle w:val="ListBullet2"/>
            </w:pPr>
            <w:r w:rsidRPr="00C90B6D">
              <w:t>buoyancy (Archimedes' Principle)</w:t>
            </w:r>
          </w:p>
          <w:p w:rsidR="00000000" w:rsidRPr="00C90B6D" w:rsidP="00C90B6D">
            <w:pPr>
              <w:pStyle w:val="ListBullet2"/>
            </w:pPr>
            <w:r w:rsidRPr="00C90B6D">
              <w:t>the partial pressure of gases (Dalton's Law)</w:t>
            </w:r>
          </w:p>
          <w:p w:rsidR="00000000" w:rsidRPr="00C90B6D" w:rsidP="00C90B6D">
            <w:pPr>
              <w:pStyle w:val="ListBullet2"/>
            </w:pPr>
            <w:r w:rsidRPr="00C90B6D">
              <w:t>the relationship between pressure and temperature (Charles' Laws)</w:t>
            </w:r>
          </w:p>
          <w:p w:rsidR="00000000" w:rsidRPr="00C90B6D" w:rsidP="00C90B6D">
            <w:pPr>
              <w:pStyle w:val="ListBullet2"/>
            </w:pPr>
            <w:r w:rsidRPr="00C90B6D">
              <w:t>the relationship between pressure and volume (Boyle's Law)</w:t>
            </w:r>
          </w:p>
          <w:p w:rsidR="00000000" w:rsidRPr="00C90B6D" w:rsidP="00C90B6D">
            <w:pPr>
              <w:pStyle w:val="ListBullet2"/>
            </w:pPr>
            <w:r w:rsidRPr="00C90B6D">
              <w:t>the solubility of gases (Henry's Law)</w:t>
            </w:r>
          </w:p>
          <w:p w:rsidR="00000000" w:rsidRPr="00C90B6D" w:rsidP="00C90B6D">
            <w:pPr>
              <w:pStyle w:val="ListBullet"/>
            </w:pPr>
            <w:r w:rsidRPr="00C90B6D">
              <w:t>procedures relating to maintaining the health and safety of the individual and others</w:t>
            </w:r>
          </w:p>
          <w:p w:rsidR="00000000" w:rsidRPr="00C90B6D" w:rsidP="00C90B6D">
            <w:pPr>
              <w:pStyle w:val="ListBullet"/>
            </w:pPr>
            <w:r w:rsidRPr="00C90B6D">
              <w:t>reciprocal recognition arrangements of dive standards with other countri</w:t>
            </w:r>
            <w:r w:rsidRPr="00C90B6D">
              <w:t>es</w:t>
            </w:r>
          </w:p>
          <w:p w:rsidR="00000000" w:rsidRPr="00C90B6D" w:rsidP="00C90B6D">
            <w:pPr>
              <w:pStyle w:val="ListBullet"/>
            </w:pPr>
            <w:r w:rsidRPr="00C90B6D">
              <w:t>advantages and limitations of the use of one hundred per cent oxygen in managing diving illnesses</w:t>
            </w:r>
          </w:p>
          <w:p w:rsidR="00000000" w:rsidRPr="00C90B6D" w:rsidP="00C90B6D">
            <w:pPr>
              <w:pStyle w:val="ListBullet"/>
            </w:pPr>
            <w:r w:rsidRPr="00C90B6D">
              <w:t>atmospheric, hydrostatic, absolute, ambient and gauge pressures</w:t>
            </w:r>
          </w:p>
          <w:p w:rsidR="00000000" w:rsidRPr="00C90B6D" w:rsidP="00C90B6D">
            <w:pPr>
              <w:pStyle w:val="ListBullet"/>
            </w:pPr>
            <w:r w:rsidRPr="00C90B6D">
              <w:t>Australian standards relating to diving, such as AS/NZ 2299.1:2007 Occupational diving oper</w:t>
            </w:r>
            <w:r w:rsidRPr="00C90B6D">
              <w:t>ations - Standard operational practice and AS 2815 series - Training and certification of occupational divers</w:t>
            </w:r>
          </w:p>
          <w:p w:rsidR="00000000" w:rsidRPr="00C90B6D" w:rsidP="00C90B6D">
            <w:pPr>
              <w:pStyle w:val="ListBullet"/>
            </w:pPr>
            <w:r w:rsidRPr="00C90B6D">
              <w:t>different effects of saltwater and freshwater on buoyancy</w:t>
            </w:r>
          </w:p>
          <w:p w:rsidR="00000000" w:rsidRPr="00C90B6D" w:rsidP="00C90B6D">
            <w:pPr>
              <w:pStyle w:val="ListBullet"/>
            </w:pPr>
            <w:r w:rsidRPr="00C90B6D">
              <w:t>equipment used to compensate for buoyancy changes</w:t>
            </w:r>
          </w:p>
          <w:p w:rsidR="00000000" w:rsidRPr="00C90B6D" w:rsidP="00C90B6D">
            <w:pPr>
              <w:pStyle w:val="ListBullet"/>
            </w:pPr>
            <w:r w:rsidRPr="00C90B6D">
              <w:t>equipment used to compensate for light</w:t>
            </w:r>
            <w:r w:rsidRPr="00C90B6D">
              <w:t xml:space="preserve"> and sound effects under water</w:t>
            </w:r>
          </w:p>
          <w:p w:rsidR="00000000" w:rsidRPr="00C90B6D" w:rsidP="00C90B6D">
            <w:pPr>
              <w:pStyle w:val="ListBullet"/>
            </w:pPr>
            <w:r w:rsidRPr="00C90B6D">
              <w:t>hazards other than those directly related to diving that may affect divers</w:t>
            </w:r>
          </w:p>
          <w:p w:rsidR="00000000" w:rsidRPr="00C90B6D" w:rsidP="00C90B6D">
            <w:pPr>
              <w:pStyle w:val="ListBullet"/>
            </w:pPr>
            <w:r w:rsidRPr="00C90B6D">
              <w:t>obligations, responsibilities and required health status for accreditation as an occupational diver</w:t>
            </w:r>
          </w:p>
          <w:p w:rsidR="00000000" w:rsidRPr="00C90B6D" w:rsidP="00C90B6D">
            <w:pPr>
              <w:pStyle w:val="ListBullet"/>
            </w:pPr>
            <w:r w:rsidRPr="00C90B6D">
              <w:t>positive, negative and neutral buoyancy</w:t>
            </w:r>
          </w:p>
          <w:p w:rsidR="00000000" w:rsidRPr="00C90B6D" w:rsidP="00C90B6D">
            <w:pPr>
              <w:pStyle w:val="ListBullet"/>
            </w:pPr>
            <w:r w:rsidRPr="00C90B6D">
              <w:t>recreational dive-industry qualifications relating to occupational diving</w:t>
            </w:r>
          </w:p>
          <w:p w:rsidR="00000000" w:rsidRPr="00C90B6D" w:rsidP="00C90B6D">
            <w:pPr>
              <w:pStyle w:val="ListBullet"/>
            </w:pPr>
            <w:r w:rsidRPr="00C90B6D">
              <w:t>statutory requirements for OHS in diving operations</w:t>
            </w:r>
          </w:p>
          <w:p w:rsidR="00000000" w:rsidRPr="00C90B6D" w:rsidP="00C90B6D">
            <w:pPr>
              <w:pStyle w:val="ListBullet"/>
            </w:pPr>
            <w:r w:rsidRPr="00C90B6D">
              <w:t>the Australian Diver Accreditation Scheme (ADAS)</w:t>
            </w:r>
          </w:p>
          <w:p w:rsidR="00000000" w:rsidRPr="00C90B6D" w:rsidP="00C90B6D">
            <w:pPr>
              <w:pStyle w:val="ListBullet"/>
            </w:pPr>
            <w:r w:rsidRPr="00C90B6D">
              <w:t>the behaviour of light and sound under water and their effect on divers</w:t>
            </w:r>
          </w:p>
          <w:p w:rsidR="00000000" w:rsidRPr="00C90B6D" w:rsidP="00C90B6D">
            <w:pPr>
              <w:pStyle w:val="ListBullet"/>
            </w:pPr>
            <w:r w:rsidRPr="00C90B6D">
              <w:t>the effec</w:t>
            </w:r>
            <w:r w:rsidRPr="00C90B6D">
              <w:t>t on divers of partial pressure and solubility of gases</w:t>
            </w:r>
          </w:p>
          <w:p w:rsidR="00000000" w:rsidRPr="00C90B6D" w:rsidP="00C90B6D">
            <w:pPr>
              <w:pStyle w:val="ListBullet"/>
            </w:pPr>
            <w:r w:rsidRPr="00C90B6D">
              <w:t>the effect on divers of pressure, volume and temperature changes</w:t>
            </w:r>
          </w:p>
          <w:p w:rsidR="00000000" w:rsidRPr="00C90B6D" w:rsidP="00C90B6D">
            <w:pPr>
              <w:pStyle w:val="ListBullet"/>
            </w:pPr>
            <w:r w:rsidRPr="00C90B6D">
              <w:t>the need for decompression as it relates to partial pressure and solubility of gases</w:t>
            </w:r>
          </w:p>
          <w:p w:rsidR="00000000" w:rsidRPr="00C90B6D" w:rsidP="00C90B6D">
            <w:pPr>
              <w:pStyle w:val="ListBullet"/>
            </w:pPr>
            <w:r w:rsidRPr="00C90B6D">
              <w:t>the relationship between the ADAS and diver-traini</w:t>
            </w:r>
            <w:r w:rsidRPr="00C90B6D">
              <w:t>ng establishments</w:t>
            </w:r>
          </w:p>
          <w:p w:rsidR="00000000" w:rsidRPr="00C90B6D" w:rsidP="00C90B6D">
            <w:pPr>
              <w:pStyle w:val="ListBullet"/>
            </w:pPr>
            <w:r w:rsidRPr="00C90B6D">
              <w:t>the use and effect of nitrox in surface-orientated diving operations using self-contained underwater breathing apparatus (SCUBA)</w:t>
            </w:r>
          </w:p>
        </w:tc>
      </w:tr>
    </w:tbl>
    <w:p w:rsidR="009241CF" w:rsidP="00C90B6D">
      <w:pPr>
        <w:pStyle w:val="BodyText"/>
      </w:pPr>
    </w:p>
    <w:p w:rsidR="009241CF" w:rsidP="00C90B6D">
      <w:pPr>
        <w:pStyle w:val="BodyText"/>
      </w:pPr>
    </w:p>
    <w:p w:rsidR="00000000" w:rsidRPr="00C90B6D" w:rsidP="00C90B6D">
      <w:pPr>
        <w:pStyle w:val="AllowPageBreak"/>
      </w:pPr>
    </w:p>
    <w:p w:rsidR="00000000" w:rsidRPr="00C90B6D" w:rsidP="00C90B6D">
      <w:pPr>
        <w:pStyle w:val="Heading1"/>
      </w:pPr>
      <w:bookmarkStart w:id="10" w:name="O_616684"/>
      <w:bookmarkEnd w:id="10"/>
      <w:r w:rsidRPr="00C90B6D">
        <w:t>Evidence Guide</w:t>
      </w:r>
    </w:p>
    <w:tbl>
      <w:tblPr>
        <w:tblW w:w="9570" w:type="dxa"/>
        <w:tblLayout w:type="fixed"/>
        <w:tblCellMar>
          <w:left w:w="62" w:type="dxa"/>
          <w:right w:w="62" w:type="dxa"/>
        </w:tblCellMar>
        <w:tblLook w:val="0000"/>
      </w:tblPr>
      <w:tblGrid>
        <w:gridCol w:w="3908"/>
        <w:gridCol w:w="5662"/>
      </w:tblGrid>
      <w:tr w:rsidTr="009241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EVIDENCE GUIDE</w:t>
            </w:r>
          </w:p>
        </w:tc>
      </w:tr>
      <w:tr w:rsidTr="009241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t>The evidence guide provides advice on assessment and must be read in conjunction with the performance criteria, required skills and knowledge, range statement and the Assessment Guidelines for the Training Package.</w:t>
            </w:r>
          </w:p>
        </w:tc>
      </w:tr>
      <w:tr w:rsidTr="009241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p>
        </w:tc>
      </w:tr>
      <w:tr w:rsidTr="009241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t xml:space="preserve">Assessment must confirm the ability to: </w:t>
            </w:r>
          </w:p>
          <w:p w:rsidR="00000000" w:rsidRPr="00C90B6D" w:rsidP="00C90B6D">
            <w:pPr>
              <w:pStyle w:val="ListBullet"/>
            </w:pPr>
            <w:r w:rsidRPr="00C90B6D">
              <w:t>assess the needs of a diving casualty and provide first aid as required</w:t>
            </w:r>
          </w:p>
          <w:p w:rsidR="00000000" w:rsidRPr="00C90B6D" w:rsidP="00C90B6D">
            <w:pPr>
              <w:pStyle w:val="ListBullet"/>
            </w:pPr>
            <w:r w:rsidRPr="00C90B6D">
              <w:t>assist in the treatment of diving-related health cond</w:t>
            </w:r>
            <w:r w:rsidRPr="00C90B6D">
              <w:t>itions and illnesses</w:t>
            </w:r>
          </w:p>
          <w:p w:rsidR="00000000" w:rsidRPr="00C90B6D" w:rsidP="00C90B6D">
            <w:pPr>
              <w:pStyle w:val="ListBullet"/>
            </w:pPr>
            <w:r w:rsidRPr="00C90B6D">
              <w:t>complete calculations accurately relating to depth, pressure, temperature, gases and buoyancy</w:t>
            </w:r>
          </w:p>
          <w:p w:rsidR="00000000" w:rsidRPr="00C90B6D" w:rsidP="00C90B6D">
            <w:pPr>
              <w:pStyle w:val="ListBullet"/>
            </w:pPr>
            <w:r w:rsidRPr="00C90B6D">
              <w:t>comply with regulations and industry standards relating to occupational diving</w:t>
            </w:r>
          </w:p>
          <w:p w:rsidR="00000000" w:rsidRPr="00C90B6D" w:rsidP="00C90B6D">
            <w:pPr>
              <w:pStyle w:val="ListBullet"/>
            </w:pPr>
            <w:r w:rsidRPr="00C90B6D">
              <w:t>follow OHS requirements for diving operations</w:t>
            </w:r>
          </w:p>
          <w:p w:rsidR="00000000" w:rsidRPr="00C90B6D" w:rsidP="00C90B6D">
            <w:pPr>
              <w:pStyle w:val="BodyText"/>
            </w:pPr>
          </w:p>
          <w:p w:rsidR="00000000" w:rsidRPr="00C90B6D" w:rsidP="00C90B6D">
            <w:pPr>
              <w:pStyle w:val="BodyText"/>
            </w:pPr>
            <w:r w:rsidRPr="00C90B6D">
              <w:t xml:space="preserve">Assessment must confirm knowledge of: </w:t>
            </w:r>
          </w:p>
          <w:p w:rsidR="00000000" w:rsidRPr="00C90B6D" w:rsidP="00C90B6D">
            <w:pPr>
              <w:pStyle w:val="ListBullet"/>
            </w:pPr>
            <w:r w:rsidRPr="00C90B6D">
              <w:t>first aid principles as they relate to diving-related conditions, illnesses and accidents</w:t>
            </w:r>
          </w:p>
          <w:p w:rsidR="00000000" w:rsidRPr="00C90B6D" w:rsidP="00C90B6D">
            <w:pPr>
              <w:pStyle w:val="ListBullet"/>
            </w:pPr>
            <w:r w:rsidRPr="00C90B6D">
              <w:t>hazards associated with diving</w:t>
            </w:r>
          </w:p>
          <w:p w:rsidR="00000000" w:rsidRPr="00C90B6D" w:rsidP="00C90B6D">
            <w:pPr>
              <w:pStyle w:val="ListBullet"/>
            </w:pPr>
            <w:r w:rsidRPr="00C90B6D">
              <w:t>regulations, Australian standards and industry standards related to diving</w:t>
            </w:r>
          </w:p>
          <w:p w:rsidR="00000000" w:rsidRPr="00C90B6D" w:rsidP="00C90B6D">
            <w:pPr>
              <w:pStyle w:val="ListBullet"/>
            </w:pPr>
            <w:r w:rsidRPr="00C90B6D">
              <w:t>the advantages and l</w:t>
            </w:r>
            <w:r w:rsidRPr="00C90B6D">
              <w:t>imitations of the use of gases</w:t>
            </w:r>
          </w:p>
          <w:p w:rsidR="00000000" w:rsidRPr="00C90B6D" w:rsidP="00C90B6D">
            <w:pPr>
              <w:pStyle w:val="ListBullet"/>
            </w:pPr>
            <w:r w:rsidRPr="00C90B6D">
              <w:t>the laws and principles relating to depth, pressure, temperature, gases and buoyancy</w:t>
            </w:r>
          </w:p>
          <w:p w:rsidR="00000000" w:rsidRPr="00C90B6D" w:rsidP="00C90B6D">
            <w:pPr>
              <w:pStyle w:val="ListBullet"/>
            </w:pPr>
            <w:r w:rsidRPr="00C90B6D">
              <w:t>the statutory requirements for OHS in diving operations</w:t>
            </w:r>
          </w:p>
          <w:p w:rsidR="00000000" w:rsidP="00C90B6D">
            <w:pPr>
              <w:pStyle w:val="ListBullet"/>
              <w:rPr>
                <w:lang w:val="en-NZ"/>
              </w:rPr>
            </w:pPr>
            <w:r w:rsidRPr="00C90B6D">
              <w:t>the use and effect of gases</w:t>
            </w:r>
          </w:p>
        </w:tc>
      </w:tr>
      <w:tr w:rsidTr="009241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t>Assess</w:t>
            </w:r>
            <w:r w:rsidRPr="00C90B6D">
              <w:t xml:space="preserve">ment is to be conducted at the workplace or in a simulated work environment. </w:t>
            </w:r>
          </w:p>
          <w:p w:rsidR="00000000" w:rsidRPr="00C90B6D" w:rsidP="00C90B6D">
            <w:pPr>
              <w:pStyle w:val="BodyText"/>
            </w:pPr>
          </w:p>
          <w:p w:rsidR="00000000" w:rsidRPr="00C90B6D" w:rsidP="00C90B6D">
            <w:pPr>
              <w:pStyle w:val="BodyText"/>
            </w:pPr>
            <w:r w:rsidRPr="00C90B6D">
              <w:t xml:space="preserve">Resources may include: </w:t>
            </w:r>
          </w:p>
          <w:p w:rsidR="00000000" w:rsidRPr="00C90B6D" w:rsidP="00C90B6D">
            <w:pPr>
              <w:pStyle w:val="ListBullet"/>
            </w:pPr>
            <w:r w:rsidRPr="00C90B6D">
              <w:t>current first aid manuals</w:t>
            </w:r>
          </w:p>
          <w:p w:rsidR="00000000" w:rsidRPr="00C90B6D" w:rsidP="00C90B6D">
            <w:pPr>
              <w:pStyle w:val="ListBullet"/>
            </w:pPr>
            <w:r w:rsidRPr="00C90B6D">
              <w:t>manuals relating to the various regulations and codes of practice</w:t>
            </w:r>
          </w:p>
          <w:p w:rsidR="00000000" w:rsidRPr="00C90B6D" w:rsidP="00C90B6D">
            <w:pPr>
              <w:pStyle w:val="ListBullet"/>
            </w:pPr>
            <w:r w:rsidRPr="00C90B6D">
              <w:t>relevant diving equipment</w:t>
            </w:r>
          </w:p>
          <w:p w:rsidR="00000000" w:rsidP="00C90B6D">
            <w:pPr>
              <w:pStyle w:val="ListBullet"/>
              <w:rPr>
                <w:lang w:val="en-NZ"/>
              </w:rPr>
            </w:pPr>
            <w:r w:rsidRPr="00C90B6D">
              <w:t>suitable dive sites</w:t>
            </w:r>
          </w:p>
        </w:tc>
      </w:tr>
      <w:tr w:rsidTr="009241CF">
        <w:tblPrEx>
          <w:tblW w:w="9570" w:type="dxa"/>
          <w:tblLayout w:type="fixed"/>
          <w:tblCellMar>
            <w:left w:w="62" w:type="dxa"/>
            <w:right w:w="62" w:type="dxa"/>
          </w:tblCellMar>
          <w:tblLook w:val="0000"/>
        </w:tblPrEx>
        <w:trPr>
          <w:trHeight w:val="1765"/>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t xml:space="preserve">The following assessment methods are suggested: </w:t>
            </w:r>
          </w:p>
          <w:p w:rsidR="00000000" w:rsidRPr="00C90B6D" w:rsidP="00C90B6D">
            <w:pPr>
              <w:pStyle w:val="ListBullet"/>
            </w:pPr>
            <w:r w:rsidRPr="00C90B6D">
              <w:t>observation of practical demonstration</w:t>
            </w:r>
          </w:p>
          <w:p w:rsidR="00000000" w:rsidRPr="00C90B6D" w:rsidP="00C90B6D">
            <w:pPr>
              <w:pStyle w:val="ListBullet"/>
            </w:pPr>
            <w:r w:rsidRPr="00C90B6D">
              <w:t>practical exercises</w:t>
            </w:r>
          </w:p>
          <w:p w:rsidR="00000000" w:rsidRPr="00C90B6D" w:rsidP="00C90B6D">
            <w:pPr>
              <w:pStyle w:val="ListBullet"/>
            </w:pPr>
            <w:r w:rsidRPr="00C90B6D">
              <w:t>project work</w:t>
            </w:r>
          </w:p>
          <w:p w:rsidR="00000000" w:rsidP="00C90B6D">
            <w:pPr>
              <w:pStyle w:val="ListBullet"/>
              <w:rPr>
                <w:lang w:val="en-NZ"/>
              </w:rPr>
            </w:pPr>
            <w:r w:rsidRPr="00C90B6D">
              <w:t>written or oral short-answer testing</w:t>
            </w:r>
          </w:p>
        </w:tc>
      </w:tr>
      <w:tr w:rsidTr="009241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t>This unit may be asse</w:t>
            </w:r>
            <w:r w:rsidRPr="00C90B6D">
              <w:t>ssed holistically with other diving units.</w:t>
            </w:r>
          </w:p>
        </w:tc>
      </w:tr>
    </w:tbl>
    <w:p w:rsidR="00000000" w:rsidRPr="00C90B6D" w:rsidP="00C90B6D">
      <w:pPr>
        <w:pStyle w:val="BodyText"/>
      </w:pPr>
    </w:p>
    <w:p w:rsidR="00000000" w:rsidRPr="00C90B6D" w:rsidP="00C90B6D">
      <w:pPr>
        <w:pStyle w:val="AllowPageBreak"/>
      </w:pPr>
    </w:p>
    <w:p w:rsidR="00000000" w:rsidRPr="00C90B6D" w:rsidP="00C90B6D">
      <w:pPr>
        <w:pStyle w:val="Heading1"/>
      </w:pPr>
      <w:bookmarkStart w:id="11" w:name="O_616685"/>
      <w:bookmarkEnd w:id="11"/>
      <w:r w:rsidRPr="00C90B6D">
        <w:t>Range Statement</w:t>
      </w:r>
    </w:p>
    <w:tbl>
      <w:tblPr>
        <w:tblW w:w="0" w:type="auto"/>
        <w:tblLayout w:type="fixed"/>
        <w:tblCellMar>
          <w:left w:w="62" w:type="dxa"/>
          <w:right w:w="62" w:type="dxa"/>
        </w:tblCellMar>
        <w:tblLook w:val="0000"/>
      </w:tblPr>
      <w:tblGrid>
        <w:gridCol w:w="3503"/>
        <w:gridCol w:w="5019"/>
      </w:tblGrid>
      <w:tr w:rsidTr="009241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SpecialBold"/>
              </w:rPr>
              <w:t>RANGE STATEMENT</w:t>
            </w:r>
          </w:p>
        </w:tc>
      </w:tr>
      <w:tr w:rsidTr="009241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t xml:space="preserve">The range statement relates to the unit of competency as a whole. It allows for different work environments and situations that may affect </w:t>
            </w:r>
            <w:r w:rsidRPr="00C90B6D">
              <w:t>performance. Bold italicised wording, if used in the performance criteria, is detailed below. Essential operating conditions that may be present with training and assessment (depending on the work situation, needs of the candidate, accessibility of the ite</w:t>
            </w:r>
            <w:r w:rsidRPr="00C90B6D">
              <w:t>m, and local industry and regional contexts) may also be included.</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BoldandItalics"/>
              </w:rPr>
              <w:t>Relevant government regulations</w:t>
            </w:r>
            <w:r w:rsidRPr="00C90B6D">
              <w:t xml:space="preserve">, </w:t>
            </w:r>
            <w:r w:rsidRPr="00C90B6D">
              <w:rPr>
                <w:rStyle w:val="BoldandItalics"/>
              </w:rPr>
              <w:t>licensing and other compliance requirements</w:t>
            </w:r>
            <w:r w:rsidRPr="00C90B6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business or workplace operations, policies and practices</w:t>
            </w:r>
          </w:p>
          <w:p w:rsidR="00000000" w:rsidRPr="00C90B6D" w:rsidP="00C90B6D">
            <w:pPr>
              <w:pStyle w:val="ListBullet"/>
            </w:pPr>
            <w:r w:rsidRPr="00C90B6D">
              <w:t>ecologically sustainable development (E</w:t>
            </w:r>
            <w:r w:rsidRPr="00C90B6D">
              <w:t>SD) principles, environmental hazard identification, risk assessment and control</w:t>
            </w:r>
          </w:p>
          <w:p w:rsidR="00000000" w:rsidRPr="00C90B6D" w:rsidP="00C90B6D">
            <w:pPr>
              <w:pStyle w:val="ListBullet"/>
            </w:pPr>
            <w:r w:rsidRPr="00C90B6D">
              <w:t xml:space="preserve">fisheries or aquaculture regulations, permits and licences </w:t>
            </w:r>
          </w:p>
          <w:p w:rsidR="00000000" w:rsidRPr="00C90B6D" w:rsidP="00C90B6D">
            <w:pPr>
              <w:pStyle w:val="ListBullet"/>
            </w:pPr>
            <w:r w:rsidRPr="00C90B6D">
              <w:t>health and welfare of aquatic animals</w:t>
            </w:r>
          </w:p>
          <w:p w:rsidR="00000000" w:rsidRPr="00C90B6D" w:rsidP="00C90B6D">
            <w:pPr>
              <w:pStyle w:val="ListBullet"/>
            </w:pPr>
            <w:r w:rsidRPr="00C90B6D">
              <w:t xml:space="preserve">Indigenous land rights and cultural activities </w:t>
            </w:r>
          </w:p>
          <w:p w:rsidR="00000000" w:rsidRPr="00C90B6D" w:rsidP="00C90B6D">
            <w:pPr>
              <w:pStyle w:val="ListBullet"/>
            </w:pPr>
            <w:r w:rsidRPr="00C90B6D">
              <w:t>maritime and occupational diving operations, safety at sea and pollution control</w:t>
            </w:r>
          </w:p>
          <w:p w:rsidR="00000000" w:rsidP="00C90B6D">
            <w:pPr>
              <w:pStyle w:val="ListBullet"/>
              <w:rPr>
                <w:lang w:val="en-NZ"/>
              </w:rPr>
            </w:pPr>
            <w:r w:rsidRPr="00C90B6D">
              <w:t>OHS hazard identification, risk assessment and control</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BoldandItalics"/>
              </w:rPr>
              <w:t>OHS guidelines</w:t>
            </w:r>
            <w:r w:rsidRPr="00C90B6D">
              <w:t xml:space="preserve"> may include: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 xml:space="preserve">appropriate workplace provision of first aid kits </w:t>
            </w:r>
          </w:p>
          <w:p w:rsidR="00000000" w:rsidRPr="00C90B6D" w:rsidP="00C90B6D">
            <w:pPr>
              <w:pStyle w:val="ListBullet"/>
            </w:pPr>
            <w:r w:rsidRPr="00C90B6D">
              <w:t xml:space="preserve">codes of practice, regulations and/or </w:t>
            </w:r>
            <w:r w:rsidRPr="00C90B6D">
              <w:t>guidance notes which may apply in a jurisdiction or industry sector</w:t>
            </w:r>
          </w:p>
          <w:p w:rsidR="00000000" w:rsidRPr="00C90B6D" w:rsidP="00C90B6D">
            <w:pPr>
              <w:pStyle w:val="ListBullet"/>
            </w:pPr>
            <w:r w:rsidRPr="00C90B6D">
              <w:t>enterprise-specific OHS procedures, policies or standards</w:t>
            </w:r>
          </w:p>
          <w:p w:rsidR="00000000" w:rsidRPr="00C90B6D" w:rsidP="00C90B6D">
            <w:pPr>
              <w:pStyle w:val="ListBullet"/>
            </w:pPr>
            <w:r w:rsidRPr="00C90B6D">
              <w:t>hazard and risk assessment of workplace, maintenance activities and control measures</w:t>
            </w:r>
          </w:p>
          <w:p w:rsidR="00000000" w:rsidRPr="00C90B6D" w:rsidP="00C90B6D">
            <w:pPr>
              <w:pStyle w:val="ListBullet"/>
            </w:pPr>
            <w:r w:rsidRPr="00C90B6D">
              <w:t>induction or training of staff and contractor</w:t>
            </w:r>
            <w:r w:rsidRPr="00C90B6D">
              <w:t xml:space="preserve">s in relevant OHS procedures and/or requirements to allow them to carry out their duties in a safe manner </w:t>
            </w:r>
          </w:p>
          <w:p w:rsidR="00000000" w:rsidRPr="00C90B6D" w:rsidP="00C90B6D">
            <w:pPr>
              <w:pStyle w:val="ListBullet"/>
            </w:pPr>
            <w:r w:rsidRPr="00C90B6D">
              <w:t>OHS training register</w:t>
            </w:r>
          </w:p>
          <w:p w:rsidR="00000000" w:rsidRPr="00C90B6D" w:rsidP="00C90B6D">
            <w:pPr>
              <w:pStyle w:val="ListBullet"/>
            </w:pPr>
            <w:r w:rsidRPr="00C90B6D">
              <w:t xml:space="preserve">safe lifting, carrying and handling techniques </w:t>
            </w:r>
          </w:p>
          <w:p w:rsidR="00000000" w:rsidRPr="00C90B6D" w:rsidP="00C90B6D">
            <w:pPr>
              <w:pStyle w:val="ListBullet"/>
            </w:pPr>
            <w:r w:rsidRPr="00C90B6D">
              <w:t>safe systems and procedures for outdoor work, including protection from solar r</w:t>
            </w:r>
            <w:r w:rsidRPr="00C90B6D">
              <w:t>adiation, confined space entry and the protection of people in the workplace</w:t>
            </w:r>
          </w:p>
          <w:p w:rsidR="00000000" w:rsidRPr="00C90B6D" w:rsidP="00C90B6D">
            <w:pPr>
              <w:pStyle w:val="ListBullet"/>
            </w:pPr>
            <w:r w:rsidRPr="00C90B6D">
              <w:t>systems and procedures for the safe maintenance of property, machinery and equipment, including hydraulics and exposed moving parts</w:t>
            </w:r>
          </w:p>
          <w:p w:rsidR="00000000" w:rsidP="00C90B6D">
            <w:pPr>
              <w:pStyle w:val="ListBullet"/>
              <w:rPr>
                <w:lang w:val="en-NZ"/>
              </w:rPr>
            </w:pPr>
            <w:r w:rsidRPr="00C90B6D">
              <w:t>the appropriate use, maintenance and storage of</w:t>
            </w:r>
            <w:r w:rsidRPr="00C90B6D">
              <w:t xml:space="preserve"> PPE</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BoldandItalics"/>
              </w:rPr>
              <w:t>ESD principles</w:t>
            </w:r>
            <w:r w:rsidRPr="00C90B6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improving energy efficiency</w:t>
            </w:r>
          </w:p>
          <w:p w:rsidR="00000000" w:rsidRPr="00C90B6D" w:rsidP="00C90B6D">
            <w:pPr>
              <w:pStyle w:val="ListBullet"/>
            </w:pPr>
            <w:r w:rsidRPr="00C90B6D">
              <w:t>increasing use of renewable, recyclable and recoverable resource</w:t>
            </w:r>
          </w:p>
          <w:p w:rsidR="00000000" w:rsidRPr="00C90B6D" w:rsidP="00C90B6D">
            <w:pPr>
              <w:pStyle w:val="ListBullet"/>
            </w:pPr>
            <w:r w:rsidRPr="00C90B6D">
              <w:t>managing environmental hazard identification, risk assessment and control</w:t>
            </w:r>
          </w:p>
          <w:p w:rsidR="00000000" w:rsidRPr="00C90B6D" w:rsidP="00C90B6D">
            <w:pPr>
              <w:pStyle w:val="ListBullet"/>
            </w:pPr>
            <w:r w:rsidRPr="00C90B6D">
              <w:t xml:space="preserve">protecting native and protected flora and fauna, marine or land parks or areas, adhering to the Convention on International Trade in Endangered Species of Wild Flora and Fauna (CITES), the Ramsar Convention, World Heritage and other international treaties </w:t>
            </w:r>
            <w:r w:rsidRPr="00C90B6D">
              <w:t>for which Australia is a signatory</w:t>
            </w:r>
          </w:p>
          <w:p w:rsidR="00000000" w:rsidRPr="00C90B6D" w:rsidP="00C90B6D">
            <w:pPr>
              <w:pStyle w:val="ListBullet"/>
            </w:pPr>
            <w:r w:rsidRPr="00C90B6D">
              <w:t>reducing emissions of greenhouse gases</w:t>
            </w:r>
          </w:p>
          <w:p w:rsidR="00000000" w:rsidRPr="00C90B6D" w:rsidP="00C90B6D">
            <w:pPr>
              <w:pStyle w:val="ListBullet"/>
            </w:pPr>
            <w:r w:rsidRPr="00C90B6D">
              <w:t>reducing energy use</w:t>
            </w:r>
          </w:p>
          <w:p w:rsidR="00000000" w:rsidP="00C90B6D">
            <w:pPr>
              <w:pStyle w:val="ListBullet"/>
              <w:rPr>
                <w:lang w:val="en-NZ"/>
              </w:rPr>
            </w:pPr>
            <w:r w:rsidRPr="00C90B6D">
              <w:t>reducing use of non-renewable resources</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BodyText"/>
            </w:pPr>
            <w:r w:rsidRPr="00C90B6D">
              <w:rPr>
                <w:rStyle w:val="BoldandItalics"/>
              </w:rPr>
              <w:t>PPE</w:t>
            </w:r>
            <w:r w:rsidRPr="00C90B6D">
              <w:t xml:space="preserve"> may include:</w:t>
            </w:r>
          </w:p>
          <w:p w:rsidR="00000000" w:rsidP="00C90B6D">
            <w:pPr>
              <w:pStyle w:val="BodyText"/>
              <w:rPr>
                <w:lang w:val="en-NZ"/>
              </w:rPr>
            </w:pP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buoyancy vest or personal floatation device (PFD)</w:t>
            </w:r>
          </w:p>
          <w:p w:rsidR="00000000" w:rsidRPr="00C90B6D" w:rsidP="00C90B6D">
            <w:pPr>
              <w:pStyle w:val="ListBullet"/>
            </w:pPr>
            <w:r w:rsidRPr="00C90B6D">
              <w:t>personal locator beacon or Emergency Position Indica</w:t>
            </w:r>
            <w:r w:rsidRPr="00C90B6D">
              <w:t>ting Radio Beacon (EPIRB)</w:t>
            </w:r>
          </w:p>
          <w:p w:rsidR="00000000" w:rsidP="00C90B6D">
            <w:pPr>
              <w:pStyle w:val="ListBullet"/>
              <w:rPr>
                <w:lang w:val="en-NZ"/>
              </w:rPr>
            </w:pPr>
            <w:r w:rsidRPr="00C90B6D">
              <w:t>sun protection (e.g. sun hat, sunscreen and sunglasses)</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BoldandItalics"/>
              </w:rPr>
              <w:t>Roles</w:t>
            </w:r>
            <w:r w:rsidRPr="00C90B6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act as standby</w:t>
            </w:r>
          </w:p>
          <w:p w:rsidR="00000000" w:rsidRPr="00C90B6D" w:rsidP="00C90B6D">
            <w:pPr>
              <w:pStyle w:val="ListBullet"/>
            </w:pPr>
            <w:r w:rsidRPr="00C90B6D">
              <w:t>supervise other divers</w:t>
            </w:r>
          </w:p>
          <w:p w:rsidR="00000000" w:rsidRPr="00C90B6D" w:rsidP="00C90B6D">
            <w:pPr>
              <w:pStyle w:val="ListBullet"/>
            </w:pPr>
            <w:r w:rsidRPr="00C90B6D">
              <w:t>support aquaculture operations</w:t>
            </w:r>
          </w:p>
          <w:p w:rsidR="00000000" w:rsidRPr="00C90B6D" w:rsidP="00C90B6D">
            <w:pPr>
              <w:pStyle w:val="ListBullet"/>
            </w:pPr>
            <w:r w:rsidRPr="00C90B6D">
              <w:t>support vessel maintenance</w:t>
            </w:r>
          </w:p>
          <w:p w:rsidR="00000000" w:rsidRPr="00C90B6D" w:rsidP="00C90B6D">
            <w:pPr>
              <w:pStyle w:val="ListBullet"/>
            </w:pPr>
            <w:r w:rsidRPr="00C90B6D">
              <w:t>support wild catch fishing operations, including ornamental species</w:t>
            </w:r>
          </w:p>
          <w:p w:rsidR="00000000" w:rsidP="00C90B6D">
            <w:pPr>
              <w:pStyle w:val="ListBullet"/>
              <w:rPr>
                <w:lang w:val="en-NZ"/>
              </w:rPr>
            </w:pPr>
            <w:r w:rsidRPr="00C90B6D">
              <w:t>undertake cleaning and maintenance of aquaculture or holding facilities, including public aquaria</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BoldandItalics"/>
              </w:rPr>
              <w:t>Qualifications</w:t>
            </w:r>
            <w:r w:rsidRPr="00C90B6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ADAS</w:t>
            </w:r>
          </w:p>
          <w:p w:rsidR="00000000" w:rsidRPr="00C90B6D" w:rsidP="00C90B6D">
            <w:pPr>
              <w:pStyle w:val="ListBullet"/>
            </w:pPr>
            <w:r w:rsidRPr="00C90B6D">
              <w:t>industry</w:t>
            </w:r>
          </w:p>
          <w:p w:rsidR="00000000" w:rsidP="00C90B6D">
            <w:pPr>
              <w:pStyle w:val="ListBullet"/>
              <w:rPr>
                <w:lang w:val="en-NZ"/>
              </w:rPr>
            </w:pPr>
            <w:r w:rsidRPr="00C90B6D">
              <w:t>recreational</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BoldandItalics"/>
              </w:rPr>
              <w:t>Physical condition</w:t>
            </w:r>
            <w:r w:rsidRPr="00C90B6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bite</w:t>
            </w:r>
          </w:p>
          <w:p w:rsidR="00000000" w:rsidRPr="00C90B6D" w:rsidP="00C90B6D">
            <w:pPr>
              <w:pStyle w:val="ListBullet"/>
            </w:pPr>
            <w:r w:rsidRPr="00C90B6D">
              <w:t>decompression sickness and predisposing factors</w:t>
            </w:r>
          </w:p>
          <w:p w:rsidR="00000000" w:rsidRPr="00C90B6D" w:rsidP="00C90B6D">
            <w:pPr>
              <w:pStyle w:val="ListBullet"/>
            </w:pPr>
            <w:r w:rsidRPr="00C90B6D">
              <w:t>hyperventilation</w:t>
            </w:r>
          </w:p>
          <w:p w:rsidR="00000000" w:rsidRPr="00C90B6D" w:rsidP="00C90B6D">
            <w:pPr>
              <w:pStyle w:val="ListBullet"/>
            </w:pPr>
            <w:r w:rsidRPr="00C90B6D">
              <w:t>hypothermia</w:t>
            </w:r>
          </w:p>
          <w:p w:rsidR="00000000" w:rsidRPr="00C90B6D" w:rsidP="00C90B6D">
            <w:pPr>
              <w:pStyle w:val="ListBullet"/>
            </w:pPr>
            <w:r w:rsidRPr="00C90B6D">
              <w:t>lung or eardrum barotrauma</w:t>
            </w:r>
          </w:p>
          <w:p w:rsidR="00000000" w:rsidRPr="00C90B6D" w:rsidP="00C90B6D">
            <w:pPr>
              <w:pStyle w:val="ListBullet"/>
            </w:pPr>
            <w:r w:rsidRPr="00C90B6D">
              <w:t>near drowning, drowning and saltwater fever</w:t>
            </w:r>
          </w:p>
          <w:p w:rsidR="00000000" w:rsidRPr="00C90B6D" w:rsidP="00C90B6D">
            <w:pPr>
              <w:pStyle w:val="ListBullet"/>
            </w:pPr>
            <w:r w:rsidRPr="00C90B6D">
              <w:t>poisoning and toxicity:</w:t>
            </w:r>
          </w:p>
          <w:p w:rsidR="00000000" w:rsidRPr="00C90B6D" w:rsidP="00C90B6D">
            <w:pPr>
              <w:pStyle w:val="ListBullet2"/>
            </w:pPr>
            <w:r w:rsidRPr="00C90B6D">
              <w:t>carbon monoxide</w:t>
            </w:r>
          </w:p>
          <w:p w:rsidR="00000000" w:rsidRPr="00C90B6D" w:rsidP="00C90B6D">
            <w:pPr>
              <w:pStyle w:val="ListBullet2"/>
            </w:pPr>
            <w:r w:rsidRPr="00C90B6D">
              <w:t>carbon dioxide</w:t>
            </w:r>
          </w:p>
          <w:p w:rsidR="00000000" w:rsidRPr="00C90B6D" w:rsidP="00C90B6D">
            <w:pPr>
              <w:pStyle w:val="ListBullet2"/>
            </w:pPr>
            <w:r w:rsidRPr="00C90B6D">
              <w:t>oxygen</w:t>
            </w:r>
          </w:p>
          <w:p w:rsidR="00000000" w:rsidRPr="00C90B6D" w:rsidP="00C90B6D">
            <w:pPr>
              <w:pStyle w:val="ListBullet2"/>
            </w:pPr>
            <w:r w:rsidRPr="00C90B6D">
              <w:t>stings and wounds inflicted by marine a</w:t>
            </w:r>
            <w:r w:rsidRPr="00C90B6D">
              <w:t>nimals</w:t>
            </w:r>
          </w:p>
          <w:p w:rsidR="00000000" w:rsidRPr="00C90B6D" w:rsidP="00C90B6D">
            <w:pPr>
              <w:pStyle w:val="ListBullet"/>
            </w:pPr>
            <w:r w:rsidRPr="00C90B6D">
              <w:t>shocks from bleeding</w:t>
            </w:r>
          </w:p>
          <w:p w:rsidR="00000000" w:rsidP="00C90B6D">
            <w:pPr>
              <w:pStyle w:val="ListBullet"/>
              <w:rPr>
                <w:lang w:val="en-NZ"/>
              </w:rPr>
            </w:pPr>
            <w:r w:rsidRPr="00C90B6D">
              <w:t>squeezes</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BoldandItalics"/>
              </w:rPr>
              <w:t>Applied</w:t>
            </w:r>
            <w:r w:rsidRPr="00C90B6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Archimedes' Principle</w:t>
            </w:r>
          </w:p>
          <w:p w:rsidR="00000000" w:rsidRPr="00C90B6D" w:rsidP="00C90B6D">
            <w:pPr>
              <w:pStyle w:val="ListBullet"/>
            </w:pPr>
            <w:r w:rsidRPr="00C90B6D">
              <w:t>Boyle's Law</w:t>
            </w:r>
          </w:p>
          <w:p w:rsidR="00000000" w:rsidRPr="00C90B6D" w:rsidP="00C90B6D">
            <w:pPr>
              <w:pStyle w:val="ListBullet"/>
            </w:pPr>
            <w:r w:rsidRPr="00C90B6D">
              <w:t>Charles' Laws</w:t>
            </w:r>
          </w:p>
          <w:p w:rsidR="00000000" w:rsidRPr="00C90B6D" w:rsidP="00C90B6D">
            <w:pPr>
              <w:pStyle w:val="ListBullet"/>
            </w:pPr>
            <w:r w:rsidRPr="00C90B6D">
              <w:t>Dalton's Law</w:t>
            </w:r>
          </w:p>
          <w:p w:rsidR="00000000" w:rsidRPr="00C90B6D" w:rsidP="00C90B6D">
            <w:pPr>
              <w:pStyle w:val="ListBullet"/>
            </w:pPr>
            <w:r w:rsidRPr="00C90B6D">
              <w:t>Henry's Law</w:t>
            </w:r>
          </w:p>
          <w:p w:rsidR="00000000" w:rsidP="00C90B6D">
            <w:pPr>
              <w:pStyle w:val="ListBullet"/>
              <w:rPr>
                <w:lang w:val="en-NZ"/>
              </w:rPr>
            </w:pPr>
            <w:r w:rsidRPr="00C90B6D">
              <w:t>calculations</w:t>
            </w:r>
          </w:p>
        </w:tc>
      </w:tr>
      <w:tr w:rsidTr="009241C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B6D">
            <w:pPr>
              <w:pStyle w:val="BodyText"/>
              <w:rPr>
                <w:lang w:val="en-NZ"/>
              </w:rPr>
            </w:pPr>
            <w:r w:rsidRPr="00C90B6D">
              <w:rPr>
                <w:rStyle w:val="BoldandItalics"/>
              </w:rPr>
              <w:t>Identified</w:t>
            </w:r>
            <w:r w:rsidRPr="00C90B6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B6D" w:rsidP="00C90B6D">
            <w:pPr>
              <w:pStyle w:val="ListBullet"/>
            </w:pPr>
            <w:r w:rsidRPr="00C90B6D">
              <w:t>advised by a third party</w:t>
            </w:r>
          </w:p>
          <w:p w:rsidR="00000000" w:rsidRPr="00C90B6D" w:rsidP="00C90B6D">
            <w:pPr>
              <w:pStyle w:val="ListBullet"/>
            </w:pPr>
            <w:r w:rsidRPr="00C90B6D">
              <w:t>directly</w:t>
            </w:r>
          </w:p>
        </w:tc>
      </w:tr>
    </w:tbl>
    <w:p w:rsidR="00000000" w:rsidRPr="00C90B6D" w:rsidP="00C90B6D">
      <w:pPr>
        <w:pStyle w:val="BodyText"/>
      </w:pPr>
    </w:p>
    <w:p w:rsidR="00000000" w:rsidRPr="00C90B6D" w:rsidP="00C90B6D">
      <w:pPr>
        <w:pStyle w:val="AllowPageBreak"/>
      </w:pPr>
    </w:p>
    <w:p w:rsidR="00000000" w:rsidRPr="00C90B6D" w:rsidP="00C90B6D">
      <w:pPr>
        <w:pStyle w:val="Heading1"/>
      </w:pPr>
      <w:bookmarkStart w:id="12" w:name="O_616686"/>
      <w:bookmarkEnd w:id="12"/>
      <w:r w:rsidRPr="00C90B6D">
        <w:t>Unit Sector(s)</w:t>
      </w:r>
    </w:p>
    <w:p w:rsidR="00000000" w:rsidRPr="00C90B6D" w:rsidP="00C90B6D">
      <w:pPr>
        <w:pStyle w:val="BodyText"/>
      </w:pPr>
      <w:r w:rsidRPr="00C90B6D">
        <w:t>Diving operations</w:t>
      </w:r>
    </w:p>
    <w:p w:rsidR="00000000" w:rsidRPr="00C90B6D" w:rsidP="00C90B6D"/>
    <w:sectPr w:rsidSect="00C90B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6D" w:rsidRPr="009241CF" w:rsidP="00924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CF" w:rsidP="00C90B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241CF" w:rsidP="00C90B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241CF" w:rsidP="00C90B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6D" w:rsidRPr="009241CF" w:rsidP="009241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CF" w:rsidRPr="002D2AF8" w:rsidP="00C90B6D">
    <w:pPr>
      <w:pStyle w:val="Header"/>
      <w:framePr w:wrap="around"/>
    </w:pPr>
    <w:r>
      <w:fldChar w:fldCharType="begin"/>
    </w:r>
    <w:r>
      <w:instrText xml:space="preserve"> TITLE   \* MERGEFORMAT </w:instrText>
    </w:r>
    <w:r>
      <w:fldChar w:fldCharType="separate"/>
    </w:r>
    <w:r>
      <w:t>SFIDIVE309A Work effectively as a diver in the seafood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9241CF" w:rsidP="00C90B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E0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03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49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B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B6D"/>
    <w:pPr>
      <w:spacing w:before="360" w:after="60"/>
      <w:outlineLvl w:val="0"/>
    </w:pPr>
    <w:rPr>
      <w:sz w:val="32"/>
    </w:rPr>
  </w:style>
  <w:style w:type="paragraph" w:styleId="Heading2">
    <w:name w:val="heading 2"/>
    <w:basedOn w:val="HeadingBase"/>
    <w:next w:val="BodyText"/>
    <w:link w:val="Heading2Char"/>
    <w:qFormat/>
    <w:rsid w:val="00C90B6D"/>
    <w:pPr>
      <w:keepLines/>
      <w:spacing w:before="240" w:after="120"/>
      <w:outlineLvl w:val="1"/>
    </w:pPr>
    <w:rPr>
      <w:sz w:val="28"/>
      <w:szCs w:val="40"/>
    </w:rPr>
  </w:style>
  <w:style w:type="paragraph" w:styleId="Heading3">
    <w:name w:val="heading 3"/>
    <w:basedOn w:val="HeadingBase"/>
    <w:next w:val="BodyText"/>
    <w:link w:val="Heading3Char"/>
    <w:qFormat/>
    <w:rsid w:val="00C90B6D"/>
    <w:pPr>
      <w:spacing w:before="180" w:after="120"/>
      <w:outlineLvl w:val="2"/>
    </w:pPr>
    <w:rPr>
      <w:spacing w:val="-10"/>
      <w:kern w:val="32"/>
    </w:rPr>
  </w:style>
  <w:style w:type="paragraph" w:styleId="Heading4">
    <w:name w:val="heading 4"/>
    <w:basedOn w:val="HeadingBase"/>
    <w:next w:val="BodyText"/>
    <w:link w:val="Heading4Char"/>
    <w:qFormat/>
    <w:rsid w:val="00C90B6D"/>
    <w:pPr>
      <w:spacing w:before="160" w:after="120"/>
      <w:outlineLvl w:val="3"/>
    </w:pPr>
    <w:rPr>
      <w:sz w:val="22"/>
    </w:rPr>
  </w:style>
  <w:style w:type="paragraph" w:styleId="Heading5">
    <w:name w:val="heading 5"/>
    <w:basedOn w:val="HeadingBase"/>
    <w:next w:val="Normal"/>
    <w:link w:val="Heading5Char"/>
    <w:qFormat/>
    <w:rsid w:val="00C90B6D"/>
    <w:pPr>
      <w:spacing w:before="80"/>
      <w:outlineLvl w:val="4"/>
    </w:pPr>
    <w:rPr>
      <w:color w:val="918585"/>
      <w:sz w:val="20"/>
    </w:rPr>
  </w:style>
  <w:style w:type="paragraph" w:styleId="Heading6">
    <w:name w:val="heading 6"/>
    <w:basedOn w:val="HeadingBase"/>
    <w:next w:val="Normal"/>
    <w:link w:val="Heading6Char"/>
    <w:qFormat/>
    <w:rsid w:val="00C90B6D"/>
    <w:pPr>
      <w:spacing w:before="60"/>
      <w:outlineLvl w:val="5"/>
    </w:pPr>
    <w:rPr>
      <w:color w:val="918585"/>
      <w:sz w:val="20"/>
    </w:rPr>
  </w:style>
  <w:style w:type="paragraph" w:styleId="Heading7">
    <w:name w:val="heading 7"/>
    <w:basedOn w:val="Normal"/>
    <w:next w:val="Normal"/>
    <w:link w:val="Heading7Char"/>
    <w:qFormat/>
    <w:rsid w:val="00C90B6D"/>
    <w:pPr>
      <w:ind w:left="720"/>
      <w:outlineLvl w:val="6"/>
    </w:pPr>
    <w:rPr>
      <w:i/>
    </w:rPr>
  </w:style>
  <w:style w:type="paragraph" w:styleId="Heading8">
    <w:name w:val="heading 8"/>
    <w:basedOn w:val="Normal"/>
    <w:next w:val="Normal"/>
    <w:link w:val="Heading8Char"/>
    <w:qFormat/>
    <w:rsid w:val="00C90B6D"/>
    <w:pPr>
      <w:ind w:left="720"/>
      <w:outlineLvl w:val="7"/>
    </w:pPr>
    <w:rPr>
      <w:i/>
    </w:rPr>
  </w:style>
  <w:style w:type="paragraph" w:styleId="Heading9">
    <w:name w:val="heading 9"/>
    <w:basedOn w:val="Normal"/>
    <w:next w:val="Normal"/>
    <w:link w:val="Heading9Char"/>
    <w:qFormat/>
    <w:rsid w:val="00C90B6D"/>
    <w:pPr>
      <w:ind w:left="720"/>
      <w:outlineLvl w:val="8"/>
    </w:pPr>
    <w:rPr>
      <w:i/>
    </w:rPr>
  </w:style>
  <w:style w:type="character" w:default="1" w:styleId="DefaultParagraphFont">
    <w:name w:val="Default Paragraph Font"/>
    <w:uiPriority w:val="1"/>
    <w:unhideWhenUsed/>
    <w:rsid w:val="00C90B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B6D"/>
  </w:style>
  <w:style w:type="character" w:customStyle="1" w:styleId="Heading1Char">
    <w:name w:val="Heading 1 Char"/>
    <w:basedOn w:val="DefaultParagraphFont"/>
    <w:link w:val="Heading1"/>
    <w:rsid w:val="00C90B6D"/>
    <w:rPr>
      <w:rFonts w:ascii="Times New Roman" w:eastAsia="Times New Roman" w:hAnsi="Times New Roman" w:cs="Times New Roman"/>
      <w:b/>
      <w:sz w:val="32"/>
      <w:szCs w:val="20"/>
      <w:lang w:eastAsia="en-US"/>
    </w:rPr>
  </w:style>
  <w:style w:type="paragraph" w:styleId="BodyText">
    <w:name w:val="Body Text"/>
    <w:basedOn w:val="Normal"/>
    <w:link w:val="BodyTextChar"/>
    <w:rsid w:val="00C90B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0B6D"/>
    <w:rPr>
      <w:rFonts w:ascii="Times New Roman" w:eastAsia="Times New Roman" w:hAnsi="Times New Roman" w:cs="Times New Roman"/>
      <w:sz w:val="24"/>
      <w:lang w:eastAsia="en-US"/>
    </w:rPr>
  </w:style>
  <w:style w:type="paragraph" w:styleId="List">
    <w:name w:val="List"/>
    <w:basedOn w:val="BodyText"/>
    <w:next w:val="BodyText"/>
    <w:rsid w:val="00C90B6D"/>
    <w:pPr>
      <w:tabs>
        <w:tab w:val="left" w:pos="340"/>
      </w:tabs>
      <w:spacing w:before="60" w:after="60"/>
      <w:ind w:left="340" w:hanging="340"/>
    </w:pPr>
  </w:style>
  <w:style w:type="paragraph" w:styleId="ListBullet">
    <w:name w:val="List Bullet"/>
    <w:basedOn w:val="List"/>
    <w:rsid w:val="00C90B6D"/>
    <w:pPr>
      <w:numPr>
        <w:numId w:val="13"/>
      </w:numPr>
      <w:tabs>
        <w:tab w:val="clear" w:pos="340"/>
      </w:tabs>
      <w:spacing w:before="40" w:after="40"/>
    </w:pPr>
  </w:style>
  <w:style w:type="character" w:customStyle="1" w:styleId="SpecialBold">
    <w:name w:val="Special Bold"/>
    <w:basedOn w:val="DefaultParagraphFont"/>
    <w:rsid w:val="00C90B6D"/>
    <w:rPr>
      <w:b/>
      <w:spacing w:val="0"/>
    </w:rPr>
  </w:style>
  <w:style w:type="paragraph" w:styleId="ListBullet2">
    <w:name w:val="List Bullet 2"/>
    <w:basedOn w:val="List2"/>
    <w:rsid w:val="00C90B6D"/>
    <w:pPr>
      <w:numPr>
        <w:numId w:val="14"/>
      </w:numPr>
      <w:tabs>
        <w:tab w:val="clear" w:pos="680"/>
      </w:tabs>
    </w:pPr>
  </w:style>
  <w:style w:type="character" w:styleId="Emphasis">
    <w:name w:val="Emphasis"/>
    <w:basedOn w:val="DefaultParagraphFont"/>
    <w:qFormat/>
    <w:rsid w:val="00C90B6D"/>
    <w:rPr>
      <w:i/>
    </w:rPr>
  </w:style>
  <w:style w:type="paragraph" w:customStyle="1" w:styleId="SuperHeading">
    <w:name w:val="SuperHeading"/>
    <w:basedOn w:val="Normal"/>
    <w:rsid w:val="00C90B6D"/>
    <w:pPr>
      <w:spacing w:before="240" w:after="120"/>
      <w:outlineLvl w:val="0"/>
    </w:pPr>
    <w:rPr>
      <w:rFonts w:ascii="Times New Roman" w:hAnsi="Times New Roman"/>
      <w:b/>
      <w:sz w:val="32"/>
    </w:rPr>
  </w:style>
  <w:style w:type="paragraph" w:customStyle="1" w:styleId="AllowPageBreak">
    <w:name w:val="AllowPageBreak"/>
    <w:rsid w:val="00C90B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0B6D"/>
    <w:pPr>
      <w:tabs>
        <w:tab w:val="left" w:pos="680"/>
      </w:tabs>
      <w:spacing w:before="60" w:after="60"/>
      <w:ind w:left="680" w:hanging="340"/>
    </w:pPr>
  </w:style>
  <w:style w:type="character" w:customStyle="1" w:styleId="BoldandItalics">
    <w:name w:val="Bold and Italics"/>
    <w:qFormat/>
    <w:rsid w:val="00C90B6D"/>
    <w:rPr>
      <w:b/>
      <w:i/>
      <w:u w:val="none"/>
    </w:rPr>
  </w:style>
  <w:style w:type="character" w:customStyle="1" w:styleId="Heading2Char">
    <w:name w:val="Heading 2 Char"/>
    <w:basedOn w:val="DefaultParagraphFont"/>
    <w:link w:val="Heading2"/>
    <w:rsid w:val="00C90B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B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B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B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B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B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B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B6D"/>
    <w:rPr>
      <w:rFonts w:ascii="Courier New" w:eastAsia="Times New Roman" w:hAnsi="Courier New" w:cs="Times New Roman"/>
      <w:i/>
      <w:szCs w:val="20"/>
      <w:lang w:eastAsia="en-US"/>
    </w:rPr>
  </w:style>
  <w:style w:type="paragraph" w:customStyle="1" w:styleId="HeadingBase">
    <w:name w:val="Heading Base"/>
    <w:rsid w:val="00C90B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B6D"/>
    <w:pPr>
      <w:tabs>
        <w:tab w:val="right" w:leader="dot" w:pos="9072"/>
      </w:tabs>
      <w:ind w:left="567"/>
    </w:pPr>
    <w:rPr>
      <w:szCs w:val="22"/>
    </w:rPr>
  </w:style>
  <w:style w:type="paragraph" w:customStyle="1" w:styleId="TOCBase">
    <w:name w:val="TOC Base"/>
    <w:rsid w:val="00C90B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B6D"/>
    <w:pPr>
      <w:tabs>
        <w:tab w:val="right" w:leader="dot" w:pos="9072"/>
      </w:tabs>
      <w:spacing w:before="40" w:after="40"/>
      <w:ind w:left="284"/>
    </w:pPr>
    <w:rPr>
      <w:rFonts w:ascii="Times New Roman" w:hAnsi="Times New Roman"/>
    </w:rPr>
  </w:style>
  <w:style w:type="paragraph" w:styleId="TOC1">
    <w:name w:val="toc 1"/>
    <w:basedOn w:val="TOCBase"/>
    <w:next w:val="Normal"/>
    <w:rsid w:val="00C90B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B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B6D"/>
    <w:rPr>
      <w:rFonts w:ascii="Times New Roman" w:eastAsia="Times New Roman" w:hAnsi="Times New Roman" w:cs="Times New Roman"/>
      <w:sz w:val="16"/>
      <w:lang w:eastAsia="en-US"/>
    </w:rPr>
  </w:style>
  <w:style w:type="paragraph" w:styleId="Title">
    <w:name w:val="Title"/>
    <w:basedOn w:val="HeadingBase"/>
    <w:link w:val="TitleChar"/>
    <w:qFormat/>
    <w:rsid w:val="00C90B6D"/>
    <w:pPr>
      <w:spacing w:before="5040"/>
      <w:jc w:val="center"/>
    </w:pPr>
    <w:rPr>
      <w:sz w:val="48"/>
      <w:szCs w:val="72"/>
      <w:lang w:val="en-US"/>
    </w:rPr>
  </w:style>
  <w:style w:type="character" w:customStyle="1" w:styleId="TitleChar">
    <w:name w:val="Title Char"/>
    <w:basedOn w:val="DefaultParagraphFont"/>
    <w:link w:val="Title"/>
    <w:rsid w:val="00C90B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B6D"/>
    <w:pPr>
      <w:tabs>
        <w:tab w:val="left" w:pos="3600"/>
        <w:tab w:val="left" w:pos="3958"/>
      </w:tabs>
    </w:pPr>
  </w:style>
  <w:style w:type="paragraph" w:customStyle="1" w:styleId="Note">
    <w:name w:val="Note"/>
    <w:basedOn w:val="BodyText"/>
    <w:rsid w:val="00C90B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B6D"/>
    <w:pPr>
      <w:framePr w:wrap="auto" w:hAnchor="text" w:y="6049"/>
    </w:pPr>
    <w:rPr>
      <w:color w:val="000000"/>
      <w:sz w:val="40"/>
    </w:rPr>
  </w:style>
  <w:style w:type="paragraph" w:customStyle="1" w:styleId="TOCTitle">
    <w:name w:val="TOCTitle"/>
    <w:basedOn w:val="Heading1"/>
    <w:rsid w:val="00C90B6D"/>
    <w:pPr>
      <w:spacing w:after="240"/>
      <w:jc w:val="center"/>
      <w:outlineLvl w:val="9"/>
    </w:pPr>
    <w:rPr>
      <w:caps/>
    </w:rPr>
  </w:style>
  <w:style w:type="paragraph" w:customStyle="1" w:styleId="Version">
    <w:name w:val="Version"/>
    <w:rsid w:val="00C90B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B6D"/>
    <w:pPr>
      <w:keepNext w:val="0"/>
      <w:tabs>
        <w:tab w:val="right" w:pos="4176"/>
      </w:tabs>
      <w:ind w:left="198" w:hanging="198"/>
    </w:pPr>
    <w:rPr>
      <w:rFonts w:ascii="Garamond" w:hAnsi="Garamond"/>
    </w:rPr>
  </w:style>
  <w:style w:type="paragraph" w:styleId="IndexHeading">
    <w:name w:val="index heading"/>
    <w:basedOn w:val="Normal"/>
    <w:next w:val="Index1"/>
    <w:semiHidden/>
    <w:rsid w:val="00C90B6D"/>
    <w:pPr>
      <w:spacing w:before="120" w:after="120"/>
    </w:pPr>
    <w:rPr>
      <w:rFonts w:ascii="Arial" w:hAnsi="Arial"/>
      <w:b/>
      <w:color w:val="918585"/>
      <w:sz w:val="24"/>
    </w:rPr>
  </w:style>
  <w:style w:type="paragraph" w:styleId="Header">
    <w:name w:val="header"/>
    <w:basedOn w:val="Normal"/>
    <w:link w:val="HeaderChar"/>
    <w:rsid w:val="00C90B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B6D"/>
    <w:rPr>
      <w:rFonts w:ascii="Times New Roman" w:eastAsia="Times New Roman" w:hAnsi="Times New Roman" w:cs="Times New Roman"/>
      <w:sz w:val="16"/>
      <w:szCs w:val="20"/>
      <w:lang w:val="en-GB" w:eastAsia="en-US"/>
    </w:rPr>
  </w:style>
  <w:style w:type="paragraph" w:customStyle="1" w:styleId="Chapter">
    <w:name w:val="Chapter"/>
    <w:basedOn w:val="Normal"/>
    <w:rsid w:val="00C90B6D"/>
    <w:pPr>
      <w:spacing w:before="240"/>
    </w:pPr>
    <w:rPr>
      <w:rFonts w:ascii="Times New Roman" w:hAnsi="Times New Roman"/>
      <w:smallCaps/>
      <w:spacing w:val="80"/>
      <w:sz w:val="28"/>
    </w:rPr>
  </w:style>
  <w:style w:type="paragraph" w:customStyle="1" w:styleId="InChapter">
    <w:name w:val="InChapter"/>
    <w:basedOn w:val="Heading3"/>
    <w:rsid w:val="00C90B6D"/>
    <w:pPr>
      <w:spacing w:after="240"/>
      <w:outlineLvl w:val="9"/>
    </w:pPr>
    <w:rPr>
      <w:noProof/>
    </w:rPr>
  </w:style>
  <w:style w:type="paragraph" w:styleId="Index2">
    <w:name w:val="index 2"/>
    <w:basedOn w:val="Normal"/>
    <w:next w:val="Normal"/>
    <w:semiHidden/>
    <w:rsid w:val="00C90B6D"/>
    <w:pPr>
      <w:tabs>
        <w:tab w:val="right" w:pos="4176"/>
      </w:tabs>
      <w:ind w:left="568" w:hanging="284"/>
    </w:pPr>
    <w:rPr>
      <w:rFonts w:ascii="Garamond" w:hAnsi="Garamond"/>
    </w:rPr>
  </w:style>
  <w:style w:type="paragraph" w:customStyle="1" w:styleId="Byline">
    <w:name w:val="Byline"/>
    <w:rsid w:val="00C90B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B6D"/>
    <w:pPr>
      <w:tabs>
        <w:tab w:val="clear" w:pos="3600"/>
        <w:tab w:val="clear" w:pos="3958"/>
      </w:tabs>
      <w:jc w:val="right"/>
    </w:pPr>
  </w:style>
  <w:style w:type="paragraph" w:styleId="Caption">
    <w:name w:val="caption"/>
    <w:basedOn w:val="BodyText"/>
    <w:next w:val="Normal"/>
    <w:qFormat/>
    <w:rsid w:val="00C90B6D"/>
    <w:pPr>
      <w:framePr w:w="2268" w:hSpace="181" w:vSpace="181" w:wrap="around" w:vAnchor="text" w:hAnchor="page" w:x="1135" w:y="285" w:anchorLock="1"/>
    </w:pPr>
    <w:rPr>
      <w:i/>
    </w:rPr>
  </w:style>
  <w:style w:type="paragraph" w:customStyle="1" w:styleId="MiniTOCTitle">
    <w:name w:val="MiniTOCTitle"/>
    <w:basedOn w:val="Heading4"/>
    <w:rsid w:val="00C90B6D"/>
    <w:pPr>
      <w:spacing w:before="240"/>
      <w:outlineLvl w:val="9"/>
    </w:pPr>
    <w:rPr>
      <w:noProof/>
      <w:sz w:val="24"/>
    </w:rPr>
  </w:style>
  <w:style w:type="paragraph" w:customStyle="1" w:styleId="MiniTOCItem">
    <w:name w:val="MiniTOCItem"/>
    <w:basedOn w:val="ListBullet"/>
    <w:rsid w:val="00C90B6D"/>
    <w:pPr>
      <w:numPr>
        <w:numId w:val="0"/>
      </w:numPr>
      <w:tabs>
        <w:tab w:val="right" w:leader="dot" w:pos="6521"/>
      </w:tabs>
      <w:spacing w:before="0" w:after="0"/>
    </w:pPr>
  </w:style>
  <w:style w:type="paragraph" w:customStyle="1" w:styleId="TOFTitle">
    <w:name w:val="TOFTitle"/>
    <w:basedOn w:val="TOCTitle"/>
    <w:rsid w:val="00C90B6D"/>
  </w:style>
  <w:style w:type="paragraph" w:styleId="TableofFigures">
    <w:name w:val="table of figures"/>
    <w:basedOn w:val="Normal"/>
    <w:next w:val="Normal"/>
    <w:semiHidden/>
    <w:rsid w:val="00C90B6D"/>
    <w:pPr>
      <w:tabs>
        <w:tab w:val="right" w:leader="dot" w:pos="9072"/>
      </w:tabs>
      <w:ind w:left="970" w:hanging="403"/>
    </w:pPr>
    <w:rPr>
      <w:rFonts w:ascii="Times New Roman" w:hAnsi="Times New Roman"/>
      <w:b/>
    </w:rPr>
  </w:style>
  <w:style w:type="paragraph" w:styleId="ListNumber">
    <w:name w:val="List Number"/>
    <w:basedOn w:val="List"/>
    <w:rsid w:val="00C90B6D"/>
    <w:pPr>
      <w:numPr>
        <w:numId w:val="11"/>
      </w:numPr>
    </w:pPr>
  </w:style>
  <w:style w:type="character" w:customStyle="1" w:styleId="WingdingSymbols">
    <w:name w:val="Wingding Symbols"/>
    <w:rsid w:val="00C90B6D"/>
    <w:rPr>
      <w:rFonts w:ascii="Wingdings" w:hAnsi="Wingdings"/>
    </w:rPr>
  </w:style>
  <w:style w:type="paragraph" w:customStyle="1" w:styleId="TableHeading">
    <w:name w:val="Table Heading"/>
    <w:basedOn w:val="HeadingBase"/>
    <w:rsid w:val="00C90B6D"/>
    <w:pPr>
      <w:keepLines/>
      <w:pBdr>
        <w:bottom w:val="single" w:sz="6" w:space="1" w:color="918585"/>
      </w:pBdr>
      <w:spacing w:before="240"/>
    </w:pPr>
  </w:style>
  <w:style w:type="character" w:customStyle="1" w:styleId="HotSpot">
    <w:name w:val="HotSpot"/>
    <w:rsid w:val="00C90B6D"/>
    <w:rPr>
      <w:color w:val="0033CC"/>
      <w:u w:val="none"/>
    </w:rPr>
  </w:style>
  <w:style w:type="paragraph" w:customStyle="1" w:styleId="BodyTextRight">
    <w:name w:val="Body Text Right"/>
    <w:basedOn w:val="BodyText"/>
    <w:rsid w:val="00C90B6D"/>
    <w:pPr>
      <w:spacing w:before="0" w:after="0"/>
      <w:jc w:val="right"/>
    </w:pPr>
  </w:style>
  <w:style w:type="paragraph" w:styleId="Index3">
    <w:name w:val="index 3"/>
    <w:basedOn w:val="ListNumber2"/>
    <w:next w:val="Normal"/>
    <w:semiHidden/>
    <w:rsid w:val="00C90B6D"/>
    <w:pPr>
      <w:numPr>
        <w:numId w:val="0"/>
      </w:numPr>
      <w:tabs>
        <w:tab w:val="right" w:leader="dot" w:pos="4176"/>
      </w:tabs>
    </w:pPr>
  </w:style>
  <w:style w:type="paragraph" w:styleId="ListNumber2">
    <w:name w:val="List Number 2"/>
    <w:basedOn w:val="List2"/>
    <w:rsid w:val="00C90B6D"/>
    <w:pPr>
      <w:numPr>
        <w:numId w:val="10"/>
      </w:numPr>
      <w:tabs>
        <w:tab w:val="clear" w:pos="1060"/>
      </w:tabs>
    </w:pPr>
  </w:style>
  <w:style w:type="paragraph" w:customStyle="1" w:styleId="MarginNote">
    <w:name w:val="Margin Note"/>
    <w:basedOn w:val="BodyText"/>
    <w:rsid w:val="00C90B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B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B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B6D"/>
    <w:rPr>
      <w:sz w:val="32"/>
    </w:rPr>
  </w:style>
  <w:style w:type="paragraph" w:customStyle="1" w:styleId="HeadingProcedure">
    <w:name w:val="Heading Procedure"/>
    <w:basedOn w:val="HeadingBase"/>
    <w:next w:val="Normal"/>
    <w:rsid w:val="00C90B6D"/>
    <w:pPr>
      <w:tabs>
        <w:tab w:val="left" w:pos="0"/>
      </w:tabs>
      <w:spacing w:before="120" w:after="60"/>
    </w:pPr>
    <w:rPr>
      <w:i/>
      <w:color w:val="918585"/>
      <w:sz w:val="22"/>
    </w:rPr>
  </w:style>
  <w:style w:type="paragraph" w:customStyle="1" w:styleId="TableBodyText">
    <w:name w:val="Table Body Text"/>
    <w:basedOn w:val="BodyText"/>
    <w:rsid w:val="00C90B6D"/>
    <w:pPr>
      <w:spacing w:before="60" w:after="60"/>
    </w:pPr>
  </w:style>
  <w:style w:type="paragraph" w:styleId="ListContinue">
    <w:name w:val="List Continue"/>
    <w:basedOn w:val="List"/>
    <w:rsid w:val="00C90B6D"/>
    <w:pPr>
      <w:ind w:firstLine="0"/>
    </w:pPr>
  </w:style>
  <w:style w:type="paragraph" w:customStyle="1" w:styleId="ListNote">
    <w:name w:val="List Note"/>
    <w:basedOn w:val="List"/>
    <w:rsid w:val="00C90B6D"/>
    <w:pPr>
      <w:pBdr>
        <w:top w:val="single" w:sz="6" w:space="2" w:color="918585"/>
        <w:bottom w:val="single" w:sz="6" w:space="2" w:color="918585"/>
      </w:pBdr>
      <w:tabs>
        <w:tab w:val="left" w:pos="1021"/>
      </w:tabs>
      <w:ind w:firstLine="0"/>
    </w:pPr>
  </w:style>
  <w:style w:type="paragraph" w:customStyle="1" w:styleId="Warning">
    <w:name w:val="Warning"/>
    <w:basedOn w:val="BodyText"/>
    <w:rsid w:val="00C90B6D"/>
    <w:pPr>
      <w:shd w:val="clear" w:color="auto" w:fill="D9D9D9"/>
      <w:tabs>
        <w:tab w:val="left" w:pos="992"/>
      </w:tabs>
      <w:ind w:left="119" w:right="119"/>
    </w:pPr>
    <w:rPr>
      <w:sz w:val="20"/>
    </w:rPr>
  </w:style>
  <w:style w:type="paragraph" w:customStyle="1" w:styleId="MarginIcons">
    <w:name w:val="Margin Icons"/>
    <w:basedOn w:val="BodyText"/>
    <w:rsid w:val="00C90B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B6D"/>
    <w:rPr>
      <w:rFonts w:ascii="Courier New" w:hAnsi="Courier New"/>
    </w:rPr>
  </w:style>
  <w:style w:type="paragraph" w:customStyle="1" w:styleId="NoteBullet">
    <w:name w:val="Note Bullet"/>
    <w:basedOn w:val="Note"/>
    <w:rsid w:val="00C90B6D"/>
    <w:pPr>
      <w:tabs>
        <w:tab w:val="clear" w:pos="680"/>
      </w:tabs>
      <w:spacing w:before="60" w:after="60"/>
    </w:pPr>
  </w:style>
  <w:style w:type="paragraph" w:customStyle="1" w:styleId="SubHeading2">
    <w:name w:val="SubHeading2"/>
    <w:basedOn w:val="HeadingBase"/>
    <w:rsid w:val="00C90B6D"/>
    <w:pPr>
      <w:spacing w:before="240" w:after="60"/>
    </w:pPr>
    <w:rPr>
      <w:sz w:val="20"/>
    </w:rPr>
  </w:style>
  <w:style w:type="paragraph" w:customStyle="1" w:styleId="SubHeading1">
    <w:name w:val="SubHeading1"/>
    <w:basedOn w:val="HeadingBase"/>
    <w:rsid w:val="00C90B6D"/>
    <w:pPr>
      <w:spacing w:before="240" w:after="60"/>
    </w:pPr>
    <w:rPr>
      <w:color w:val="918585"/>
      <w:sz w:val="22"/>
    </w:rPr>
  </w:style>
  <w:style w:type="paragraph" w:customStyle="1" w:styleId="SideHeading">
    <w:name w:val="Side Heading"/>
    <w:basedOn w:val="HeadingBase"/>
    <w:rsid w:val="00C90B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B6D"/>
    <w:pPr>
      <w:numPr>
        <w:numId w:val="12"/>
      </w:numPr>
    </w:pPr>
  </w:style>
  <w:style w:type="paragraph" w:styleId="PlainText">
    <w:name w:val="Plain Text"/>
    <w:basedOn w:val="Normal"/>
    <w:link w:val="PlainTextChar"/>
    <w:rsid w:val="00C90B6D"/>
    <w:rPr>
      <w:sz w:val="20"/>
    </w:rPr>
  </w:style>
  <w:style w:type="character" w:customStyle="1" w:styleId="PlainTextChar">
    <w:name w:val="Plain Text Char"/>
    <w:basedOn w:val="DefaultParagraphFont"/>
    <w:link w:val="PlainText"/>
    <w:rsid w:val="00C90B6D"/>
    <w:rPr>
      <w:rFonts w:ascii="Courier New" w:eastAsia="Times New Roman" w:hAnsi="Courier New" w:cs="Times New Roman"/>
      <w:sz w:val="20"/>
      <w:szCs w:val="20"/>
      <w:lang w:eastAsia="en-US"/>
    </w:rPr>
  </w:style>
  <w:style w:type="character" w:customStyle="1" w:styleId="MenuOption">
    <w:name w:val="Menu Option"/>
    <w:basedOn w:val="DefaultParagraphFont"/>
    <w:rsid w:val="00C90B6D"/>
    <w:rPr>
      <w:b/>
      <w:smallCaps/>
    </w:rPr>
  </w:style>
  <w:style w:type="paragraph" w:customStyle="1" w:styleId="TableListNumber">
    <w:name w:val="Table List Number"/>
    <w:basedOn w:val="ListNumber"/>
    <w:rsid w:val="00C90B6D"/>
    <w:pPr>
      <w:numPr>
        <w:numId w:val="0"/>
      </w:numPr>
    </w:pPr>
  </w:style>
  <w:style w:type="paragraph" w:styleId="TOC4">
    <w:name w:val="toc 4"/>
    <w:basedOn w:val="TOCBase"/>
    <w:next w:val="Normal"/>
    <w:semiHidden/>
    <w:rsid w:val="00C90B6D"/>
    <w:pPr>
      <w:tabs>
        <w:tab w:val="right" w:leader="dot" w:pos="9071"/>
      </w:tabs>
      <w:ind w:left="1701"/>
    </w:pPr>
  </w:style>
  <w:style w:type="paragraph" w:customStyle="1" w:styleId="ListAlpha">
    <w:name w:val="List Alpha"/>
    <w:basedOn w:val="List"/>
    <w:rsid w:val="00C90B6D"/>
    <w:pPr>
      <w:numPr>
        <w:numId w:val="9"/>
      </w:numPr>
    </w:pPr>
  </w:style>
  <w:style w:type="paragraph" w:customStyle="1" w:styleId="ListAlpha2">
    <w:name w:val="List Alpha 2"/>
    <w:basedOn w:val="List2"/>
    <w:rsid w:val="00C90B6D"/>
    <w:pPr>
      <w:numPr>
        <w:numId w:val="8"/>
      </w:numPr>
    </w:pPr>
  </w:style>
  <w:style w:type="paragraph" w:styleId="List3">
    <w:name w:val="List 3"/>
    <w:basedOn w:val="BodyText"/>
    <w:rsid w:val="00C90B6D"/>
    <w:pPr>
      <w:tabs>
        <w:tab w:val="left" w:pos="1021"/>
      </w:tabs>
      <w:spacing w:before="60" w:after="60"/>
      <w:ind w:left="1020" w:hanging="340"/>
    </w:pPr>
  </w:style>
  <w:style w:type="paragraph" w:styleId="List4">
    <w:name w:val="List 4"/>
    <w:basedOn w:val="BodyText"/>
    <w:rsid w:val="00C90B6D"/>
    <w:pPr>
      <w:tabs>
        <w:tab w:val="left" w:pos="1361"/>
      </w:tabs>
      <w:spacing w:before="60" w:after="60"/>
      <w:ind w:left="1361" w:hanging="340"/>
    </w:pPr>
  </w:style>
  <w:style w:type="paragraph" w:styleId="List5">
    <w:name w:val="List 5"/>
    <w:basedOn w:val="BodyText"/>
    <w:rsid w:val="00C90B6D"/>
    <w:pPr>
      <w:tabs>
        <w:tab w:val="left" w:pos="1701"/>
      </w:tabs>
      <w:spacing w:before="60" w:after="60"/>
      <w:ind w:left="1701" w:hanging="340"/>
    </w:pPr>
  </w:style>
  <w:style w:type="paragraph" w:styleId="ListBullet3">
    <w:name w:val="List Bullet 3"/>
    <w:basedOn w:val="List3"/>
    <w:rsid w:val="00C90B6D"/>
    <w:pPr>
      <w:numPr>
        <w:numId w:val="15"/>
      </w:numPr>
      <w:tabs>
        <w:tab w:val="clear" w:pos="1021"/>
      </w:tabs>
      <w:ind w:left="1037" w:hanging="357"/>
    </w:pPr>
  </w:style>
  <w:style w:type="paragraph" w:styleId="ListBullet4">
    <w:name w:val="List Bullet 4"/>
    <w:basedOn w:val="List4"/>
    <w:rsid w:val="00C90B6D"/>
    <w:pPr>
      <w:numPr>
        <w:numId w:val="3"/>
      </w:numPr>
    </w:pPr>
  </w:style>
  <w:style w:type="paragraph" w:styleId="ListBullet5">
    <w:name w:val="List Bullet 5"/>
    <w:basedOn w:val="List5"/>
    <w:rsid w:val="00C90B6D"/>
    <w:pPr>
      <w:numPr>
        <w:numId w:val="4"/>
      </w:numPr>
    </w:pPr>
  </w:style>
  <w:style w:type="paragraph" w:styleId="ListContinue2">
    <w:name w:val="List Continue 2"/>
    <w:basedOn w:val="List2"/>
    <w:rsid w:val="00C90B6D"/>
    <w:pPr>
      <w:ind w:firstLine="0"/>
    </w:pPr>
  </w:style>
  <w:style w:type="paragraph" w:styleId="ListContinue3">
    <w:name w:val="List Continue 3"/>
    <w:basedOn w:val="List3"/>
    <w:rsid w:val="00C90B6D"/>
    <w:pPr>
      <w:ind w:left="1021" w:firstLine="0"/>
    </w:pPr>
  </w:style>
  <w:style w:type="paragraph" w:styleId="ListContinue4">
    <w:name w:val="List Continue 4"/>
    <w:basedOn w:val="List4"/>
    <w:rsid w:val="00C90B6D"/>
    <w:pPr>
      <w:ind w:firstLine="0"/>
    </w:pPr>
  </w:style>
  <w:style w:type="paragraph" w:styleId="ListContinue5">
    <w:name w:val="List Continue 5"/>
    <w:basedOn w:val="List5"/>
    <w:rsid w:val="00C90B6D"/>
    <w:pPr>
      <w:ind w:firstLine="0"/>
    </w:pPr>
  </w:style>
  <w:style w:type="paragraph" w:styleId="ListNumber3">
    <w:name w:val="List Number 3"/>
    <w:basedOn w:val="List3"/>
    <w:rsid w:val="00C90B6D"/>
    <w:pPr>
      <w:numPr>
        <w:numId w:val="5"/>
      </w:numPr>
    </w:pPr>
  </w:style>
  <w:style w:type="paragraph" w:styleId="ListNumber4">
    <w:name w:val="List Number 4"/>
    <w:basedOn w:val="List4"/>
    <w:rsid w:val="00C90B6D"/>
    <w:pPr>
      <w:numPr>
        <w:numId w:val="6"/>
      </w:numPr>
    </w:pPr>
  </w:style>
  <w:style w:type="paragraph" w:styleId="ListNumber5">
    <w:name w:val="List Number 5"/>
    <w:basedOn w:val="List5"/>
    <w:rsid w:val="00C90B6D"/>
    <w:pPr>
      <w:numPr>
        <w:numId w:val="7"/>
      </w:numPr>
    </w:pPr>
  </w:style>
  <w:style w:type="paragraph" w:styleId="BlockText">
    <w:name w:val="Block Text"/>
    <w:basedOn w:val="Normal"/>
    <w:rsid w:val="00C90B6D"/>
    <w:pPr>
      <w:spacing w:after="120"/>
      <w:ind w:left="1440" w:right="1440"/>
    </w:pPr>
  </w:style>
  <w:style w:type="character" w:customStyle="1" w:styleId="Subscript">
    <w:name w:val="Subscript"/>
    <w:basedOn w:val="DefaultParagraphFont"/>
    <w:rsid w:val="00C90B6D"/>
    <w:rPr>
      <w:sz w:val="16"/>
      <w:vertAlign w:val="subscript"/>
    </w:rPr>
  </w:style>
  <w:style w:type="character" w:customStyle="1" w:styleId="Superscript">
    <w:name w:val="Superscript"/>
    <w:basedOn w:val="DefaultParagraphFont"/>
    <w:rsid w:val="00C90B6D"/>
    <w:rPr>
      <w:sz w:val="16"/>
      <w:vertAlign w:val="superscript"/>
    </w:rPr>
  </w:style>
  <w:style w:type="character" w:customStyle="1" w:styleId="Symbols">
    <w:name w:val="Symbols"/>
    <w:basedOn w:val="DefaultParagraphFont"/>
    <w:rsid w:val="00C90B6D"/>
    <w:rPr>
      <w:rFonts w:ascii="Symbol" w:hAnsi="Symbol"/>
    </w:rPr>
  </w:style>
  <w:style w:type="character" w:customStyle="1" w:styleId="MenuOptions">
    <w:name w:val="Menu Options"/>
    <w:basedOn w:val="DefaultParagraphFont"/>
    <w:rsid w:val="00C90B6D"/>
    <w:rPr>
      <w:rFonts w:ascii="Arial Narrow" w:hAnsi="Arial Narrow"/>
      <w:smallCaps/>
    </w:rPr>
  </w:style>
  <w:style w:type="character" w:customStyle="1" w:styleId="Buttons">
    <w:name w:val="Buttons"/>
    <w:basedOn w:val="DefaultParagraphFont"/>
    <w:rsid w:val="00C90B6D"/>
    <w:rPr>
      <w:b/>
    </w:rPr>
  </w:style>
  <w:style w:type="character" w:customStyle="1" w:styleId="Underlined">
    <w:name w:val="Underlined"/>
    <w:basedOn w:val="DefaultParagraphFont"/>
    <w:rsid w:val="00C90B6D"/>
    <w:rPr>
      <w:u w:val="single"/>
    </w:rPr>
  </w:style>
  <w:style w:type="paragraph" w:customStyle="1" w:styleId="TableBodyTextRight">
    <w:name w:val="Table Body Text Right"/>
    <w:basedOn w:val="TableBodyText"/>
    <w:rsid w:val="00C90B6D"/>
    <w:pPr>
      <w:widowControl w:val="0"/>
      <w:autoSpaceDE w:val="0"/>
      <w:autoSpaceDN w:val="0"/>
      <w:adjustRightInd w:val="0"/>
      <w:jc w:val="right"/>
    </w:pPr>
    <w:rPr>
      <w:rFonts w:cs="Arial"/>
      <w:szCs w:val="18"/>
    </w:rPr>
  </w:style>
  <w:style w:type="paragraph" w:customStyle="1" w:styleId="CopyrightText">
    <w:name w:val="Copyright Text"/>
    <w:basedOn w:val="BodyText"/>
    <w:rsid w:val="00C90B6D"/>
    <w:rPr>
      <w:sz w:val="18"/>
    </w:rPr>
  </w:style>
  <w:style w:type="paragraph" w:customStyle="1" w:styleId="BodySmallRight">
    <w:name w:val="Body Small Right"/>
    <w:basedOn w:val="BodyTextRight"/>
    <w:rsid w:val="00C90B6D"/>
    <w:rPr>
      <w:sz w:val="18"/>
      <w:szCs w:val="18"/>
    </w:rPr>
  </w:style>
  <w:style w:type="paragraph" w:customStyle="1" w:styleId="MarginEdition">
    <w:name w:val="Margin Edition"/>
    <w:basedOn w:val="MarginNote"/>
    <w:rsid w:val="00C90B6D"/>
    <w:pPr>
      <w:spacing w:before="0" w:after="0"/>
    </w:pPr>
    <w:rPr>
      <w:rFonts w:ascii="Times New Roman" w:hAnsi="Times New Roman"/>
      <w:color w:val="999999"/>
    </w:rPr>
  </w:style>
  <w:style w:type="paragraph" w:customStyle="1" w:styleId="Spacer">
    <w:name w:val="Spacer"/>
    <w:basedOn w:val="Normal"/>
    <w:rsid w:val="00C90B6D"/>
    <w:rPr>
      <w:sz w:val="2"/>
      <w:szCs w:val="2"/>
    </w:rPr>
  </w:style>
  <w:style w:type="character" w:customStyle="1" w:styleId="Small">
    <w:name w:val="Small"/>
    <w:basedOn w:val="DefaultParagraphFont"/>
    <w:rsid w:val="00C90B6D"/>
    <w:rPr>
      <w:sz w:val="16"/>
    </w:rPr>
  </w:style>
  <w:style w:type="paragraph" w:customStyle="1" w:styleId="WideTable">
    <w:name w:val="Wide Table"/>
    <w:basedOn w:val="Normal"/>
    <w:rsid w:val="00C90B6D"/>
    <w:pPr>
      <w:ind w:left="-1418"/>
    </w:pPr>
    <w:rPr>
      <w:sz w:val="2"/>
      <w:szCs w:val="2"/>
    </w:rPr>
  </w:style>
  <w:style w:type="character" w:styleId="PageNumber">
    <w:name w:val="page number"/>
    <w:basedOn w:val="DefaultParagraphFont"/>
    <w:rsid w:val="00C90B6D"/>
  </w:style>
  <w:style w:type="paragraph" w:styleId="Quote">
    <w:name w:val="Quote"/>
    <w:basedOn w:val="Heading1"/>
    <w:link w:val="QuoteChar"/>
    <w:qFormat/>
    <w:rsid w:val="00C90B6D"/>
    <w:rPr>
      <w:b w:val="0"/>
      <w:sz w:val="72"/>
      <w:szCs w:val="72"/>
      <w:lang w:val="en-NZ"/>
    </w:rPr>
  </w:style>
  <w:style w:type="character" w:customStyle="1" w:styleId="QuoteChar">
    <w:name w:val="Quote Char"/>
    <w:basedOn w:val="DefaultParagraphFont"/>
    <w:link w:val="Quote"/>
    <w:rsid w:val="00C90B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B6D"/>
    <w:pPr>
      <w:pageBreakBefore/>
    </w:pPr>
  </w:style>
  <w:style w:type="paragraph" w:customStyle="1" w:styleId="Border">
    <w:name w:val="Border"/>
    <w:basedOn w:val="Normal"/>
    <w:qFormat/>
    <w:rsid w:val="00C90B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B6D"/>
    <w:rPr>
      <w:b/>
      <w:bCs/>
      <w:i/>
      <w:iCs/>
      <w:color w:val="auto"/>
    </w:rPr>
  </w:style>
  <w:style w:type="paragraph" w:styleId="IntenseQuote">
    <w:name w:val="Intense Quote"/>
    <w:basedOn w:val="Normal"/>
    <w:next w:val="Normal"/>
    <w:link w:val="IntenseQuoteChar"/>
    <w:uiPriority w:val="30"/>
    <w:qFormat/>
    <w:rsid w:val="00C90B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B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B6D"/>
    <w:rPr>
      <w:smallCaps/>
      <w:color w:val="auto"/>
      <w:u w:val="single"/>
    </w:rPr>
  </w:style>
  <w:style w:type="character" w:styleId="IntenseReference">
    <w:name w:val="Intense Reference"/>
    <w:basedOn w:val="DefaultParagraphFont"/>
    <w:uiPriority w:val="32"/>
    <w:qFormat/>
    <w:rsid w:val="00C90B6D"/>
    <w:rPr>
      <w:b/>
      <w:bCs/>
      <w:smallCaps/>
      <w:color w:val="auto"/>
      <w:spacing w:val="5"/>
      <w:u w:val="single"/>
    </w:rPr>
  </w:style>
  <w:style w:type="paragraph" w:customStyle="1" w:styleId="2ColumnHeading">
    <w:name w:val="2Column Heading"/>
    <w:basedOn w:val="BodyText"/>
    <w:qFormat/>
    <w:rsid w:val="00C90B6D"/>
    <w:pPr>
      <w:spacing w:after="60"/>
      <w:ind w:left="-2268"/>
    </w:pPr>
    <w:rPr>
      <w:b/>
    </w:rPr>
  </w:style>
  <w:style w:type="paragraph" w:customStyle="1" w:styleId="Heading1TOC">
    <w:name w:val="Heading1 TOC"/>
    <w:basedOn w:val="Normal"/>
    <w:qFormat/>
    <w:rsid w:val="00C90B6D"/>
    <w:pPr>
      <w:spacing w:before="240" w:after="120"/>
    </w:pPr>
    <w:rPr>
      <w:rFonts w:ascii="Times New Roman" w:hAnsi="Times New Roman"/>
      <w:b/>
      <w:sz w:val="32"/>
    </w:rPr>
  </w:style>
  <w:style w:type="paragraph" w:customStyle="1" w:styleId="Heading2TOC">
    <w:name w:val="Heading2 TOC"/>
    <w:basedOn w:val="Normal"/>
    <w:qFormat/>
    <w:rsid w:val="00C90B6D"/>
    <w:pPr>
      <w:spacing w:before="240" w:after="60"/>
    </w:pPr>
    <w:rPr>
      <w:rFonts w:ascii="Times New Roman" w:hAnsi="Times New Roman"/>
      <w:b/>
      <w:sz w:val="28"/>
    </w:rPr>
  </w:style>
  <w:style w:type="character" w:customStyle="1" w:styleId="Underline">
    <w:name w:val="Underline"/>
    <w:basedOn w:val="DefaultParagraphFont"/>
    <w:qFormat/>
    <w:rsid w:val="00C90B6D"/>
    <w:rPr>
      <w:u w:val="single"/>
    </w:rPr>
  </w:style>
  <w:style w:type="paragraph" w:styleId="BalloonText">
    <w:name w:val="Balloon Text"/>
    <w:basedOn w:val="Normal"/>
    <w:link w:val="BalloonTextChar"/>
    <w:rsid w:val="00C90B6D"/>
    <w:rPr>
      <w:rFonts w:ascii="Tahoma" w:hAnsi="Tahoma" w:cs="Tahoma"/>
      <w:sz w:val="16"/>
      <w:szCs w:val="16"/>
    </w:rPr>
  </w:style>
  <w:style w:type="character" w:customStyle="1" w:styleId="BalloonTextChar">
    <w:name w:val="Balloon Text Char"/>
    <w:basedOn w:val="DefaultParagraphFont"/>
    <w:link w:val="BalloonText"/>
    <w:rsid w:val="00C90B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B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0B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B6D"/>
    <w:rPr>
      <w:b/>
      <w:color w:val="660033"/>
      <w:spacing w:val="0"/>
    </w:rPr>
  </w:style>
  <w:style w:type="paragraph" w:customStyle="1" w:styleId="Nameditemlist">
    <w:name w:val="Named item list"/>
    <w:basedOn w:val="BodyText"/>
    <w:qFormat/>
    <w:rsid w:val="00C90B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1598</Words>
  <Characters>10091</Characters>
  <Application>Microsoft Office Word</Application>
  <DocSecurity>0</DocSecurity>
  <Lines>326</Lines>
  <Paragraphs>192</Paragraphs>
  <ScaleCrop>false</ScaleCrop>
  <Company>Author-it Software Corporation Ltd.</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SFIDIVE309A Work effectively as a diver in the seafood industry</dc:title>
  <dc:subject>Approved</dc:subject>
  <dc:creator>AgriFood Skills Australia</dc:creator>
  <cp:keywords>Release 1</cp:keywords>
  <dc:description>Review Date: 12 April 2008</dc:description>
  <cp:lastModifiedBy>TPCMS</cp:lastModifiedBy>
  <cp:revision>3</cp:revision>
  <dcterms:created xsi:type="dcterms:W3CDTF">2013-12-17T15:50:48Z</dcterms:created>
  <dcterms:modified xsi:type="dcterms:W3CDTF">2013-12-17T03:06:00Z</dcterms:modified>
</cp:coreProperties>
</file>